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77" w:rsidRDefault="00DF3A77" w:rsidP="00DF3A77">
      <w:pPr>
        <w:pStyle w:val="Standard"/>
      </w:pPr>
    </w:p>
    <w:p w:rsidR="00DF3A77" w:rsidRDefault="00DF3A77" w:rsidP="00DF3A77">
      <w:pPr>
        <w:pStyle w:val="Standard"/>
      </w:pPr>
    </w:p>
    <w:p w:rsidR="00DF3A77" w:rsidRDefault="00DF3A77" w:rsidP="00DF3A77">
      <w:pPr>
        <w:pStyle w:val="Standard"/>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Pr="00234E51" w:rsidRDefault="00234E51" w:rsidP="00234E51">
      <w:pPr>
        <w:widowControl w:val="0"/>
        <w:suppressAutoHyphens/>
        <w:jc w:val="center"/>
        <w:rPr>
          <w:rFonts w:eastAsia="Courier New"/>
          <w:b/>
          <w:color w:val="000000"/>
          <w:kern w:val="16"/>
          <w:sz w:val="48"/>
          <w:szCs w:val="48"/>
          <w:lang w:eastAsia="uk-UA"/>
        </w:rPr>
      </w:pPr>
      <w:r w:rsidRPr="00234E51">
        <w:rPr>
          <w:rFonts w:eastAsia="Courier New"/>
          <w:b/>
          <w:color w:val="000000"/>
          <w:kern w:val="16"/>
          <w:sz w:val="48"/>
          <w:szCs w:val="48"/>
          <w:lang w:eastAsia="uk-UA"/>
        </w:rPr>
        <w:t>РІЧНИЙ ФІНАНСОВИЙ ЗВІТ</w:t>
      </w:r>
    </w:p>
    <w:p w:rsidR="00234E51" w:rsidRPr="00234E51" w:rsidRDefault="00234E51" w:rsidP="00234E51">
      <w:pPr>
        <w:widowControl w:val="0"/>
        <w:suppressAutoHyphens/>
        <w:jc w:val="center"/>
        <w:rPr>
          <w:rFonts w:eastAsia="Courier New"/>
          <w:color w:val="000000"/>
          <w:kern w:val="16"/>
          <w:szCs w:val="24"/>
          <w:lang w:eastAsia="uk-UA"/>
        </w:rPr>
      </w:pPr>
      <w:r w:rsidRPr="00234E51">
        <w:rPr>
          <w:rFonts w:eastAsia="Courier New"/>
          <w:b/>
          <w:color w:val="000000"/>
          <w:kern w:val="16"/>
          <w:sz w:val="40"/>
          <w:szCs w:val="40"/>
          <w:lang w:eastAsia="uk-UA"/>
        </w:rPr>
        <w:t>за 202</w:t>
      </w:r>
      <w:r w:rsidR="00CB7064">
        <w:rPr>
          <w:rFonts w:eastAsia="Courier New"/>
          <w:b/>
          <w:color w:val="000000"/>
          <w:kern w:val="16"/>
          <w:sz w:val="40"/>
          <w:szCs w:val="40"/>
          <w:lang w:val="ru-RU" w:eastAsia="uk-UA"/>
        </w:rPr>
        <w:t>1</w:t>
      </w:r>
      <w:r w:rsidRPr="00234E51">
        <w:rPr>
          <w:rFonts w:eastAsia="Courier New"/>
          <w:b/>
          <w:color w:val="000000"/>
          <w:kern w:val="16"/>
          <w:sz w:val="40"/>
          <w:szCs w:val="40"/>
          <w:lang w:val="ru-RU" w:eastAsia="uk-UA"/>
        </w:rPr>
        <w:t xml:space="preserve"> </w:t>
      </w:r>
      <w:proofErr w:type="spellStart"/>
      <w:r w:rsidRPr="00234E51">
        <w:rPr>
          <w:rFonts w:eastAsia="Courier New"/>
          <w:b/>
          <w:color w:val="000000"/>
          <w:kern w:val="16"/>
          <w:sz w:val="40"/>
          <w:szCs w:val="40"/>
          <w:lang w:val="ru-RU" w:eastAsia="uk-UA"/>
        </w:rPr>
        <w:t>р</w:t>
      </w:r>
      <w:r w:rsidRPr="00234E51">
        <w:rPr>
          <w:rFonts w:eastAsia="Courier New"/>
          <w:b/>
          <w:color w:val="000000"/>
          <w:kern w:val="16"/>
          <w:sz w:val="40"/>
          <w:szCs w:val="40"/>
          <w:lang w:eastAsia="uk-UA"/>
        </w:rPr>
        <w:t>ік</w:t>
      </w:r>
      <w:proofErr w:type="spellEnd"/>
    </w:p>
    <w:p w:rsidR="00DF3A77" w:rsidRPr="00DF3A77" w:rsidRDefault="00234E51" w:rsidP="00234E51">
      <w:pPr>
        <w:pStyle w:val="Standard"/>
        <w:jc w:val="center"/>
        <w:rPr>
          <w:rFonts w:ascii="Times New Roman" w:hAnsi="Times New Roman" w:cs="Times New Roman"/>
        </w:rPr>
      </w:pPr>
      <w:r w:rsidRPr="00234E51">
        <w:rPr>
          <w:rFonts w:ascii="Times New Roman" w:eastAsia="SimSun" w:hAnsi="Times New Roman" w:cs="Times New Roman"/>
          <w:bCs/>
          <w:noProof/>
          <w:color w:val="auto"/>
          <w:sz w:val="40"/>
          <w:szCs w:val="40"/>
          <w:lang w:val="ru-RU" w:eastAsia="en-US"/>
        </w:rPr>
        <w:t>ПОВН</w:t>
      </w:r>
      <w:r>
        <w:rPr>
          <w:rFonts w:ascii="Times New Roman" w:eastAsia="SimSun" w:hAnsi="Times New Roman" w:cs="Times New Roman"/>
          <w:bCs/>
          <w:noProof/>
          <w:color w:val="auto"/>
          <w:sz w:val="40"/>
          <w:szCs w:val="40"/>
          <w:lang w:val="ru-RU" w:eastAsia="en-US"/>
        </w:rPr>
        <w:t>ОГО</w:t>
      </w:r>
      <w:r w:rsidRPr="00234E51">
        <w:rPr>
          <w:rFonts w:ascii="Times New Roman" w:eastAsia="SimSun" w:hAnsi="Times New Roman" w:cs="Times New Roman"/>
          <w:bCs/>
          <w:noProof/>
          <w:color w:val="auto"/>
          <w:sz w:val="40"/>
          <w:szCs w:val="40"/>
          <w:lang w:val="ru-RU" w:eastAsia="en-US"/>
        </w:rPr>
        <w:t xml:space="preserve"> ТОВАРИСТВ</w:t>
      </w:r>
      <w:r>
        <w:rPr>
          <w:rFonts w:ascii="Times New Roman" w:eastAsia="SimSun" w:hAnsi="Times New Roman" w:cs="Times New Roman"/>
          <w:bCs/>
          <w:noProof/>
          <w:color w:val="auto"/>
          <w:sz w:val="40"/>
          <w:szCs w:val="40"/>
          <w:lang w:val="ru-RU" w:eastAsia="en-US"/>
        </w:rPr>
        <w:t xml:space="preserve">А </w:t>
      </w:r>
      <w:r w:rsidRPr="00234E51">
        <w:rPr>
          <w:rFonts w:ascii="Times New Roman" w:eastAsia="SimSun" w:hAnsi="Times New Roman" w:cs="Times New Roman"/>
          <w:bCs/>
          <w:noProof/>
          <w:color w:val="auto"/>
          <w:sz w:val="40"/>
          <w:szCs w:val="40"/>
          <w:lang w:val="ru-RU" w:eastAsia="en-US"/>
        </w:rPr>
        <w:t>"ЛОМБАРД "ГАРАНТ-ЧЕРКАСИ" БОРОДАЙ О.А. І КОМПАНІЯ"</w:t>
      </w:r>
    </w:p>
    <w:p w:rsidR="00234E51" w:rsidRPr="00234E51" w:rsidRDefault="00234E51" w:rsidP="00234E51">
      <w:pPr>
        <w:widowControl w:val="0"/>
        <w:suppressAutoHyphens/>
        <w:jc w:val="center"/>
        <w:rPr>
          <w:rFonts w:eastAsia="Courier New"/>
          <w:b/>
          <w:color w:val="000000"/>
          <w:kern w:val="16"/>
          <w:sz w:val="36"/>
          <w:szCs w:val="36"/>
          <w:lang w:eastAsia="uk-UA"/>
        </w:rPr>
      </w:pPr>
      <w:r w:rsidRPr="00234E51">
        <w:rPr>
          <w:rFonts w:eastAsia="Courier New"/>
          <w:b/>
          <w:color w:val="000000"/>
          <w:kern w:val="16"/>
          <w:sz w:val="36"/>
          <w:szCs w:val="36"/>
          <w:lang w:eastAsia="uk-UA"/>
        </w:rPr>
        <w:t>станом на 31.12.202</w:t>
      </w:r>
      <w:r w:rsidR="00CB7064">
        <w:rPr>
          <w:rFonts w:eastAsia="Courier New"/>
          <w:b/>
          <w:color w:val="000000"/>
          <w:kern w:val="16"/>
          <w:sz w:val="36"/>
          <w:szCs w:val="36"/>
          <w:lang w:val="ru-RU" w:eastAsia="uk-UA"/>
        </w:rPr>
        <w:t>1</w:t>
      </w:r>
      <w:r w:rsidRPr="00234E51">
        <w:rPr>
          <w:rFonts w:eastAsia="Courier New"/>
          <w:b/>
          <w:color w:val="000000"/>
          <w:kern w:val="16"/>
          <w:sz w:val="36"/>
          <w:szCs w:val="36"/>
          <w:lang w:eastAsia="uk-UA"/>
        </w:rPr>
        <w:t xml:space="preserve"> року</w:t>
      </w:r>
    </w:p>
    <w:p w:rsidR="00DF3A77" w:rsidRDefault="00DF3A77"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r>
        <w:rPr>
          <w:rFonts w:ascii="Times New Roman" w:hAnsi="Times New Roman" w:cs="Times New Roman"/>
        </w:rPr>
        <w:t>м. Черкаси 2021</w:t>
      </w:r>
    </w:p>
    <w:p w:rsidR="00234E51" w:rsidRDefault="00234E51" w:rsidP="00234E51">
      <w:pPr>
        <w:pStyle w:val="Standard"/>
        <w:jc w:val="center"/>
        <w:rPr>
          <w:rFonts w:ascii="Times New Roman" w:hAnsi="Times New Roman" w:cs="Times New Roman"/>
        </w:rPr>
      </w:pPr>
    </w:p>
    <w:p w:rsidR="00234E51" w:rsidRPr="00234E51" w:rsidRDefault="00234E51" w:rsidP="00234E51">
      <w:pPr>
        <w:widowControl w:val="0"/>
        <w:shd w:val="clear" w:color="auto" w:fill="FFFFFF"/>
        <w:suppressAutoHyphens/>
        <w:ind w:hanging="620"/>
        <w:jc w:val="center"/>
        <w:rPr>
          <w:rFonts w:eastAsia="Courier New"/>
          <w:b/>
          <w:color w:val="00000A"/>
          <w:kern w:val="16"/>
          <w:szCs w:val="24"/>
        </w:rPr>
      </w:pPr>
    </w:p>
    <w:p w:rsidR="00234E51" w:rsidRPr="00234E51" w:rsidRDefault="00234E51" w:rsidP="00234E51">
      <w:pPr>
        <w:shd w:val="clear" w:color="auto" w:fill="FFFFFF"/>
        <w:ind w:hanging="620"/>
        <w:jc w:val="center"/>
        <w:rPr>
          <w:rFonts w:eastAsia="SimSun"/>
          <w:kern w:val="16"/>
          <w:sz w:val="22"/>
          <w:szCs w:val="22"/>
        </w:rPr>
      </w:pPr>
      <w:r w:rsidRPr="00234E51">
        <w:rPr>
          <w:b/>
          <w:kern w:val="16"/>
          <w:szCs w:val="24"/>
        </w:rPr>
        <w:t>ЗМІСТ:</w:t>
      </w:r>
    </w:p>
    <w:p w:rsidR="00234E51" w:rsidRPr="00F4443E" w:rsidRDefault="00D9389E" w:rsidP="00234E51">
      <w:pPr>
        <w:tabs>
          <w:tab w:val="right" w:leader="dot" w:pos="9356"/>
        </w:tabs>
        <w:autoSpaceDN w:val="0"/>
        <w:jc w:val="both"/>
        <w:rPr>
          <w:rFonts w:eastAsia="SimSun"/>
          <w:color w:val="000000" w:themeColor="text1"/>
          <w:kern w:val="16"/>
          <w:sz w:val="22"/>
          <w:szCs w:val="22"/>
        </w:rPr>
      </w:pPr>
      <w:r w:rsidRPr="00234E51">
        <w:rPr>
          <w:rFonts w:eastAsia="SimSun"/>
          <w:kern w:val="16"/>
          <w:sz w:val="22"/>
          <w:szCs w:val="22"/>
          <w:lang w:val="ru-RU"/>
        </w:rPr>
        <w:fldChar w:fldCharType="begin"/>
      </w:r>
      <w:r w:rsidR="00234E51" w:rsidRPr="00234E51">
        <w:rPr>
          <w:rFonts w:eastAsia="SimSun"/>
          <w:kern w:val="16"/>
          <w:sz w:val="22"/>
          <w:szCs w:val="22"/>
          <w:lang w:val="ru-RU"/>
        </w:rPr>
        <w:instrText>TOC</w:instrText>
      </w:r>
      <w:r w:rsidR="00234E51" w:rsidRPr="00234E51">
        <w:rPr>
          <w:rFonts w:eastAsia="SimSun"/>
          <w:kern w:val="16"/>
          <w:sz w:val="22"/>
          <w:szCs w:val="22"/>
        </w:rPr>
        <w:instrText xml:space="preserve"> \</w:instrText>
      </w:r>
      <w:r w:rsidR="00234E51" w:rsidRPr="00234E51">
        <w:rPr>
          <w:rFonts w:eastAsia="SimSun"/>
          <w:kern w:val="16"/>
          <w:sz w:val="22"/>
          <w:szCs w:val="22"/>
          <w:lang w:val="ru-RU"/>
        </w:rPr>
        <w:instrText>t</w:instrText>
      </w:r>
      <w:r w:rsidR="00234E51" w:rsidRPr="00234E51">
        <w:rPr>
          <w:rFonts w:eastAsia="SimSun"/>
          <w:kern w:val="16"/>
          <w:sz w:val="22"/>
          <w:szCs w:val="22"/>
        </w:rPr>
        <w:instrText xml:space="preserve"> "Заголовок 1;1;Заголовок 2;2;" </w:instrText>
      </w:r>
      <w:r w:rsidRPr="00234E51">
        <w:rPr>
          <w:rFonts w:eastAsia="SimSun"/>
          <w:kern w:val="16"/>
          <w:sz w:val="22"/>
          <w:szCs w:val="22"/>
          <w:lang w:val="ru-RU"/>
        </w:rPr>
        <w:fldChar w:fldCharType="separate"/>
      </w:r>
      <w:r w:rsidR="00234E51" w:rsidRPr="00F4443E">
        <w:rPr>
          <w:rFonts w:eastAsia="Times New Roman"/>
          <w:smallCaps/>
          <w:color w:val="000000" w:themeColor="text1"/>
          <w:kern w:val="16"/>
          <w:szCs w:val="24"/>
          <w:lang w:eastAsia="ru-RU"/>
        </w:rPr>
        <w:t>Заява про відповідальність керівництва за підготовку та затвердження  фінансової звітності</w:t>
      </w:r>
      <w:r w:rsidR="00234E51" w:rsidRPr="00F4443E">
        <w:rPr>
          <w:rFonts w:eastAsia="SimSun"/>
          <w:noProof/>
          <w:webHidden/>
          <w:color w:val="000000" w:themeColor="text1"/>
          <w:kern w:val="16"/>
          <w:sz w:val="22"/>
          <w:szCs w:val="22"/>
        </w:rPr>
        <w:tab/>
      </w:r>
      <w:r w:rsidR="00234E51" w:rsidRPr="00F4443E">
        <w:rPr>
          <w:rFonts w:eastAsia="Times New Roman"/>
          <w:smallCaps/>
          <w:color w:val="000000" w:themeColor="text1"/>
          <w:kern w:val="16"/>
          <w:szCs w:val="24"/>
          <w:lang w:eastAsia="ru-RU"/>
        </w:rPr>
        <w:t>3</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Баланс (звіт про фінансовий стан)</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4</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Звіт про фінансові результати (звіт про сукупний дохід)</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5</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Звіт про рух грошових коштів (за прямим методом)</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6</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Звіт про власний капітал</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7</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Примітки до  фінансової звітності</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8</w:t>
      </w:r>
    </w:p>
    <w:p w:rsidR="00234E51" w:rsidRPr="00F4443E" w:rsidRDefault="00234E51" w:rsidP="00234E51">
      <w:pPr>
        <w:tabs>
          <w:tab w:val="right" w:leader="dot" w:pos="720"/>
          <w:tab w:val="left" w:pos="1404"/>
          <w:tab w:val="right" w:leader="dot" w:pos="9356"/>
        </w:tabs>
        <w:autoSpaceDN w:val="0"/>
        <w:ind w:left="708"/>
        <w:jc w:val="both"/>
        <w:rPr>
          <w:rFonts w:eastAsia="Times New Roman"/>
          <w:color w:val="000000" w:themeColor="text1"/>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Default="00D9389E" w:rsidP="00234E51">
      <w:pPr>
        <w:pStyle w:val="Standard"/>
        <w:jc w:val="center"/>
        <w:rPr>
          <w:rFonts w:ascii="Times New Roman" w:eastAsia="SimSun" w:hAnsi="Times New Roman" w:cs="Times New Roman"/>
          <w:color w:val="auto"/>
          <w:sz w:val="22"/>
          <w:szCs w:val="22"/>
          <w:lang w:val="ru-RU" w:eastAsia="en-US"/>
        </w:rPr>
      </w:pPr>
      <w:r w:rsidRPr="00234E51">
        <w:rPr>
          <w:rFonts w:ascii="Times New Roman" w:eastAsia="SimSun" w:hAnsi="Times New Roman" w:cs="Times New Roman"/>
          <w:color w:val="auto"/>
          <w:sz w:val="22"/>
          <w:szCs w:val="22"/>
          <w:lang w:val="ru-RU" w:eastAsia="en-US"/>
        </w:rPr>
        <w:fldChar w:fldCharType="end"/>
      </w: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Pr="00234E51" w:rsidRDefault="00234E51" w:rsidP="00234E51">
      <w:pPr>
        <w:widowControl w:val="0"/>
        <w:shd w:val="clear" w:color="auto" w:fill="FFFFFF"/>
        <w:suppressAutoHyphens/>
        <w:ind w:hanging="620"/>
        <w:jc w:val="center"/>
        <w:rPr>
          <w:rFonts w:eastAsia="Times New Roman"/>
          <w:b/>
          <w:color w:val="00000A"/>
          <w:kern w:val="16"/>
          <w:sz w:val="28"/>
          <w:szCs w:val="28"/>
          <w:lang w:eastAsia="ru-RU"/>
        </w:rPr>
      </w:pPr>
      <w:r w:rsidRPr="00234E51">
        <w:rPr>
          <w:rFonts w:eastAsia="Times New Roman"/>
          <w:b/>
          <w:color w:val="00000A"/>
          <w:kern w:val="16"/>
          <w:sz w:val="28"/>
          <w:szCs w:val="28"/>
          <w:lang w:eastAsia="ru-RU"/>
        </w:rPr>
        <w:lastRenderedPageBreak/>
        <w:t>ЗАЯВА</w:t>
      </w:r>
    </w:p>
    <w:p w:rsidR="00234E51" w:rsidRPr="00234E51" w:rsidRDefault="00234E51" w:rsidP="00234E51">
      <w:pPr>
        <w:widowControl w:val="0"/>
        <w:shd w:val="clear" w:color="auto" w:fill="FFFFFF"/>
        <w:suppressAutoHyphens/>
        <w:ind w:hanging="620"/>
        <w:jc w:val="center"/>
        <w:rPr>
          <w:rFonts w:eastAsia="Courier New"/>
          <w:color w:val="00000A"/>
          <w:kern w:val="16"/>
          <w:sz w:val="28"/>
          <w:szCs w:val="28"/>
          <w:lang w:val="ru-RU"/>
        </w:rPr>
      </w:pPr>
      <w:r w:rsidRPr="00234E51">
        <w:rPr>
          <w:rFonts w:eastAsia="Times New Roman"/>
          <w:b/>
          <w:color w:val="00000A"/>
          <w:kern w:val="16"/>
          <w:sz w:val="28"/>
          <w:szCs w:val="28"/>
          <w:lang w:eastAsia="ru-RU"/>
        </w:rPr>
        <w:t>ПРО ВІДПОВІДАЛЬНІСТЬ КЕРІВНИЦТВА ЗА ПІДГОТОВКУ ТА ЗАТВЕРДЖЕННЯ ФІНАНСОВОЇ ЗВІТНОСТІ ЗА 2020 РІК</w:t>
      </w:r>
    </w:p>
    <w:p w:rsidR="00234E51" w:rsidRDefault="00234E51" w:rsidP="00234E51">
      <w:pPr>
        <w:pStyle w:val="Standard"/>
        <w:jc w:val="center"/>
        <w:rPr>
          <w:rFonts w:ascii="Times New Roman" w:eastAsia="SimSun" w:hAnsi="Times New Roman" w:cs="Times New Roman"/>
          <w:b/>
          <w:bCs/>
          <w:noProof/>
          <w:color w:val="auto"/>
          <w:sz w:val="28"/>
          <w:szCs w:val="28"/>
          <w:lang w:val="ru-RU" w:eastAsia="en-US"/>
        </w:rPr>
      </w:pPr>
      <w:r w:rsidRPr="00234E51">
        <w:rPr>
          <w:rFonts w:ascii="Times New Roman" w:eastAsia="SimSun" w:hAnsi="Times New Roman" w:cs="Times New Roman"/>
          <w:b/>
          <w:bCs/>
          <w:noProof/>
          <w:color w:val="auto"/>
          <w:sz w:val="28"/>
          <w:szCs w:val="28"/>
          <w:lang w:val="ru-RU" w:eastAsia="en-US"/>
        </w:rPr>
        <w:t>ПОВНОГО ТОВАРИСТВАЛОМБАРД "ГАРАНТ-ЧЕРКАСИ" БОРОДАЙ О.А. І КОМПАНІЯ"</w:t>
      </w:r>
    </w:p>
    <w:p w:rsidR="00234E51" w:rsidRDefault="00234E51" w:rsidP="00234E51">
      <w:pPr>
        <w:widowControl w:val="0"/>
        <w:suppressAutoHyphens/>
        <w:jc w:val="center"/>
        <w:rPr>
          <w:rFonts w:eastAsia="Times New Roman"/>
          <w:b/>
          <w:color w:val="000000"/>
          <w:kern w:val="16"/>
          <w:sz w:val="28"/>
          <w:szCs w:val="28"/>
          <w:lang w:eastAsia="ru-RU"/>
        </w:rPr>
      </w:pPr>
      <w:proofErr w:type="gramStart"/>
      <w:r w:rsidRPr="00234E51">
        <w:rPr>
          <w:rFonts w:eastAsia="Times New Roman"/>
          <w:b/>
          <w:color w:val="000000"/>
          <w:kern w:val="16"/>
          <w:sz w:val="28"/>
          <w:szCs w:val="28"/>
          <w:lang w:val="en-US" w:eastAsia="ru-RU"/>
        </w:rPr>
        <w:t>c</w:t>
      </w:r>
      <w:proofErr w:type="spellStart"/>
      <w:r w:rsidRPr="00234E51">
        <w:rPr>
          <w:rFonts w:eastAsia="Times New Roman"/>
          <w:b/>
          <w:color w:val="000000"/>
          <w:kern w:val="16"/>
          <w:sz w:val="28"/>
          <w:szCs w:val="28"/>
          <w:lang w:eastAsia="ru-RU"/>
        </w:rPr>
        <w:t>таном</w:t>
      </w:r>
      <w:proofErr w:type="spellEnd"/>
      <w:proofErr w:type="gramEnd"/>
      <w:r w:rsidRPr="00234E51">
        <w:rPr>
          <w:rFonts w:eastAsia="Times New Roman"/>
          <w:b/>
          <w:color w:val="000000"/>
          <w:kern w:val="16"/>
          <w:sz w:val="28"/>
          <w:szCs w:val="28"/>
          <w:lang w:eastAsia="ru-RU"/>
        </w:rPr>
        <w:t xml:space="preserve"> на 31 грудня 202</w:t>
      </w:r>
      <w:r w:rsidR="00CB7064">
        <w:rPr>
          <w:rFonts w:eastAsia="Times New Roman"/>
          <w:b/>
          <w:color w:val="000000"/>
          <w:kern w:val="16"/>
          <w:sz w:val="28"/>
          <w:szCs w:val="28"/>
          <w:lang w:val="ru-RU" w:eastAsia="ru-RU"/>
        </w:rPr>
        <w:t>1</w:t>
      </w:r>
      <w:r w:rsidRPr="00234E51">
        <w:rPr>
          <w:rFonts w:eastAsia="Times New Roman"/>
          <w:b/>
          <w:color w:val="000000"/>
          <w:kern w:val="16"/>
          <w:sz w:val="28"/>
          <w:szCs w:val="28"/>
          <w:lang w:eastAsia="ru-RU"/>
        </w:rPr>
        <w:t xml:space="preserve"> року</w:t>
      </w:r>
    </w:p>
    <w:p w:rsidR="00234E51" w:rsidRPr="00234E51" w:rsidRDefault="00234E51" w:rsidP="00234E51">
      <w:pPr>
        <w:widowControl w:val="0"/>
        <w:suppressAutoHyphens/>
        <w:jc w:val="center"/>
        <w:rPr>
          <w:rFonts w:eastAsia="Courier New"/>
          <w:color w:val="000000"/>
          <w:kern w:val="16"/>
          <w:szCs w:val="24"/>
          <w:lang w:eastAsia="uk-UA"/>
        </w:rPr>
      </w:pPr>
    </w:p>
    <w:p w:rsidR="00234E51" w:rsidRPr="00234E51" w:rsidRDefault="00234E51" w:rsidP="00234E51">
      <w:pPr>
        <w:pStyle w:val="Standard"/>
        <w:ind w:firstLine="567"/>
        <w:jc w:val="both"/>
        <w:rPr>
          <w:rFonts w:ascii="Times New Roman" w:eastAsia="SimSun" w:hAnsi="Times New Roman" w:cs="Times New Roman"/>
          <w:bCs/>
          <w:noProof/>
          <w:color w:val="auto"/>
          <w:lang w:eastAsia="en-US"/>
        </w:rPr>
      </w:pPr>
      <w:r w:rsidRPr="00234E51">
        <w:rPr>
          <w:rFonts w:ascii="Times New Roman" w:eastAsia="SimSun" w:hAnsi="Times New Roman" w:cs="Times New Roman"/>
          <w:color w:val="auto"/>
          <w:lang w:eastAsia="ru-RU"/>
        </w:rPr>
        <w:t xml:space="preserve">Нижченаведена заява, яка повинна розглядатися спільно з описом обов'язків незалежних аудиторів, які містяться в представленому висновку  незалежних аудиторів, зроблена з метою розмежування відповідальності керівництва та вказаних незалежних аудиторів, щодо фінансової звітності </w:t>
      </w:r>
      <w:r w:rsidRPr="00234E51">
        <w:rPr>
          <w:rFonts w:ascii="Times New Roman" w:eastAsia="SimSun" w:hAnsi="Times New Roman" w:cs="Times New Roman"/>
          <w:bCs/>
          <w:noProof/>
          <w:color w:val="auto"/>
          <w:lang w:eastAsia="en-US"/>
        </w:rPr>
        <w:t>ПОВНОГО ТОВАРИСТВА  "ГАРАНТ-ЧЕРКАСИ" БОРОДАЙ О.А. І КОМПАНІЯ"</w:t>
      </w:r>
    </w:p>
    <w:p w:rsidR="00234E51" w:rsidRPr="00234E51" w:rsidRDefault="00234E51" w:rsidP="00234E51">
      <w:pPr>
        <w:pStyle w:val="Standard"/>
        <w:ind w:firstLine="567"/>
        <w:jc w:val="both"/>
        <w:rPr>
          <w:rFonts w:ascii="Times New Roman" w:eastAsia="SimSun" w:hAnsi="Times New Roman" w:cs="Times New Roman"/>
          <w:color w:val="auto"/>
          <w:lang w:eastAsia="en-US"/>
        </w:rPr>
      </w:pP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Керівництво товариства відповідає за підготовку фінансової звітності, достовірно відображає у всіх суттєвих аспектах фінансовий стан товариства станом на 31 грудня 202</w:t>
      </w:r>
      <w:r w:rsidR="00CB7064" w:rsidRPr="00CB7064">
        <w:rPr>
          <w:rFonts w:ascii="Times New Roman" w:eastAsia="SimSun" w:hAnsi="Times New Roman" w:cs="Times New Roman"/>
          <w:color w:val="auto"/>
          <w:lang w:eastAsia="en-US"/>
        </w:rPr>
        <w:t>1</w:t>
      </w:r>
      <w:r w:rsidRPr="00234E51">
        <w:rPr>
          <w:rFonts w:ascii="Times New Roman" w:eastAsia="SimSun" w:hAnsi="Times New Roman" w:cs="Times New Roman"/>
          <w:color w:val="auto"/>
          <w:lang w:eastAsia="en-US"/>
        </w:rPr>
        <w:t xml:space="preserve"> року,  звіт про фінансові результати за 202</w:t>
      </w:r>
      <w:r w:rsidR="00CB7064" w:rsidRPr="00CB7064">
        <w:rPr>
          <w:rFonts w:ascii="Times New Roman" w:eastAsia="SimSun" w:hAnsi="Times New Roman" w:cs="Times New Roman"/>
          <w:color w:val="auto"/>
          <w:lang w:eastAsia="en-US"/>
        </w:rPr>
        <w:t>1</w:t>
      </w:r>
      <w:r w:rsidRPr="00234E51">
        <w:rPr>
          <w:rFonts w:ascii="Times New Roman" w:eastAsia="SimSun" w:hAnsi="Times New Roman" w:cs="Times New Roman"/>
          <w:color w:val="auto"/>
          <w:lang w:eastAsia="en-US"/>
        </w:rPr>
        <w:t xml:space="preserve"> рік, а також рух грошових коштів та зміну в чистих активах, що належать учасникам, за рік, що закінчився на цю дату у відповідності до вимог Міжнародних стандартів фінансової звітності МСФЗ.</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При підготовці фінансової звітності керівництво несе відповідальність за:</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Вибір належних принципів бухгалтерського обліку і їх послідовне застосування;</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Застосування обґрунтованих оцінок і припущень;</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Дотримання відповідних МСФЗ і розкриття всіх істотних відхилень у примітках до фінансової звітності;</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Підготовку фінансової звітності, виходячи з припущення, що товариство буде продовжувати свою діяльність у доступному для огляду майбутньому, за винятком випадків, коли таке допущення неправомірно.</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Керівництво також несе відповідальність за:</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Розробку, впровадження та забезпечення функціонування ефективної та надійної системи внутрішнього контролю у товаристві;</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Підтримання системи бухгалтерського обліку, що дозволяє в будь-який момент підготувати з достатнім ступенем точності інформацію про фінансове становище і забезпечити відповідність фінансової звітності вимогам МСФЗ;</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Вживання заходів в межах своєї компетенції для забезпечення зберігання активів Компанії;</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Запобігання та виявлення фактів шахрайства та інших зловживань.</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Фінансова звітність за фінансовий рік, що закінчився 31 грудня 202</w:t>
      </w:r>
      <w:r w:rsidR="00CB7064">
        <w:rPr>
          <w:rFonts w:ascii="Times New Roman" w:eastAsia="SimSun" w:hAnsi="Times New Roman" w:cs="Times New Roman"/>
          <w:color w:val="auto"/>
          <w:lang w:val="ru-RU" w:eastAsia="en-US"/>
        </w:rPr>
        <w:t>1</w:t>
      </w:r>
      <w:r w:rsidRPr="00234E51">
        <w:rPr>
          <w:rFonts w:ascii="Times New Roman" w:eastAsia="SimSun" w:hAnsi="Times New Roman" w:cs="Times New Roman"/>
          <w:color w:val="auto"/>
          <w:lang w:eastAsia="en-US"/>
        </w:rPr>
        <w:t xml:space="preserve"> року, була затверджена Наказом № </w:t>
      </w:r>
      <w:r w:rsidR="00331FFC">
        <w:rPr>
          <w:rFonts w:ascii="Times New Roman" w:eastAsia="SimSun" w:hAnsi="Times New Roman" w:cs="Times New Roman"/>
          <w:color w:val="auto"/>
          <w:lang w:eastAsia="en-US"/>
        </w:rPr>
        <w:t>12</w:t>
      </w:r>
      <w:r w:rsidR="00B30862">
        <w:rPr>
          <w:rFonts w:ascii="Times New Roman" w:eastAsia="SimSun" w:hAnsi="Times New Roman" w:cs="Times New Roman"/>
          <w:color w:val="auto"/>
          <w:lang w:eastAsia="en-US"/>
        </w:rPr>
        <w:t>7</w:t>
      </w:r>
      <w:r w:rsidRPr="00234E51">
        <w:rPr>
          <w:rFonts w:ascii="Times New Roman" w:eastAsia="SimSun" w:hAnsi="Times New Roman" w:cs="Times New Roman"/>
          <w:color w:val="auto"/>
          <w:lang w:eastAsia="en-US"/>
        </w:rPr>
        <w:t xml:space="preserve">  від</w:t>
      </w:r>
      <w:r w:rsidR="00B30862">
        <w:rPr>
          <w:rFonts w:ascii="Times New Roman" w:eastAsia="SimSun" w:hAnsi="Times New Roman" w:cs="Times New Roman"/>
          <w:color w:val="auto"/>
          <w:lang w:eastAsia="en-US"/>
        </w:rPr>
        <w:t xml:space="preserve"> </w:t>
      </w:r>
      <w:r w:rsidRPr="00234E51">
        <w:rPr>
          <w:rFonts w:ascii="Times New Roman" w:eastAsia="SimSun" w:hAnsi="Times New Roman" w:cs="Times New Roman"/>
          <w:color w:val="auto"/>
          <w:lang w:eastAsia="en-US"/>
        </w:rPr>
        <w:t>« 1</w:t>
      </w:r>
      <w:r w:rsidR="00B30862">
        <w:rPr>
          <w:rFonts w:ascii="Times New Roman" w:eastAsia="SimSun" w:hAnsi="Times New Roman" w:cs="Times New Roman"/>
          <w:color w:val="auto"/>
          <w:lang w:eastAsia="en-US"/>
        </w:rPr>
        <w:t>4</w:t>
      </w:r>
      <w:r w:rsidRPr="00234E51">
        <w:rPr>
          <w:rFonts w:ascii="Times New Roman" w:eastAsia="SimSun" w:hAnsi="Times New Roman" w:cs="Times New Roman"/>
          <w:color w:val="auto"/>
          <w:lang w:eastAsia="en-US"/>
        </w:rPr>
        <w:t>» лютого 202</w:t>
      </w:r>
      <w:r w:rsidR="00B30862">
        <w:rPr>
          <w:rFonts w:ascii="Times New Roman" w:eastAsia="SimSun" w:hAnsi="Times New Roman" w:cs="Times New Roman"/>
          <w:color w:val="auto"/>
          <w:lang w:eastAsia="en-US"/>
        </w:rPr>
        <w:t>2</w:t>
      </w:r>
      <w:r w:rsidRPr="00234E51">
        <w:rPr>
          <w:rFonts w:ascii="Times New Roman" w:eastAsia="SimSun" w:hAnsi="Times New Roman" w:cs="Times New Roman"/>
          <w:color w:val="auto"/>
          <w:lang w:eastAsia="en-US"/>
        </w:rPr>
        <w:t xml:space="preserve"> року</w:t>
      </w:r>
    </w:p>
    <w:p w:rsidR="00234E51" w:rsidRPr="00234E51" w:rsidRDefault="00234E51" w:rsidP="00234E51">
      <w:pPr>
        <w:pStyle w:val="Standard"/>
        <w:jc w:val="center"/>
        <w:rPr>
          <w:rFonts w:ascii="Times New Roman" w:eastAsia="SimSun" w:hAnsi="Times New Roman" w:cs="Times New Roman"/>
          <w:color w:val="auto"/>
          <w:lang w:eastAsia="en-US"/>
        </w:rPr>
      </w:pPr>
    </w:p>
    <w:p w:rsidR="00234E51" w:rsidRPr="00234E51" w:rsidRDefault="00234E51" w:rsidP="00234E51">
      <w:pPr>
        <w:pStyle w:val="Standard"/>
        <w:jc w:val="center"/>
        <w:rPr>
          <w:rFonts w:ascii="Times New Roman" w:eastAsia="SimSun" w:hAnsi="Times New Roman" w:cs="Times New Roman"/>
          <w:color w:val="auto"/>
          <w:lang w:eastAsia="en-US"/>
        </w:rPr>
      </w:pPr>
    </w:p>
    <w:p w:rsidR="00234E51" w:rsidRPr="00234E51" w:rsidRDefault="00234E51" w:rsidP="00234E51">
      <w:pPr>
        <w:pStyle w:val="Standard"/>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Від імені керівництва товариства:</w:t>
      </w:r>
    </w:p>
    <w:p w:rsidR="00234E51" w:rsidRPr="00234E51" w:rsidRDefault="00234E51" w:rsidP="00234E51">
      <w:pPr>
        <w:pStyle w:val="Standard"/>
        <w:jc w:val="both"/>
        <w:rPr>
          <w:rFonts w:ascii="Times New Roman" w:eastAsia="SimSun" w:hAnsi="Times New Roman" w:cs="Times New Roman"/>
          <w:color w:val="auto"/>
          <w:lang w:eastAsia="en-US"/>
        </w:rPr>
      </w:pPr>
    </w:p>
    <w:p w:rsidR="00F237EF" w:rsidRDefault="00F237EF" w:rsidP="00234E51">
      <w:pPr>
        <w:pStyle w:val="Standard"/>
        <w:jc w:val="center"/>
        <w:rPr>
          <w:rFonts w:ascii="Times New Roman" w:eastAsia="SimSun" w:hAnsi="Times New Roman" w:cs="Times New Roman"/>
          <w:color w:val="auto"/>
          <w:lang w:eastAsia="en-US"/>
        </w:rPr>
      </w:pPr>
    </w:p>
    <w:p w:rsidR="00F237EF" w:rsidRDefault="00F237EF" w:rsidP="00234E51">
      <w:pPr>
        <w:pStyle w:val="Standard"/>
        <w:jc w:val="center"/>
        <w:rPr>
          <w:rFonts w:ascii="Times New Roman" w:eastAsia="SimSun" w:hAnsi="Times New Roman" w:cs="Times New Roman"/>
          <w:color w:val="auto"/>
          <w:lang w:eastAsia="en-US"/>
        </w:rPr>
      </w:pPr>
    </w:p>
    <w:p w:rsidR="00234E51" w:rsidRPr="00234E51" w:rsidRDefault="00234E51" w:rsidP="00234E51">
      <w:pPr>
        <w:pStyle w:val="Standard"/>
        <w:jc w:val="center"/>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Директор</w:t>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proofErr w:type="spellStart"/>
      <w:r w:rsidRPr="00234E51">
        <w:rPr>
          <w:rFonts w:ascii="Times New Roman" w:eastAsia="SimSun" w:hAnsi="Times New Roman" w:cs="Times New Roman"/>
          <w:color w:val="auto"/>
          <w:lang w:eastAsia="en-US"/>
        </w:rPr>
        <w:t>Соколенко</w:t>
      </w:r>
      <w:proofErr w:type="spellEnd"/>
      <w:r w:rsidRPr="00234E51">
        <w:rPr>
          <w:rFonts w:ascii="Times New Roman" w:eastAsia="SimSun" w:hAnsi="Times New Roman" w:cs="Times New Roman"/>
          <w:color w:val="auto"/>
          <w:lang w:eastAsia="en-US"/>
        </w:rPr>
        <w:t xml:space="preserve"> Н.О.</w:t>
      </w:r>
    </w:p>
    <w:p w:rsidR="00234E51" w:rsidRPr="00234E51" w:rsidRDefault="00234E51" w:rsidP="00234E51">
      <w:pPr>
        <w:pStyle w:val="Standard"/>
        <w:jc w:val="center"/>
        <w:rPr>
          <w:rFonts w:ascii="Times New Roman" w:eastAsia="SimSun" w:hAnsi="Times New Roman" w:cs="Times New Roman"/>
          <w:color w:val="auto"/>
          <w:lang w:eastAsia="en-US"/>
        </w:rPr>
      </w:pPr>
    </w:p>
    <w:p w:rsidR="00F237EF" w:rsidRDefault="00F237EF" w:rsidP="00234E51">
      <w:pPr>
        <w:pStyle w:val="Standard"/>
        <w:jc w:val="center"/>
        <w:rPr>
          <w:rFonts w:ascii="Times New Roman" w:eastAsia="SimSun" w:hAnsi="Times New Roman" w:cs="Times New Roman"/>
          <w:color w:val="auto"/>
          <w:lang w:eastAsia="en-US"/>
        </w:rPr>
      </w:pPr>
    </w:p>
    <w:p w:rsidR="00F237EF" w:rsidRDefault="00F237EF" w:rsidP="00234E51">
      <w:pPr>
        <w:pStyle w:val="Standard"/>
        <w:jc w:val="center"/>
        <w:rPr>
          <w:rFonts w:ascii="Times New Roman" w:eastAsia="SimSun" w:hAnsi="Times New Roman" w:cs="Times New Roman"/>
          <w:color w:val="auto"/>
          <w:lang w:eastAsia="en-US"/>
        </w:rPr>
      </w:pPr>
    </w:p>
    <w:p w:rsidR="00234E51" w:rsidRPr="00234E51" w:rsidRDefault="00234E51" w:rsidP="00234E51">
      <w:pPr>
        <w:pStyle w:val="Standard"/>
        <w:jc w:val="center"/>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Головний бухгалтер</w:t>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proofErr w:type="spellStart"/>
      <w:r w:rsidRPr="00234E51">
        <w:rPr>
          <w:rFonts w:ascii="Times New Roman" w:eastAsia="SimSun" w:hAnsi="Times New Roman" w:cs="Times New Roman"/>
          <w:color w:val="auto"/>
          <w:lang w:eastAsia="en-US"/>
        </w:rPr>
        <w:t>Соколенко</w:t>
      </w:r>
      <w:proofErr w:type="spellEnd"/>
      <w:r w:rsidRPr="00234E51">
        <w:rPr>
          <w:rFonts w:ascii="Times New Roman" w:eastAsia="SimSun" w:hAnsi="Times New Roman" w:cs="Times New Roman"/>
          <w:color w:val="auto"/>
          <w:lang w:eastAsia="en-US"/>
        </w:rPr>
        <w:t xml:space="preserve"> А.Л.</w:t>
      </w:r>
    </w:p>
    <w:p w:rsidR="00EA6E43" w:rsidRDefault="00EA6E43" w:rsidP="00234E51">
      <w:pPr>
        <w:pStyle w:val="Standard"/>
        <w:rPr>
          <w:rFonts w:ascii="Times New Roman" w:eastAsia="SimSun" w:hAnsi="Times New Roman" w:cs="Times New Roman"/>
          <w:color w:val="auto"/>
          <w:sz w:val="20"/>
          <w:szCs w:val="20"/>
          <w:lang w:eastAsia="en-US"/>
        </w:rPr>
      </w:pPr>
    </w:p>
    <w:p w:rsidR="00234E51" w:rsidRPr="00234E51" w:rsidRDefault="00EA6E43" w:rsidP="00234E51">
      <w:pPr>
        <w:pStyle w:val="Standard"/>
        <w:rPr>
          <w:rFonts w:ascii="Times New Roman" w:eastAsia="SimSun" w:hAnsi="Times New Roman" w:cs="Times New Roman"/>
          <w:color w:val="auto"/>
          <w:sz w:val="20"/>
          <w:szCs w:val="20"/>
          <w:lang w:eastAsia="en-US"/>
        </w:rPr>
      </w:pPr>
      <w:r>
        <w:rPr>
          <w:rFonts w:ascii="Times New Roman" w:eastAsia="SimSun" w:hAnsi="Times New Roman" w:cs="Times New Roman"/>
          <w:color w:val="auto"/>
          <w:sz w:val="20"/>
          <w:szCs w:val="20"/>
          <w:lang w:eastAsia="en-US"/>
        </w:rPr>
        <w:t xml:space="preserve">                                              </w:t>
      </w:r>
      <w:r w:rsidR="00234E51" w:rsidRPr="00234E51">
        <w:rPr>
          <w:rFonts w:ascii="Times New Roman" w:eastAsia="SimSun" w:hAnsi="Times New Roman" w:cs="Times New Roman"/>
          <w:color w:val="auto"/>
          <w:sz w:val="20"/>
          <w:szCs w:val="20"/>
          <w:lang w:eastAsia="en-US"/>
        </w:rPr>
        <w:t>МП</w:t>
      </w: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A425B8" w:rsidRPr="00A425B8" w:rsidRDefault="00A425B8" w:rsidP="00A425B8">
      <w:pPr>
        <w:keepNext/>
        <w:keepLines/>
        <w:widowControl w:val="0"/>
        <w:tabs>
          <w:tab w:val="num" w:pos="0"/>
        </w:tabs>
        <w:suppressAutoHyphens/>
        <w:jc w:val="center"/>
        <w:rPr>
          <w:rFonts w:eastAsia="Courier New"/>
          <w:b/>
          <w:bCs/>
          <w:color w:val="365F91"/>
          <w:kern w:val="16"/>
          <w:sz w:val="28"/>
          <w:szCs w:val="28"/>
          <w:lang w:eastAsia="uk-UA"/>
        </w:rPr>
      </w:pPr>
      <w:r w:rsidRPr="00A425B8">
        <w:rPr>
          <w:rFonts w:eastAsia="Courier New"/>
          <w:b/>
          <w:bCs/>
          <w:kern w:val="16"/>
          <w:sz w:val="28"/>
          <w:szCs w:val="28"/>
          <w:lang w:eastAsia="uk-UA"/>
        </w:rPr>
        <w:t>Баланс (Звіт про фінансовий стан)</w:t>
      </w:r>
    </w:p>
    <w:p w:rsidR="00A425B8" w:rsidRPr="00A425B8" w:rsidRDefault="00A425B8" w:rsidP="00A425B8">
      <w:pPr>
        <w:suppressAutoHyphens/>
        <w:rPr>
          <w:rFonts w:eastAsia="Courier New"/>
          <w:color w:val="000000"/>
          <w:kern w:val="16"/>
          <w:szCs w:val="24"/>
          <w:lang w:eastAsia="uk-UA"/>
        </w:rPr>
      </w:pPr>
      <w:r w:rsidRPr="00A425B8">
        <w:rPr>
          <w:rFonts w:eastAsia="Courier New"/>
          <w:color w:val="000000"/>
          <w:kern w:val="16"/>
          <w:sz w:val="20"/>
          <w:lang w:eastAsia="uk-UA"/>
        </w:rPr>
        <w:t>станом на 31 грудня 2020  року</w:t>
      </w:r>
    </w:p>
    <w:p w:rsid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(в тис. гривень)</w:t>
      </w:r>
    </w:p>
    <w:tbl>
      <w:tblPr>
        <w:tblW w:w="9069" w:type="dxa"/>
        <w:tblInd w:w="-34" w:type="dxa"/>
        <w:tblLayout w:type="fixed"/>
        <w:tblLook w:val="0000"/>
      </w:tblPr>
      <w:tblGrid>
        <w:gridCol w:w="5245"/>
        <w:gridCol w:w="1274"/>
        <w:gridCol w:w="1273"/>
        <w:gridCol w:w="1277"/>
      </w:tblGrid>
      <w:tr w:rsidR="00CC74D1" w:rsidRPr="00FE6A59" w:rsidTr="00FE6A59">
        <w:trPr>
          <w:trHeight w:val="258"/>
        </w:trPr>
        <w:tc>
          <w:tcPr>
            <w:tcW w:w="5245" w:type="dxa"/>
            <w:tcBorders>
              <w:bottom w:val="single" w:sz="4" w:space="0" w:color="00000A"/>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Times New Roman"/>
                <w:b/>
                <w:bCs/>
                <w:color w:val="00000A"/>
                <w:kern w:val="16"/>
                <w:sz w:val="20"/>
              </w:rPr>
            </w:pPr>
            <w:r w:rsidRPr="00FE6A59">
              <w:rPr>
                <w:rFonts w:eastAsia="Times New Roman"/>
                <w:b/>
                <w:bCs/>
                <w:color w:val="00000A"/>
                <w:kern w:val="16"/>
                <w:sz w:val="20"/>
              </w:rPr>
              <w:t> </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rPr>
            </w:pPr>
            <w:r w:rsidRPr="00FE6A59">
              <w:rPr>
                <w:rFonts w:eastAsia="Times New Roman"/>
                <w:b/>
                <w:bCs/>
                <w:color w:val="00000A"/>
                <w:kern w:val="16"/>
                <w:sz w:val="20"/>
              </w:rPr>
              <w:t>№ примітки</w:t>
            </w:r>
          </w:p>
        </w:tc>
        <w:tc>
          <w:tcPr>
            <w:tcW w:w="1273" w:type="dxa"/>
            <w:tcBorders>
              <w:left w:val="single" w:sz="4" w:space="0" w:color="auto"/>
              <w:bottom w:val="single" w:sz="4" w:space="0" w:color="auto"/>
            </w:tcBorders>
            <w:tcMar>
              <w:top w:w="0" w:type="dxa"/>
              <w:left w:w="108" w:type="dxa"/>
              <w:bottom w:w="0" w:type="dxa"/>
              <w:right w:w="108" w:type="dxa"/>
            </w:tcMar>
            <w:vAlign w:val="center"/>
          </w:tcPr>
          <w:p w:rsidR="00CC74D1" w:rsidRPr="00FE6A59" w:rsidRDefault="00CC74D1" w:rsidP="00B30862">
            <w:pPr>
              <w:widowControl w:val="0"/>
              <w:suppressAutoHyphens/>
              <w:jc w:val="center"/>
              <w:rPr>
                <w:rFonts w:eastAsia="Times New Roman"/>
                <w:b/>
                <w:bCs/>
                <w:color w:val="00000A"/>
                <w:kern w:val="16"/>
                <w:sz w:val="20"/>
                <w:lang w:eastAsia="ru-RU"/>
              </w:rPr>
            </w:pPr>
            <w:r w:rsidRPr="00FE6A59">
              <w:rPr>
                <w:rFonts w:eastAsia="Times New Roman"/>
                <w:b/>
                <w:bCs/>
                <w:color w:val="00000A"/>
                <w:kern w:val="16"/>
                <w:sz w:val="20"/>
              </w:rPr>
              <w:t>31 грудня 20</w:t>
            </w:r>
            <w:r w:rsidR="00B30862">
              <w:rPr>
                <w:rFonts w:eastAsia="Times New Roman"/>
                <w:b/>
                <w:bCs/>
                <w:color w:val="00000A"/>
                <w:kern w:val="16"/>
                <w:sz w:val="20"/>
              </w:rPr>
              <w:t>20</w:t>
            </w:r>
            <w:r w:rsidRPr="00FE6A59">
              <w:rPr>
                <w:rFonts w:eastAsia="Times New Roman"/>
                <w:b/>
                <w:bCs/>
                <w:color w:val="00000A"/>
                <w:kern w:val="16"/>
                <w:sz w:val="20"/>
              </w:rPr>
              <w:t>р.</w:t>
            </w:r>
          </w:p>
        </w:tc>
        <w:tc>
          <w:tcPr>
            <w:tcW w:w="1277" w:type="dxa"/>
            <w:tcBorders>
              <w:bottom w:val="single" w:sz="4" w:space="0" w:color="auto"/>
            </w:tcBorders>
            <w:tcMar>
              <w:top w:w="0" w:type="dxa"/>
              <w:left w:w="108" w:type="dxa"/>
              <w:bottom w:w="0" w:type="dxa"/>
              <w:right w:w="108" w:type="dxa"/>
            </w:tcMar>
          </w:tcPr>
          <w:p w:rsidR="00CC74D1" w:rsidRPr="00FE6A59" w:rsidRDefault="00CC74D1" w:rsidP="00B30862">
            <w:pPr>
              <w:widowControl w:val="0"/>
              <w:suppressAutoHyphens/>
              <w:jc w:val="center"/>
              <w:rPr>
                <w:rFonts w:eastAsia="Times New Roman"/>
                <w:b/>
                <w:bCs/>
                <w:color w:val="00000A"/>
                <w:kern w:val="16"/>
                <w:sz w:val="20"/>
              </w:rPr>
            </w:pPr>
            <w:r w:rsidRPr="00FE6A59">
              <w:rPr>
                <w:rFonts w:eastAsia="Times New Roman"/>
                <w:b/>
                <w:bCs/>
                <w:color w:val="00000A"/>
                <w:kern w:val="16"/>
                <w:sz w:val="20"/>
              </w:rPr>
              <w:t>31 грудня 202</w:t>
            </w:r>
            <w:r w:rsidR="00B30862">
              <w:rPr>
                <w:rFonts w:eastAsia="Times New Roman"/>
                <w:b/>
                <w:bCs/>
                <w:color w:val="00000A"/>
                <w:kern w:val="16"/>
                <w:sz w:val="20"/>
              </w:rPr>
              <w:t>1</w:t>
            </w:r>
            <w:r w:rsidRPr="00FE6A59">
              <w:rPr>
                <w:rFonts w:eastAsia="Times New Roman"/>
                <w:b/>
                <w:bCs/>
                <w:color w:val="00000A"/>
                <w:kern w:val="16"/>
                <w:sz w:val="20"/>
              </w:rPr>
              <w:t>р.</w:t>
            </w:r>
          </w:p>
        </w:tc>
      </w:tr>
      <w:tr w:rsidR="00CC74D1" w:rsidRPr="00FE6A59" w:rsidTr="00FE6A59">
        <w:trPr>
          <w:trHeight w:val="258"/>
        </w:trPr>
        <w:tc>
          <w:tcPr>
            <w:tcW w:w="5245" w:type="dxa"/>
            <w:tcBorders>
              <w:top w:val="single" w:sz="4" w:space="0" w:color="00000A"/>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b/>
                <w:color w:val="000000"/>
                <w:kern w:val="16"/>
                <w:sz w:val="20"/>
              </w:rPr>
            </w:pPr>
            <w:r w:rsidRPr="00FE6A59">
              <w:rPr>
                <w:rFonts w:eastAsia="Courier New"/>
                <w:b/>
                <w:color w:val="000000"/>
                <w:kern w:val="16"/>
                <w:sz w:val="20"/>
              </w:rPr>
              <w:t>Актив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b/>
                <w:color w:val="000000"/>
                <w:kern w:val="16"/>
                <w:sz w:val="20"/>
              </w:rPr>
            </w:pPr>
            <w:r w:rsidRPr="00FE6A59">
              <w:rPr>
                <w:rFonts w:eastAsia="Courier New"/>
                <w:b/>
                <w:color w:val="000000"/>
                <w:kern w:val="16"/>
                <w:sz w:val="20"/>
              </w:rPr>
              <w:t>Необоротні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Нематеріальні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Незавершені капітальні інвестиції</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Основнізасоби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r w:rsidRPr="00FE6A59">
              <w:rPr>
                <w:rFonts w:eastAsia="Courier New"/>
                <w:color w:val="000000"/>
                <w:kern w:val="16"/>
                <w:sz w:val="20"/>
              </w:rPr>
              <w:t>6.</w:t>
            </w:r>
            <w:r w:rsidR="00FE6A59">
              <w:rPr>
                <w:rFonts w:eastAsia="Courier New"/>
                <w:color w:val="000000"/>
                <w:kern w:val="16"/>
                <w:sz w:val="20"/>
              </w:rPr>
              <w:t>4</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B30862" w:rsidRDefault="00B30862" w:rsidP="00FE6A59">
            <w:pPr>
              <w:widowControl w:val="0"/>
              <w:suppressAutoHyphens/>
              <w:jc w:val="center"/>
              <w:rPr>
                <w:rFonts w:eastAsia="Courier New"/>
                <w:color w:val="000000"/>
                <w:kern w:val="16"/>
                <w:sz w:val="20"/>
                <w:lang w:eastAsia="uk-UA"/>
              </w:rPr>
            </w:pPr>
            <w:r>
              <w:rPr>
                <w:rFonts w:eastAsia="Courier New"/>
                <w:color w:val="000000"/>
                <w:kern w:val="16"/>
                <w:sz w:val="20"/>
                <w:lang w:eastAsia="uk-UA"/>
              </w:rPr>
              <w:t>75.1</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B30862" w:rsidRDefault="00B30862" w:rsidP="00B30862">
            <w:pPr>
              <w:widowControl w:val="0"/>
              <w:suppressAutoHyphens/>
              <w:jc w:val="center"/>
              <w:rPr>
                <w:rFonts w:eastAsia="Times New Roman"/>
                <w:color w:val="00000A"/>
                <w:kern w:val="16"/>
                <w:sz w:val="20"/>
              </w:rPr>
            </w:pPr>
            <w:r>
              <w:rPr>
                <w:rFonts w:eastAsia="Times New Roman"/>
                <w:color w:val="00000A"/>
                <w:kern w:val="16"/>
                <w:sz w:val="20"/>
              </w:rPr>
              <w:t>64</w:t>
            </w:r>
            <w:r w:rsidR="00CC74D1" w:rsidRPr="00FE6A59">
              <w:rPr>
                <w:rFonts w:eastAsia="Times New Roman"/>
                <w:color w:val="00000A"/>
                <w:kern w:val="16"/>
                <w:sz w:val="20"/>
                <w:lang w:val="en-US"/>
              </w:rPr>
              <w:t>.</w:t>
            </w:r>
            <w:r>
              <w:rPr>
                <w:rFonts w:eastAsia="Times New Roman"/>
                <w:color w:val="00000A"/>
                <w:kern w:val="16"/>
                <w:sz w:val="20"/>
              </w:rPr>
              <w:t>6</w:t>
            </w: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Довгострокові фінансові інвестиції:</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Відстрочені податкові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b/>
                <w:color w:val="000000"/>
                <w:kern w:val="16"/>
                <w:sz w:val="20"/>
              </w:rPr>
            </w:pPr>
            <w:r w:rsidRPr="00FE6A59">
              <w:rPr>
                <w:rFonts w:eastAsia="Courier New"/>
                <w:b/>
                <w:color w:val="000000"/>
                <w:kern w:val="16"/>
                <w:sz w:val="20"/>
              </w:rPr>
              <w:t>Усього необоротних активів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r w:rsidRPr="00FE6A59">
              <w:rPr>
                <w:rFonts w:eastAsia="Courier New"/>
                <w:color w:val="000000"/>
                <w:kern w:val="16"/>
                <w:sz w:val="20"/>
              </w:rPr>
              <w:t>6.</w:t>
            </w:r>
            <w:r w:rsidR="00FE6A59">
              <w:rPr>
                <w:rFonts w:eastAsia="Courier New"/>
                <w:color w:val="000000"/>
                <w:kern w:val="16"/>
                <w:sz w:val="20"/>
              </w:rPr>
              <w:t>4</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B30862" w:rsidRDefault="00B30862" w:rsidP="00FE6A59">
            <w:pPr>
              <w:widowControl w:val="0"/>
              <w:suppressAutoHyphens/>
              <w:jc w:val="center"/>
              <w:rPr>
                <w:rFonts w:eastAsia="Courier New"/>
                <w:b/>
                <w:bCs/>
                <w:color w:val="000000"/>
                <w:kern w:val="16"/>
                <w:sz w:val="20"/>
                <w:lang w:eastAsia="uk-UA"/>
              </w:rPr>
            </w:pPr>
            <w:r>
              <w:rPr>
                <w:rFonts w:eastAsia="Courier New"/>
                <w:b/>
                <w:bCs/>
                <w:color w:val="000000"/>
                <w:kern w:val="16"/>
                <w:sz w:val="20"/>
                <w:lang w:eastAsia="uk-UA"/>
              </w:rPr>
              <w:t>75.1</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B30862" w:rsidRDefault="00B30862" w:rsidP="00B30862">
            <w:pPr>
              <w:widowControl w:val="0"/>
              <w:suppressAutoHyphens/>
              <w:jc w:val="center"/>
              <w:rPr>
                <w:rFonts w:eastAsia="Times New Roman"/>
                <w:b/>
                <w:bCs/>
                <w:color w:val="00000A"/>
                <w:kern w:val="16"/>
                <w:sz w:val="20"/>
              </w:rPr>
            </w:pPr>
            <w:r>
              <w:rPr>
                <w:rFonts w:eastAsia="Times New Roman"/>
                <w:b/>
                <w:bCs/>
                <w:color w:val="00000A"/>
                <w:kern w:val="16"/>
                <w:sz w:val="20"/>
              </w:rPr>
              <w:t>64</w:t>
            </w:r>
            <w:r w:rsidR="00CC74D1" w:rsidRPr="00FE6A59">
              <w:rPr>
                <w:rFonts w:eastAsia="Times New Roman"/>
                <w:b/>
                <w:bCs/>
                <w:color w:val="00000A"/>
                <w:kern w:val="16"/>
                <w:sz w:val="20"/>
                <w:lang w:val="en-US"/>
              </w:rPr>
              <w:t>.</w:t>
            </w:r>
            <w:r>
              <w:rPr>
                <w:rFonts w:eastAsia="Times New Roman"/>
                <w:b/>
                <w:bCs/>
                <w:color w:val="00000A"/>
                <w:kern w:val="16"/>
                <w:sz w:val="20"/>
              </w:rPr>
              <w:t>6</w:t>
            </w:r>
          </w:p>
        </w:tc>
      </w:tr>
      <w:tr w:rsidR="00CC74D1" w:rsidRPr="00FE6A59" w:rsidTr="00FE6A59">
        <w:trPr>
          <w:trHeight w:val="70"/>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b/>
                <w:color w:val="000000"/>
                <w:kern w:val="16"/>
                <w:sz w:val="20"/>
              </w:rPr>
            </w:pPr>
            <w:r w:rsidRPr="00FE6A59">
              <w:rPr>
                <w:rFonts w:eastAsia="Courier New"/>
                <w:b/>
                <w:color w:val="000000"/>
                <w:kern w:val="16"/>
                <w:sz w:val="20"/>
              </w:rPr>
              <w:t>Оборотні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Запаси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B30862" w:rsidP="00FE6A59">
            <w:pPr>
              <w:widowControl w:val="0"/>
              <w:suppressAutoHyphens/>
              <w:jc w:val="center"/>
              <w:rPr>
                <w:rFonts w:eastAsia="Courier New"/>
                <w:color w:val="000000"/>
                <w:kern w:val="16"/>
                <w:sz w:val="20"/>
                <w:lang w:eastAsia="uk-UA"/>
              </w:rPr>
            </w:pPr>
            <w:r>
              <w:rPr>
                <w:rFonts w:eastAsia="Courier New"/>
                <w:color w:val="000000"/>
                <w:kern w:val="16"/>
                <w:sz w:val="20"/>
                <w:lang w:eastAsia="uk-UA"/>
              </w:rPr>
              <w:t>841.7</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B30862" w:rsidP="00B30862">
            <w:pPr>
              <w:widowControl w:val="0"/>
              <w:suppressAutoHyphens/>
              <w:jc w:val="center"/>
              <w:rPr>
                <w:rFonts w:eastAsia="Times New Roman"/>
                <w:color w:val="00000A"/>
                <w:kern w:val="16"/>
                <w:sz w:val="20"/>
              </w:rPr>
            </w:pPr>
            <w:r>
              <w:rPr>
                <w:rFonts w:eastAsia="Times New Roman"/>
                <w:color w:val="00000A"/>
                <w:kern w:val="16"/>
                <w:sz w:val="20"/>
              </w:rPr>
              <w:t>1054.2</w:t>
            </w: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Дебіторська заборгованість за продукцію, товари, роботи, послуги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r w:rsidRPr="00FE6A59">
              <w:rPr>
                <w:rFonts w:eastAsia="Courier New"/>
                <w:color w:val="000000"/>
                <w:kern w:val="16"/>
                <w:sz w:val="20"/>
              </w:rPr>
              <w:t>6.</w:t>
            </w:r>
            <w:r w:rsidR="00FE6A59">
              <w:rPr>
                <w:rFonts w:eastAsia="Courier New"/>
                <w:color w:val="000000"/>
                <w:kern w:val="16"/>
                <w:sz w:val="20"/>
              </w:rPr>
              <w:t>5</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033736" w:rsidRDefault="00CC74D1" w:rsidP="00B30862">
            <w:pPr>
              <w:widowControl w:val="0"/>
              <w:suppressAutoHyphens/>
              <w:jc w:val="center"/>
              <w:rPr>
                <w:rFonts w:eastAsia="Courier New"/>
                <w:color w:val="000000"/>
                <w:kern w:val="16"/>
                <w:sz w:val="20"/>
                <w:lang w:eastAsia="uk-UA"/>
              </w:rPr>
            </w:pPr>
            <w:r w:rsidRPr="00FE6A59">
              <w:rPr>
                <w:rFonts w:eastAsia="Courier New"/>
                <w:color w:val="000000"/>
                <w:kern w:val="16"/>
                <w:sz w:val="20"/>
                <w:lang w:val="en-US" w:eastAsia="uk-UA"/>
              </w:rPr>
              <w:t>1</w:t>
            </w:r>
            <w:r w:rsidR="00B30862">
              <w:rPr>
                <w:rFonts w:eastAsia="Courier New"/>
                <w:color w:val="000000"/>
                <w:kern w:val="16"/>
                <w:sz w:val="20"/>
                <w:lang w:eastAsia="uk-UA"/>
              </w:rPr>
              <w:t>023</w:t>
            </w:r>
            <w:r w:rsidRPr="00FE6A59">
              <w:rPr>
                <w:rFonts w:eastAsia="Courier New"/>
                <w:color w:val="000000"/>
                <w:kern w:val="16"/>
                <w:sz w:val="20"/>
                <w:lang w:val="en-US" w:eastAsia="uk-UA"/>
              </w:rPr>
              <w:t>.</w:t>
            </w:r>
            <w:r w:rsidR="00033736">
              <w:rPr>
                <w:rFonts w:eastAsia="Courier New"/>
                <w:color w:val="000000"/>
                <w:kern w:val="16"/>
                <w:sz w:val="20"/>
                <w:lang w:eastAsia="uk-UA"/>
              </w:rPr>
              <w:t>7</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B30862" w:rsidRDefault="00B30862" w:rsidP="00033736">
            <w:pPr>
              <w:suppressAutoHyphens/>
              <w:jc w:val="center"/>
              <w:rPr>
                <w:rFonts w:eastAsia="SimSun"/>
                <w:kern w:val="16"/>
                <w:sz w:val="20"/>
              </w:rPr>
            </w:pPr>
            <w:r>
              <w:rPr>
                <w:rFonts w:eastAsia="SimSun"/>
                <w:kern w:val="16"/>
                <w:sz w:val="20"/>
              </w:rPr>
              <w:t>683</w:t>
            </w: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Дебіторська заборгованість за виданими авансами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Дебіторська заборгованість за розрахунками з бюджетом</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033736" w:rsidP="00FE6A59">
            <w:pPr>
              <w:widowControl w:val="0"/>
              <w:suppressAutoHyphens/>
              <w:jc w:val="center"/>
              <w:rPr>
                <w:rFonts w:eastAsia="Courier New"/>
                <w:color w:val="000000"/>
                <w:kern w:val="16"/>
                <w:sz w:val="20"/>
                <w:lang w:eastAsia="uk-UA"/>
              </w:rPr>
            </w:pPr>
            <w:r>
              <w:rPr>
                <w:rFonts w:eastAsia="Courier New"/>
                <w:color w:val="000000"/>
                <w:kern w:val="16"/>
                <w:sz w:val="20"/>
                <w:lang w:eastAsia="uk-UA"/>
              </w:rPr>
              <w:t>1,9</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Дебіторська заборгованість за розрахунками з нарахованих доходів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Інша поточна дебіторська заборгованість</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Поточніфінансові інвестиції</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Гроші та їх еквіваленти: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r w:rsidRPr="00FE6A59">
              <w:rPr>
                <w:rFonts w:eastAsia="Courier New"/>
                <w:color w:val="000000"/>
                <w:kern w:val="16"/>
                <w:sz w:val="20"/>
              </w:rPr>
              <w:t>6.</w:t>
            </w:r>
            <w:r w:rsidR="00FE6A59">
              <w:rPr>
                <w:rFonts w:eastAsia="Courier New"/>
                <w:color w:val="000000"/>
                <w:kern w:val="16"/>
                <w:sz w:val="20"/>
              </w:rPr>
              <w:t>6</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B30862" w:rsidRDefault="00B30862" w:rsidP="00B30862">
            <w:pPr>
              <w:widowControl w:val="0"/>
              <w:suppressAutoHyphens/>
              <w:jc w:val="center"/>
              <w:rPr>
                <w:rFonts w:eastAsia="Courier New"/>
                <w:color w:val="000000"/>
                <w:kern w:val="16"/>
                <w:sz w:val="20"/>
                <w:lang w:eastAsia="uk-UA"/>
              </w:rPr>
            </w:pPr>
            <w:r>
              <w:rPr>
                <w:rFonts w:eastAsia="Courier New"/>
                <w:color w:val="000000"/>
                <w:kern w:val="16"/>
                <w:sz w:val="20"/>
                <w:lang w:eastAsia="uk-UA"/>
              </w:rPr>
              <w:t>1</w:t>
            </w:r>
            <w:r w:rsidR="00CC74D1" w:rsidRPr="00FE6A59">
              <w:rPr>
                <w:rFonts w:eastAsia="Courier New"/>
                <w:color w:val="000000"/>
                <w:kern w:val="16"/>
                <w:sz w:val="20"/>
                <w:lang w:val="en-US" w:eastAsia="uk-UA"/>
              </w:rPr>
              <w:t>5.</w:t>
            </w:r>
            <w:r>
              <w:rPr>
                <w:rFonts w:eastAsia="Courier New"/>
                <w:color w:val="000000"/>
                <w:kern w:val="16"/>
                <w:sz w:val="20"/>
                <w:lang w:eastAsia="uk-UA"/>
              </w:rPr>
              <w:t>9</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B30862" w:rsidRDefault="00CC74D1" w:rsidP="00B30862">
            <w:pPr>
              <w:widowControl w:val="0"/>
              <w:suppressAutoHyphens/>
              <w:jc w:val="center"/>
              <w:rPr>
                <w:rFonts w:eastAsia="Times New Roman"/>
                <w:color w:val="00000A"/>
                <w:kern w:val="16"/>
                <w:sz w:val="20"/>
              </w:rPr>
            </w:pPr>
            <w:r w:rsidRPr="00FE6A59">
              <w:rPr>
                <w:rFonts w:eastAsia="Times New Roman"/>
                <w:color w:val="00000A"/>
                <w:kern w:val="16"/>
                <w:sz w:val="20"/>
                <w:lang w:val="en-US"/>
              </w:rPr>
              <w:t>1</w:t>
            </w:r>
            <w:r w:rsidR="00B30862">
              <w:rPr>
                <w:rFonts w:eastAsia="Times New Roman"/>
                <w:color w:val="00000A"/>
                <w:kern w:val="16"/>
                <w:sz w:val="20"/>
              </w:rPr>
              <w:t>40.3</w:t>
            </w: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Рахунки в банках</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Витрати майбутніх періодів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9"/>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Інші оборотні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b/>
                <w:color w:val="000000"/>
                <w:kern w:val="16"/>
                <w:sz w:val="20"/>
              </w:rPr>
            </w:pPr>
            <w:r w:rsidRPr="00FE6A59">
              <w:rPr>
                <w:rFonts w:eastAsia="Courier New"/>
                <w:b/>
                <w:color w:val="000000"/>
                <w:kern w:val="16"/>
                <w:sz w:val="20"/>
              </w:rPr>
              <w:t>Усього оборотних активів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B30862">
            <w:pPr>
              <w:widowControl w:val="0"/>
              <w:suppressAutoHyphens/>
              <w:jc w:val="center"/>
              <w:rPr>
                <w:rFonts w:eastAsia="Courier New"/>
                <w:b/>
                <w:bCs/>
                <w:color w:val="000000"/>
                <w:kern w:val="16"/>
                <w:sz w:val="20"/>
                <w:lang w:val="en-US" w:eastAsia="uk-UA"/>
              </w:rPr>
            </w:pPr>
            <w:r w:rsidRPr="00FE6A59">
              <w:rPr>
                <w:rFonts w:eastAsia="Courier New"/>
                <w:b/>
                <w:bCs/>
                <w:color w:val="000000"/>
                <w:kern w:val="16"/>
                <w:sz w:val="20"/>
                <w:lang w:val="en-US" w:eastAsia="uk-UA"/>
              </w:rPr>
              <w:t>1</w:t>
            </w:r>
            <w:r w:rsidR="00B30862">
              <w:rPr>
                <w:rFonts w:eastAsia="Courier New"/>
                <w:b/>
                <w:bCs/>
                <w:color w:val="000000"/>
                <w:kern w:val="16"/>
                <w:sz w:val="20"/>
                <w:lang w:eastAsia="uk-UA"/>
              </w:rPr>
              <w:t>883</w:t>
            </w:r>
            <w:r w:rsidRPr="00FE6A59">
              <w:rPr>
                <w:rFonts w:eastAsia="Courier New"/>
                <w:b/>
                <w:bCs/>
                <w:color w:val="000000"/>
                <w:kern w:val="16"/>
                <w:sz w:val="20"/>
                <w:lang w:val="en-US" w:eastAsia="uk-UA"/>
              </w:rPr>
              <w:t>.2</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B30862" w:rsidRDefault="00B30862" w:rsidP="00FE6A59">
            <w:pPr>
              <w:widowControl w:val="0"/>
              <w:suppressAutoHyphens/>
              <w:jc w:val="center"/>
              <w:rPr>
                <w:rFonts w:eastAsia="Times New Roman"/>
                <w:b/>
                <w:bCs/>
                <w:color w:val="00000A"/>
                <w:kern w:val="16"/>
                <w:sz w:val="20"/>
              </w:rPr>
            </w:pPr>
            <w:r>
              <w:rPr>
                <w:rFonts w:eastAsia="Times New Roman"/>
                <w:b/>
                <w:bCs/>
                <w:color w:val="00000A"/>
                <w:kern w:val="16"/>
                <w:sz w:val="20"/>
              </w:rPr>
              <w:t>1877,5</w:t>
            </w:r>
          </w:p>
        </w:tc>
      </w:tr>
      <w:tr w:rsidR="00CC74D1" w:rsidRPr="00FE6A59" w:rsidTr="00FE6A59">
        <w:trPr>
          <w:trHeight w:val="564"/>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b/>
                <w:color w:val="000000"/>
                <w:kern w:val="16"/>
                <w:sz w:val="20"/>
              </w:rPr>
            </w:pPr>
            <w:r w:rsidRPr="00FE6A59">
              <w:rPr>
                <w:rFonts w:eastAsia="Courier New"/>
                <w:b/>
                <w:color w:val="000000"/>
                <w:kern w:val="16"/>
                <w:sz w:val="20"/>
              </w:rPr>
              <w:t>Необоротніактиви, утримувані для продажу, та групи вибуття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b/>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rPr>
            </w:pPr>
          </w:p>
        </w:tc>
      </w:tr>
      <w:tr w:rsidR="00CC74D1" w:rsidRPr="00FE6A59" w:rsidTr="00FE6A59">
        <w:trPr>
          <w:trHeight w:val="761"/>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b/>
                <w:i/>
                <w:color w:val="000000"/>
                <w:kern w:val="16"/>
                <w:sz w:val="20"/>
              </w:rPr>
            </w:pPr>
            <w:r w:rsidRPr="00FE6A59">
              <w:rPr>
                <w:rFonts w:eastAsia="Courier New"/>
                <w:b/>
                <w:i/>
                <w:color w:val="000000"/>
                <w:kern w:val="16"/>
                <w:sz w:val="20"/>
              </w:rPr>
              <w:t>Баланс</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b/>
                <w:i/>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B30862" w:rsidRDefault="00CC74D1" w:rsidP="00B30862">
            <w:pPr>
              <w:widowControl w:val="0"/>
              <w:suppressAutoHyphens/>
              <w:jc w:val="center"/>
              <w:rPr>
                <w:rFonts w:eastAsia="Courier New"/>
                <w:b/>
                <w:color w:val="000000"/>
                <w:kern w:val="16"/>
                <w:sz w:val="20"/>
                <w:lang w:eastAsia="uk-UA"/>
              </w:rPr>
            </w:pPr>
            <w:r w:rsidRPr="00FE6A59">
              <w:rPr>
                <w:rFonts w:eastAsia="Courier New"/>
                <w:b/>
                <w:color w:val="000000"/>
                <w:kern w:val="16"/>
                <w:sz w:val="20"/>
                <w:lang w:val="en-US" w:eastAsia="uk-UA"/>
              </w:rPr>
              <w:t>1</w:t>
            </w:r>
            <w:r w:rsidR="00B30862">
              <w:rPr>
                <w:rFonts w:eastAsia="Courier New"/>
                <w:b/>
                <w:color w:val="000000"/>
                <w:kern w:val="16"/>
                <w:sz w:val="20"/>
                <w:lang w:eastAsia="uk-UA"/>
              </w:rPr>
              <w:t>958</w:t>
            </w:r>
            <w:r w:rsidRPr="00FE6A59">
              <w:rPr>
                <w:rFonts w:eastAsia="Courier New"/>
                <w:b/>
                <w:color w:val="000000"/>
                <w:kern w:val="16"/>
                <w:sz w:val="20"/>
                <w:lang w:val="en-US" w:eastAsia="uk-UA"/>
              </w:rPr>
              <w:t>.</w:t>
            </w:r>
            <w:r w:rsidR="00B30862">
              <w:rPr>
                <w:rFonts w:eastAsia="Courier New"/>
                <w:b/>
                <w:color w:val="000000"/>
                <w:kern w:val="16"/>
                <w:sz w:val="20"/>
                <w:lang w:eastAsia="uk-UA"/>
              </w:rPr>
              <w:t>3</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B30862" w:rsidRDefault="00CC74D1" w:rsidP="00B30862">
            <w:pPr>
              <w:widowControl w:val="0"/>
              <w:suppressAutoHyphens/>
              <w:jc w:val="center"/>
              <w:rPr>
                <w:rFonts w:eastAsia="Times New Roman"/>
                <w:b/>
                <w:bCs/>
                <w:color w:val="00000A"/>
                <w:kern w:val="16"/>
                <w:sz w:val="20"/>
                <w:lang w:eastAsia="ru-RU"/>
              </w:rPr>
            </w:pPr>
            <w:r w:rsidRPr="00FE6A59">
              <w:rPr>
                <w:rFonts w:eastAsia="Times New Roman"/>
                <w:b/>
                <w:bCs/>
                <w:color w:val="00000A"/>
                <w:kern w:val="16"/>
                <w:sz w:val="20"/>
                <w:lang w:val="en-US" w:eastAsia="ru-RU"/>
              </w:rPr>
              <w:t>19</w:t>
            </w:r>
            <w:r w:rsidR="00B30862">
              <w:rPr>
                <w:rFonts w:eastAsia="Times New Roman"/>
                <w:b/>
                <w:bCs/>
                <w:color w:val="00000A"/>
                <w:kern w:val="16"/>
                <w:sz w:val="20"/>
                <w:lang w:eastAsia="ru-RU"/>
              </w:rPr>
              <w:t>42</w:t>
            </w:r>
            <w:r w:rsidRPr="00FE6A59">
              <w:rPr>
                <w:rFonts w:eastAsia="Times New Roman"/>
                <w:b/>
                <w:bCs/>
                <w:color w:val="00000A"/>
                <w:kern w:val="16"/>
                <w:sz w:val="20"/>
                <w:lang w:val="en-US" w:eastAsia="ru-RU"/>
              </w:rPr>
              <w:t>.</w:t>
            </w:r>
            <w:r w:rsidR="00B30862">
              <w:rPr>
                <w:rFonts w:eastAsia="Times New Roman"/>
                <w:b/>
                <w:bCs/>
                <w:color w:val="00000A"/>
                <w:kern w:val="16"/>
                <w:sz w:val="20"/>
                <w:lang w:eastAsia="ru-RU"/>
              </w:rPr>
              <w:t>1</w:t>
            </w: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b/>
                <w:color w:val="000000"/>
                <w:kern w:val="16"/>
                <w:sz w:val="20"/>
              </w:rPr>
            </w:pPr>
            <w:r w:rsidRPr="00FE6A59">
              <w:rPr>
                <w:rFonts w:eastAsia="Courier New"/>
                <w:b/>
                <w:color w:val="000000"/>
                <w:kern w:val="16"/>
                <w:sz w:val="20"/>
              </w:rPr>
              <w:t>Пасив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b/>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lang w:eastAsia="uk-UA"/>
              </w:rPr>
            </w:pPr>
            <w:r w:rsidRPr="00FE6A59">
              <w:rPr>
                <w:rFonts w:eastAsia="Courier New"/>
                <w:b/>
                <w:bCs/>
                <w:color w:val="000000"/>
                <w:kern w:val="16"/>
                <w:sz w:val="20"/>
              </w:rPr>
              <w:t xml:space="preserve">Поточні </w:t>
            </w:r>
            <w:r w:rsidRPr="00FE6A59">
              <w:rPr>
                <w:rFonts w:eastAsia="Courier New"/>
                <w:b/>
                <w:color w:val="000000"/>
                <w:kern w:val="16"/>
                <w:sz w:val="20"/>
              </w:rPr>
              <w:t>зобов'язання і забезпечення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b/>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Поточна кредиторська заборгованість за товари, роботи, послуги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bCs/>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Кредиторська заборгованість за:</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bCs/>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 xml:space="preserve">    розрахунками з бюджетом</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AC07F2" w:rsidP="00FE6A59">
            <w:pPr>
              <w:widowControl w:val="0"/>
              <w:suppressAutoHyphens/>
              <w:jc w:val="center"/>
              <w:rPr>
                <w:rFonts w:eastAsia="Courier New"/>
                <w:color w:val="000000"/>
                <w:kern w:val="16"/>
                <w:sz w:val="20"/>
              </w:rPr>
            </w:pPr>
            <w:r>
              <w:rPr>
                <w:rFonts w:eastAsia="Courier New"/>
                <w:color w:val="000000"/>
                <w:kern w:val="16"/>
                <w:sz w:val="20"/>
              </w:rPr>
              <w:t>6.5.2.</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4C6A94" w:rsidP="004C6A94">
            <w:pPr>
              <w:widowControl w:val="0"/>
              <w:suppressAutoHyphens/>
              <w:jc w:val="center"/>
              <w:rPr>
                <w:rFonts w:eastAsia="Times New Roman"/>
                <w:color w:val="00000A"/>
                <w:kern w:val="16"/>
                <w:sz w:val="20"/>
              </w:rPr>
            </w:pPr>
            <w:r>
              <w:rPr>
                <w:rFonts w:eastAsia="Times New Roman"/>
                <w:color w:val="00000A"/>
                <w:kern w:val="16"/>
                <w:sz w:val="20"/>
              </w:rPr>
              <w:t>28.9</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4C6A94" w:rsidP="004C6A94">
            <w:pPr>
              <w:widowControl w:val="0"/>
              <w:suppressAutoHyphens/>
              <w:jc w:val="center"/>
              <w:rPr>
                <w:rFonts w:eastAsia="Times New Roman"/>
                <w:color w:val="00000A"/>
                <w:kern w:val="16"/>
                <w:sz w:val="20"/>
              </w:rPr>
            </w:pPr>
            <w:r>
              <w:rPr>
                <w:rFonts w:eastAsia="Times New Roman"/>
                <w:color w:val="00000A"/>
                <w:kern w:val="16"/>
                <w:sz w:val="20"/>
              </w:rPr>
              <w:t>5.1</w:t>
            </w: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 xml:space="preserve">    розрахунками зі страхування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4C6A94" w:rsidP="00FE6A59">
            <w:pPr>
              <w:widowControl w:val="0"/>
              <w:suppressAutoHyphens/>
              <w:jc w:val="center"/>
              <w:rPr>
                <w:rFonts w:eastAsia="Times New Roman"/>
                <w:color w:val="00000A"/>
                <w:kern w:val="16"/>
                <w:sz w:val="20"/>
              </w:rPr>
            </w:pPr>
            <w:r>
              <w:rPr>
                <w:rFonts w:eastAsia="Times New Roman"/>
                <w:color w:val="00000A"/>
                <w:kern w:val="16"/>
                <w:sz w:val="20"/>
              </w:rPr>
              <w:t>6.0</w:t>
            </w: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 xml:space="preserve">    розрахунками з оплати праці</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Поточна кредиторська заборгованість за одержаними авансами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9"/>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Поточнізабезпечення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b/>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9"/>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Інші поточні зобов'язання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lang w:eastAsia="uk-UA"/>
              </w:rPr>
            </w:pPr>
            <w:r w:rsidRPr="00FE6A59">
              <w:rPr>
                <w:rFonts w:eastAsia="Courier New"/>
                <w:b/>
                <w:color w:val="000000"/>
                <w:kern w:val="16"/>
                <w:sz w:val="20"/>
              </w:rPr>
              <w:t>Усього поточних зобов’язань та забезпечень</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b/>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4C6A94" w:rsidRDefault="004C6A94" w:rsidP="00FE6A59">
            <w:pPr>
              <w:widowControl w:val="0"/>
              <w:suppressAutoHyphens/>
              <w:jc w:val="center"/>
              <w:rPr>
                <w:rFonts w:eastAsia="Times New Roman"/>
                <w:b/>
                <w:color w:val="00000A"/>
                <w:kern w:val="16"/>
                <w:sz w:val="20"/>
              </w:rPr>
            </w:pPr>
            <w:r w:rsidRPr="004C6A94">
              <w:rPr>
                <w:rFonts w:eastAsia="Times New Roman"/>
                <w:b/>
                <w:color w:val="00000A"/>
                <w:kern w:val="16"/>
                <w:sz w:val="20"/>
              </w:rPr>
              <w:t>28.9</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4C6A94" w:rsidP="00FE6A59">
            <w:pPr>
              <w:widowControl w:val="0"/>
              <w:suppressAutoHyphens/>
              <w:jc w:val="center"/>
              <w:rPr>
                <w:rFonts w:eastAsia="Times New Roman"/>
                <w:b/>
                <w:bCs/>
                <w:color w:val="00000A"/>
                <w:kern w:val="16"/>
                <w:sz w:val="20"/>
              </w:rPr>
            </w:pPr>
            <w:r>
              <w:rPr>
                <w:rFonts w:eastAsia="Times New Roman"/>
                <w:b/>
                <w:bCs/>
                <w:color w:val="00000A"/>
                <w:kern w:val="16"/>
                <w:sz w:val="20"/>
              </w:rPr>
              <w:t>11.1</w:t>
            </w:r>
          </w:p>
        </w:tc>
      </w:tr>
      <w:tr w:rsidR="00CC74D1"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b/>
                <w:bCs/>
                <w:color w:val="000000"/>
                <w:kern w:val="16"/>
                <w:sz w:val="20"/>
              </w:rPr>
            </w:pPr>
            <w:r w:rsidRPr="00FE6A59">
              <w:rPr>
                <w:rFonts w:eastAsia="Courier New"/>
                <w:b/>
                <w:bCs/>
                <w:color w:val="000000"/>
                <w:kern w:val="16"/>
                <w:sz w:val="20"/>
              </w:rPr>
              <w:t>Власний капітал</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rPr>
            </w:pPr>
          </w:p>
        </w:tc>
      </w:tr>
      <w:tr w:rsidR="00CC74D1"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Зареєстрований (пайовий) капітал</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AC07F2">
            <w:pPr>
              <w:widowControl w:val="0"/>
              <w:suppressAutoHyphens/>
              <w:jc w:val="center"/>
              <w:rPr>
                <w:rFonts w:eastAsia="Courier New"/>
                <w:color w:val="000000"/>
                <w:kern w:val="16"/>
                <w:sz w:val="20"/>
              </w:rPr>
            </w:pPr>
            <w:r w:rsidRPr="00FE6A59">
              <w:rPr>
                <w:rFonts w:eastAsia="Courier New"/>
                <w:color w:val="000000"/>
                <w:kern w:val="16"/>
                <w:sz w:val="20"/>
              </w:rPr>
              <w:t>6.</w:t>
            </w:r>
            <w:r w:rsidR="00AC07F2">
              <w:rPr>
                <w:rFonts w:eastAsia="Courier New"/>
                <w:color w:val="000000"/>
                <w:kern w:val="16"/>
                <w:sz w:val="20"/>
              </w:rPr>
              <w:t>7</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r w:rsidRPr="00FE6A59">
              <w:rPr>
                <w:rFonts w:eastAsia="Times New Roman"/>
                <w:color w:val="00000A"/>
                <w:kern w:val="16"/>
                <w:sz w:val="20"/>
              </w:rPr>
              <w:t>1000</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r w:rsidRPr="00FE6A59">
              <w:rPr>
                <w:rFonts w:eastAsia="Times New Roman"/>
                <w:color w:val="00000A"/>
                <w:kern w:val="16"/>
                <w:sz w:val="20"/>
              </w:rPr>
              <w:t>1000</w:t>
            </w:r>
          </w:p>
        </w:tc>
      </w:tr>
      <w:tr w:rsidR="00CC74D1"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Резервний капітал</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AC07F2">
            <w:pPr>
              <w:widowControl w:val="0"/>
              <w:suppressAutoHyphens/>
              <w:jc w:val="center"/>
              <w:rPr>
                <w:rFonts w:eastAsia="Courier New"/>
                <w:color w:val="000000"/>
                <w:kern w:val="16"/>
                <w:sz w:val="20"/>
              </w:rPr>
            </w:pPr>
            <w:r w:rsidRPr="00FE6A59">
              <w:rPr>
                <w:rFonts w:eastAsia="Courier New"/>
                <w:color w:val="000000"/>
                <w:kern w:val="16"/>
                <w:sz w:val="20"/>
              </w:rPr>
              <w:t>6.</w:t>
            </w:r>
            <w:r w:rsidR="00AC07F2">
              <w:rPr>
                <w:rFonts w:eastAsia="Courier New"/>
                <w:color w:val="000000"/>
                <w:kern w:val="16"/>
                <w:sz w:val="20"/>
              </w:rPr>
              <w:t>7</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lang w:val="en-US"/>
              </w:rPr>
            </w:pPr>
            <w:r w:rsidRPr="00FE6A59">
              <w:rPr>
                <w:rFonts w:eastAsia="Times New Roman"/>
                <w:color w:val="00000A"/>
                <w:kern w:val="16"/>
                <w:sz w:val="20"/>
                <w:lang w:val="en-US"/>
              </w:rPr>
              <w:t>7.3</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lang w:val="en-US"/>
              </w:rPr>
            </w:pPr>
            <w:r w:rsidRPr="00FE6A59">
              <w:rPr>
                <w:rFonts w:eastAsia="Times New Roman"/>
                <w:color w:val="00000A"/>
                <w:kern w:val="16"/>
                <w:sz w:val="20"/>
                <w:lang w:val="en-US"/>
              </w:rPr>
              <w:t>7.3</w:t>
            </w:r>
          </w:p>
        </w:tc>
      </w:tr>
      <w:tr w:rsidR="00CC74D1"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Капітал у дооцінках</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color w:val="00000A"/>
                <w:kern w:val="16"/>
                <w:sz w:val="20"/>
              </w:rPr>
            </w:pPr>
          </w:p>
        </w:tc>
      </w:tr>
      <w:tr w:rsidR="00CC74D1"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color w:val="000000"/>
                <w:kern w:val="16"/>
                <w:sz w:val="20"/>
              </w:rPr>
            </w:pPr>
            <w:r w:rsidRPr="00FE6A59">
              <w:rPr>
                <w:rFonts w:eastAsia="Courier New"/>
                <w:color w:val="000000"/>
                <w:kern w:val="16"/>
                <w:sz w:val="20"/>
              </w:rPr>
              <w:t>Нерозподілений прибуток (непокритийзбиток)</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AC07F2">
            <w:pPr>
              <w:widowControl w:val="0"/>
              <w:suppressAutoHyphens/>
              <w:jc w:val="center"/>
              <w:rPr>
                <w:rFonts w:eastAsia="Courier New"/>
                <w:color w:val="000000"/>
                <w:kern w:val="16"/>
                <w:sz w:val="20"/>
              </w:rPr>
            </w:pPr>
            <w:r w:rsidRPr="00FE6A59">
              <w:rPr>
                <w:rFonts w:eastAsia="Courier New"/>
                <w:color w:val="000000"/>
                <w:kern w:val="16"/>
                <w:sz w:val="20"/>
              </w:rPr>
              <w:t>6.</w:t>
            </w:r>
            <w:r w:rsidR="00AC07F2">
              <w:rPr>
                <w:rFonts w:eastAsia="Courier New"/>
                <w:color w:val="000000"/>
                <w:kern w:val="16"/>
                <w:sz w:val="20"/>
              </w:rPr>
              <w:t>7</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4C6A94" w:rsidRDefault="004C6A94" w:rsidP="004C6A94">
            <w:pPr>
              <w:widowControl w:val="0"/>
              <w:suppressAutoHyphens/>
              <w:jc w:val="center"/>
              <w:rPr>
                <w:rFonts w:eastAsia="Times New Roman"/>
                <w:color w:val="00000A"/>
                <w:kern w:val="16"/>
                <w:sz w:val="20"/>
              </w:rPr>
            </w:pPr>
            <w:r>
              <w:rPr>
                <w:rFonts w:eastAsia="Times New Roman"/>
                <w:color w:val="00000A"/>
                <w:kern w:val="16"/>
                <w:sz w:val="20"/>
              </w:rPr>
              <w:t>922.1</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4C6A94" w:rsidRDefault="004C6A94" w:rsidP="00FE6A59">
            <w:pPr>
              <w:widowControl w:val="0"/>
              <w:suppressAutoHyphens/>
              <w:jc w:val="center"/>
              <w:rPr>
                <w:rFonts w:eastAsia="Times New Roman"/>
                <w:color w:val="00000A"/>
                <w:kern w:val="16"/>
                <w:sz w:val="20"/>
              </w:rPr>
            </w:pPr>
            <w:r>
              <w:rPr>
                <w:rFonts w:eastAsia="Times New Roman"/>
                <w:color w:val="00000A"/>
                <w:kern w:val="16"/>
                <w:sz w:val="20"/>
              </w:rPr>
              <w:t>923,7</w:t>
            </w:r>
          </w:p>
        </w:tc>
      </w:tr>
      <w:tr w:rsidR="00CC74D1"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b/>
                <w:color w:val="000000"/>
                <w:kern w:val="16"/>
                <w:sz w:val="20"/>
              </w:rPr>
            </w:pPr>
            <w:r w:rsidRPr="00FE6A59">
              <w:rPr>
                <w:rFonts w:eastAsia="Courier New"/>
                <w:b/>
                <w:color w:val="000000"/>
                <w:kern w:val="16"/>
                <w:sz w:val="20"/>
              </w:rPr>
              <w:t>Усього власного капіталу</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4C6A94" w:rsidRDefault="004C6A94" w:rsidP="00FE6A59">
            <w:pPr>
              <w:widowControl w:val="0"/>
              <w:suppressAutoHyphens/>
              <w:jc w:val="center"/>
              <w:rPr>
                <w:rFonts w:eastAsia="Times New Roman"/>
                <w:color w:val="00000A"/>
                <w:kern w:val="16"/>
                <w:sz w:val="20"/>
              </w:rPr>
            </w:pPr>
            <w:r>
              <w:rPr>
                <w:rFonts w:eastAsia="Times New Roman"/>
                <w:b/>
                <w:bCs/>
                <w:color w:val="00000A"/>
                <w:kern w:val="16"/>
                <w:sz w:val="20"/>
              </w:rPr>
              <w:t>1929,4</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4C6A94" w:rsidRDefault="004C6A94" w:rsidP="00FE6A59">
            <w:pPr>
              <w:widowControl w:val="0"/>
              <w:suppressAutoHyphens/>
              <w:jc w:val="center"/>
              <w:rPr>
                <w:rFonts w:eastAsia="Times New Roman"/>
                <w:b/>
                <w:bCs/>
                <w:color w:val="00000A"/>
                <w:kern w:val="16"/>
                <w:sz w:val="20"/>
              </w:rPr>
            </w:pPr>
            <w:r>
              <w:rPr>
                <w:rFonts w:eastAsia="Times New Roman"/>
                <w:b/>
                <w:bCs/>
                <w:color w:val="00000A"/>
                <w:kern w:val="16"/>
                <w:sz w:val="20"/>
              </w:rPr>
              <w:t>1931.0</w:t>
            </w:r>
          </w:p>
        </w:tc>
      </w:tr>
      <w:tr w:rsidR="00CC74D1" w:rsidRPr="00FE6A59" w:rsidTr="00FE6A59">
        <w:trPr>
          <w:trHeight w:val="287"/>
        </w:trPr>
        <w:tc>
          <w:tcPr>
            <w:tcW w:w="5245" w:type="dxa"/>
            <w:tcBorders>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Courier New"/>
                <w:b/>
                <w:i/>
                <w:color w:val="000000"/>
                <w:kern w:val="16"/>
                <w:sz w:val="20"/>
              </w:rPr>
            </w:pPr>
            <w:r w:rsidRPr="00FE6A59">
              <w:rPr>
                <w:rFonts w:eastAsia="Courier New"/>
                <w:b/>
                <w:i/>
                <w:color w:val="000000"/>
                <w:kern w:val="16"/>
                <w:sz w:val="20"/>
              </w:rPr>
              <w:t>Баланс</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Courier New"/>
                <w:b/>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4C6A94" w:rsidRDefault="00CC74D1" w:rsidP="004C6A94">
            <w:pPr>
              <w:widowControl w:val="0"/>
              <w:suppressAutoHyphens/>
              <w:jc w:val="center"/>
              <w:rPr>
                <w:rFonts w:eastAsia="Times New Roman"/>
                <w:b/>
                <w:color w:val="00000A"/>
                <w:kern w:val="16"/>
                <w:sz w:val="20"/>
              </w:rPr>
            </w:pPr>
            <w:r w:rsidRPr="00FE6A59">
              <w:rPr>
                <w:rFonts w:eastAsia="Times New Roman"/>
                <w:b/>
                <w:color w:val="00000A"/>
                <w:kern w:val="16"/>
                <w:sz w:val="20"/>
                <w:lang w:val="en-US"/>
              </w:rPr>
              <w:t>1</w:t>
            </w:r>
            <w:r w:rsidR="004C6A94">
              <w:rPr>
                <w:rFonts w:eastAsia="Times New Roman"/>
                <w:b/>
                <w:color w:val="00000A"/>
                <w:kern w:val="16"/>
                <w:sz w:val="20"/>
              </w:rPr>
              <w:t>958</w:t>
            </w:r>
            <w:r w:rsidRPr="00FE6A59">
              <w:rPr>
                <w:rFonts w:eastAsia="Times New Roman"/>
                <w:b/>
                <w:color w:val="00000A"/>
                <w:kern w:val="16"/>
                <w:sz w:val="20"/>
                <w:lang w:val="en-US"/>
              </w:rPr>
              <w:t>.</w:t>
            </w:r>
            <w:r w:rsidR="004C6A94">
              <w:rPr>
                <w:rFonts w:eastAsia="Times New Roman"/>
                <w:b/>
                <w:color w:val="00000A"/>
                <w:kern w:val="16"/>
                <w:sz w:val="20"/>
              </w:rPr>
              <w:t>3</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4C6A94" w:rsidRDefault="004C6A94" w:rsidP="00FE6A59">
            <w:pPr>
              <w:widowControl w:val="0"/>
              <w:suppressAutoHyphens/>
              <w:jc w:val="center"/>
              <w:rPr>
                <w:rFonts w:eastAsia="Times New Roman"/>
                <w:b/>
                <w:bCs/>
                <w:color w:val="00000A"/>
                <w:kern w:val="16"/>
                <w:sz w:val="20"/>
              </w:rPr>
            </w:pPr>
            <w:r>
              <w:rPr>
                <w:rFonts w:eastAsia="Times New Roman"/>
                <w:b/>
                <w:bCs/>
                <w:color w:val="00000A"/>
                <w:kern w:val="16"/>
                <w:sz w:val="20"/>
              </w:rPr>
              <w:t>1942.1</w:t>
            </w:r>
          </w:p>
        </w:tc>
      </w:tr>
    </w:tbl>
    <w:p w:rsidR="00331FFC" w:rsidRDefault="00331FFC" w:rsidP="00A425B8">
      <w:pPr>
        <w:keepNext/>
        <w:keepLines/>
        <w:widowControl w:val="0"/>
        <w:tabs>
          <w:tab w:val="num" w:pos="0"/>
        </w:tabs>
        <w:suppressAutoHyphens/>
        <w:jc w:val="center"/>
        <w:rPr>
          <w:rFonts w:eastAsia="Courier New"/>
          <w:b/>
          <w:bCs/>
          <w:kern w:val="16"/>
          <w:sz w:val="28"/>
          <w:szCs w:val="28"/>
          <w:lang w:eastAsia="uk-UA"/>
        </w:rPr>
      </w:pPr>
      <w:bookmarkStart w:id="0" w:name="_Toc327360008"/>
    </w:p>
    <w:p w:rsidR="00331FFC" w:rsidRDefault="00331FFC" w:rsidP="00A425B8">
      <w:pPr>
        <w:keepNext/>
        <w:keepLines/>
        <w:widowControl w:val="0"/>
        <w:tabs>
          <w:tab w:val="num" w:pos="0"/>
        </w:tabs>
        <w:suppressAutoHyphens/>
        <w:jc w:val="center"/>
        <w:rPr>
          <w:rFonts w:eastAsia="Courier New"/>
          <w:b/>
          <w:bCs/>
          <w:kern w:val="16"/>
          <w:sz w:val="28"/>
          <w:szCs w:val="28"/>
          <w:lang w:eastAsia="uk-UA"/>
        </w:rPr>
      </w:pPr>
    </w:p>
    <w:p w:rsidR="004C6A94" w:rsidRDefault="004C6A94" w:rsidP="00A425B8">
      <w:pPr>
        <w:keepNext/>
        <w:keepLines/>
        <w:widowControl w:val="0"/>
        <w:tabs>
          <w:tab w:val="num" w:pos="0"/>
        </w:tabs>
        <w:suppressAutoHyphens/>
        <w:jc w:val="center"/>
        <w:rPr>
          <w:rFonts w:eastAsia="Courier New"/>
          <w:b/>
          <w:bCs/>
          <w:kern w:val="16"/>
          <w:sz w:val="28"/>
          <w:szCs w:val="28"/>
          <w:lang w:eastAsia="uk-UA"/>
        </w:rPr>
      </w:pPr>
    </w:p>
    <w:p w:rsidR="00A425B8" w:rsidRPr="00A425B8" w:rsidRDefault="00A425B8" w:rsidP="00A425B8">
      <w:pPr>
        <w:keepNext/>
        <w:keepLines/>
        <w:widowControl w:val="0"/>
        <w:tabs>
          <w:tab w:val="num" w:pos="0"/>
        </w:tabs>
        <w:suppressAutoHyphens/>
        <w:jc w:val="center"/>
        <w:rPr>
          <w:rFonts w:ascii="Cambria" w:eastAsia="Courier New" w:hAnsi="Cambria" w:cs="Courier New"/>
          <w:b/>
          <w:bCs/>
          <w:kern w:val="16"/>
          <w:sz w:val="28"/>
          <w:szCs w:val="28"/>
          <w:lang w:eastAsia="uk-UA"/>
        </w:rPr>
      </w:pPr>
      <w:r w:rsidRPr="00A425B8">
        <w:rPr>
          <w:rFonts w:eastAsia="Courier New"/>
          <w:b/>
          <w:bCs/>
          <w:kern w:val="16"/>
          <w:sz w:val="28"/>
          <w:szCs w:val="28"/>
          <w:lang w:eastAsia="uk-UA"/>
        </w:rPr>
        <w:t xml:space="preserve">Звіт </w:t>
      </w:r>
      <w:bookmarkEnd w:id="0"/>
      <w:r w:rsidRPr="00A425B8">
        <w:rPr>
          <w:rFonts w:eastAsia="Courier New"/>
          <w:b/>
          <w:bCs/>
          <w:kern w:val="16"/>
          <w:sz w:val="28"/>
          <w:szCs w:val="28"/>
          <w:lang w:eastAsia="uk-UA"/>
        </w:rPr>
        <w:t>про фінансові результати (Звіт про сукупний дохід)</w:t>
      </w:r>
    </w:p>
    <w:p w:rsidR="00A425B8" w:rsidRPr="00A425B8" w:rsidRDefault="00A425B8" w:rsidP="00A425B8">
      <w:pPr>
        <w:suppressAutoHyphens/>
        <w:rPr>
          <w:rFonts w:eastAsia="Courier New"/>
          <w:color w:val="000000"/>
          <w:kern w:val="16"/>
          <w:szCs w:val="24"/>
          <w:lang w:eastAsia="uk-UA"/>
        </w:rPr>
      </w:pPr>
      <w:r w:rsidRPr="00A425B8">
        <w:rPr>
          <w:rFonts w:eastAsia="Courier New"/>
          <w:color w:val="000000"/>
          <w:kern w:val="16"/>
          <w:sz w:val="20"/>
          <w:lang w:eastAsia="uk-UA"/>
        </w:rPr>
        <w:t>за рік, що закінчився 31 грудня 202</w:t>
      </w:r>
      <w:r w:rsidR="004C6A94">
        <w:rPr>
          <w:rFonts w:eastAsia="Courier New"/>
          <w:color w:val="000000"/>
          <w:kern w:val="16"/>
          <w:sz w:val="20"/>
          <w:lang w:eastAsia="uk-UA"/>
        </w:rPr>
        <w:t>1</w:t>
      </w:r>
      <w:r w:rsidRPr="00A425B8">
        <w:rPr>
          <w:rFonts w:eastAsia="Courier New"/>
          <w:color w:val="000000"/>
          <w:kern w:val="16"/>
          <w:sz w:val="20"/>
          <w:lang w:eastAsia="uk-UA"/>
        </w:rPr>
        <w:t xml:space="preserve"> року</w:t>
      </w:r>
    </w:p>
    <w:p w:rsid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(в тис. гривень)</w:t>
      </w:r>
    </w:p>
    <w:tbl>
      <w:tblPr>
        <w:tblW w:w="9072" w:type="dxa"/>
        <w:tblInd w:w="109" w:type="dxa"/>
        <w:tblLayout w:type="fixed"/>
        <w:tblLook w:val="0000"/>
      </w:tblPr>
      <w:tblGrid>
        <w:gridCol w:w="5074"/>
        <w:gridCol w:w="1241"/>
        <w:gridCol w:w="1377"/>
        <w:gridCol w:w="1380"/>
      </w:tblGrid>
      <w:tr w:rsidR="00FE6A59" w:rsidRPr="00A425B8" w:rsidTr="00331FFC">
        <w:trPr>
          <w:trHeight w:val="276"/>
        </w:trPr>
        <w:tc>
          <w:tcPr>
            <w:tcW w:w="5245" w:type="dxa"/>
            <w:tcBorders>
              <w:bottom w:val="single" w:sz="4" w:space="0" w:color="00000A"/>
            </w:tcBorders>
            <w:tcMar>
              <w:top w:w="0" w:type="dxa"/>
              <w:left w:w="108" w:type="dxa"/>
              <w:bottom w:w="0" w:type="dxa"/>
              <w:right w:w="108" w:type="dxa"/>
            </w:tcMar>
            <w:vAlign w:val="center"/>
          </w:tcPr>
          <w:p w:rsidR="00FE6A59" w:rsidRPr="00A425B8" w:rsidRDefault="00FE6A59" w:rsidP="00FE6A59">
            <w:pPr>
              <w:widowControl w:val="0"/>
              <w:suppressAutoHyphens/>
              <w:jc w:val="center"/>
              <w:rPr>
                <w:rFonts w:eastAsia="Times New Roman"/>
                <w:b/>
                <w:bCs/>
                <w:color w:val="00000A"/>
                <w:kern w:val="16"/>
                <w:sz w:val="20"/>
              </w:rPr>
            </w:pPr>
            <w:r w:rsidRPr="00A425B8">
              <w:rPr>
                <w:rFonts w:eastAsia="Times New Roman"/>
                <w:b/>
                <w:bCs/>
                <w:color w:val="00000A"/>
                <w:kern w:val="16"/>
                <w:sz w:val="20"/>
              </w:rPr>
              <w:t> </w:t>
            </w:r>
          </w:p>
        </w:tc>
        <w:tc>
          <w:tcPr>
            <w:tcW w:w="1277" w:type="dxa"/>
            <w:tcBorders>
              <w:bottom w:val="single" w:sz="4" w:space="0" w:color="00000A"/>
            </w:tcBorders>
            <w:tcMar>
              <w:top w:w="0" w:type="dxa"/>
              <w:left w:w="108" w:type="dxa"/>
              <w:bottom w:w="0" w:type="dxa"/>
              <w:right w:w="108" w:type="dxa"/>
            </w:tcMar>
            <w:vAlign w:val="center"/>
          </w:tcPr>
          <w:p w:rsidR="00FE6A59" w:rsidRPr="00A425B8" w:rsidRDefault="00FE6A59" w:rsidP="00FE6A59">
            <w:pPr>
              <w:widowControl w:val="0"/>
              <w:suppressAutoHyphens/>
              <w:jc w:val="center"/>
              <w:rPr>
                <w:rFonts w:eastAsia="Times New Roman"/>
                <w:b/>
                <w:bCs/>
                <w:color w:val="00000A"/>
                <w:kern w:val="16"/>
                <w:sz w:val="20"/>
              </w:rPr>
            </w:pPr>
            <w:r w:rsidRPr="00A425B8">
              <w:rPr>
                <w:rFonts w:eastAsia="Times New Roman"/>
                <w:b/>
                <w:bCs/>
                <w:color w:val="00000A"/>
                <w:kern w:val="16"/>
                <w:sz w:val="20"/>
              </w:rPr>
              <w:t>№ примітки</w:t>
            </w:r>
          </w:p>
        </w:tc>
        <w:tc>
          <w:tcPr>
            <w:tcW w:w="1417" w:type="dxa"/>
            <w:tcBorders>
              <w:bottom w:val="single" w:sz="4" w:space="0" w:color="00000A"/>
            </w:tcBorders>
            <w:tcMar>
              <w:top w:w="0" w:type="dxa"/>
              <w:left w:w="108" w:type="dxa"/>
              <w:bottom w:w="0" w:type="dxa"/>
              <w:right w:w="108" w:type="dxa"/>
            </w:tcMar>
            <w:vAlign w:val="center"/>
          </w:tcPr>
          <w:p w:rsidR="00FE6A59" w:rsidRPr="00A425B8" w:rsidRDefault="00FE6A59" w:rsidP="001445B6">
            <w:pPr>
              <w:widowControl w:val="0"/>
              <w:suppressAutoHyphens/>
              <w:jc w:val="center"/>
              <w:rPr>
                <w:rFonts w:eastAsia="Times New Roman"/>
                <w:b/>
                <w:bCs/>
                <w:color w:val="00000A"/>
                <w:kern w:val="16"/>
                <w:sz w:val="20"/>
              </w:rPr>
            </w:pPr>
            <w:r w:rsidRPr="00A425B8">
              <w:rPr>
                <w:rFonts w:eastAsia="Times New Roman"/>
                <w:b/>
                <w:bCs/>
                <w:color w:val="00000A"/>
                <w:kern w:val="16"/>
                <w:sz w:val="20"/>
              </w:rPr>
              <w:t>20</w:t>
            </w:r>
            <w:r w:rsidR="004C6A94">
              <w:rPr>
                <w:rFonts w:eastAsia="Times New Roman"/>
                <w:b/>
                <w:bCs/>
                <w:color w:val="00000A"/>
                <w:kern w:val="16"/>
                <w:sz w:val="20"/>
              </w:rPr>
              <w:t>2</w:t>
            </w:r>
            <w:r w:rsidR="001445B6">
              <w:rPr>
                <w:rFonts w:eastAsia="Times New Roman"/>
                <w:b/>
                <w:bCs/>
                <w:color w:val="00000A"/>
                <w:kern w:val="16"/>
                <w:sz w:val="20"/>
              </w:rPr>
              <w:t>1</w:t>
            </w:r>
            <w:r w:rsidRPr="00A425B8">
              <w:rPr>
                <w:rFonts w:eastAsia="Times New Roman"/>
                <w:b/>
                <w:bCs/>
                <w:color w:val="00000A"/>
                <w:kern w:val="16"/>
                <w:sz w:val="20"/>
              </w:rPr>
              <w:t xml:space="preserve"> рік</w:t>
            </w:r>
          </w:p>
        </w:tc>
        <w:tc>
          <w:tcPr>
            <w:tcW w:w="1421" w:type="dxa"/>
            <w:tcBorders>
              <w:bottom w:val="single" w:sz="4" w:space="0" w:color="00000A"/>
            </w:tcBorders>
            <w:tcMar>
              <w:top w:w="0" w:type="dxa"/>
              <w:left w:w="108" w:type="dxa"/>
              <w:bottom w:w="0" w:type="dxa"/>
              <w:right w:w="108" w:type="dxa"/>
            </w:tcMar>
            <w:vAlign w:val="center"/>
          </w:tcPr>
          <w:p w:rsidR="00FE6A59" w:rsidRPr="00A425B8" w:rsidRDefault="00FE6A59" w:rsidP="001445B6">
            <w:pPr>
              <w:widowControl w:val="0"/>
              <w:suppressAutoHyphens/>
              <w:jc w:val="center"/>
              <w:rPr>
                <w:rFonts w:eastAsia="Times New Roman"/>
                <w:b/>
                <w:bCs/>
                <w:color w:val="00000A"/>
                <w:kern w:val="16"/>
                <w:sz w:val="20"/>
              </w:rPr>
            </w:pPr>
            <w:r w:rsidRPr="00A425B8">
              <w:rPr>
                <w:rFonts w:eastAsia="Times New Roman"/>
                <w:b/>
                <w:bCs/>
                <w:color w:val="00000A"/>
                <w:kern w:val="16"/>
                <w:sz w:val="20"/>
              </w:rPr>
              <w:t>202</w:t>
            </w:r>
            <w:r w:rsidR="001445B6">
              <w:rPr>
                <w:rFonts w:eastAsia="Times New Roman"/>
                <w:b/>
                <w:bCs/>
                <w:color w:val="00000A"/>
                <w:kern w:val="16"/>
                <w:sz w:val="20"/>
              </w:rPr>
              <w:t>0</w:t>
            </w:r>
            <w:r w:rsidRPr="00A425B8">
              <w:rPr>
                <w:rFonts w:eastAsia="Times New Roman"/>
                <w:b/>
                <w:bCs/>
                <w:color w:val="00000A"/>
                <w:kern w:val="16"/>
                <w:sz w:val="20"/>
              </w:rPr>
              <w:t xml:space="preserve"> рік</w:t>
            </w:r>
          </w:p>
        </w:tc>
      </w:tr>
      <w:tr w:rsidR="00FE6A59" w:rsidRPr="00A425B8" w:rsidTr="00331FFC">
        <w:trPr>
          <w:trHeight w:val="137"/>
        </w:trPr>
        <w:tc>
          <w:tcPr>
            <w:tcW w:w="5245" w:type="dxa"/>
            <w:tcBorders>
              <w:top w:val="single" w:sz="4" w:space="0" w:color="00000A"/>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color w:val="000000"/>
                <w:kern w:val="16"/>
                <w:sz w:val="20"/>
              </w:rPr>
            </w:pPr>
          </w:p>
        </w:tc>
        <w:tc>
          <w:tcPr>
            <w:tcW w:w="1277" w:type="dxa"/>
            <w:tcBorders>
              <w:top w:val="single" w:sz="4" w:space="0" w:color="00000A"/>
              <w:bottom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jc w:val="center"/>
              <w:rPr>
                <w:rFonts w:eastAsia="Courier New"/>
                <w:color w:val="000000"/>
                <w:kern w:val="16"/>
                <w:sz w:val="20"/>
              </w:rPr>
            </w:pPr>
          </w:p>
        </w:tc>
        <w:tc>
          <w:tcPr>
            <w:tcW w:w="1417" w:type="dxa"/>
            <w:tcBorders>
              <w:top w:val="single" w:sz="4" w:space="0" w:color="00000A"/>
              <w:bottom w:val="single" w:sz="4" w:space="0" w:color="auto"/>
            </w:tcBorders>
            <w:tcMar>
              <w:top w:w="0" w:type="dxa"/>
              <w:left w:w="108" w:type="dxa"/>
              <w:bottom w:w="0" w:type="dxa"/>
              <w:right w:w="108" w:type="dxa"/>
            </w:tcMar>
          </w:tcPr>
          <w:p w:rsidR="00FE6A59" w:rsidRPr="00A425B8" w:rsidRDefault="00FE6A59" w:rsidP="00FE6A59">
            <w:pPr>
              <w:widowControl w:val="0"/>
              <w:suppressAutoHyphens/>
              <w:rPr>
                <w:rFonts w:eastAsia="Courier New"/>
                <w:color w:val="000000"/>
                <w:kern w:val="16"/>
                <w:sz w:val="20"/>
              </w:rPr>
            </w:pPr>
          </w:p>
        </w:tc>
        <w:tc>
          <w:tcPr>
            <w:tcW w:w="1421" w:type="dxa"/>
            <w:tcBorders>
              <w:top w:val="single" w:sz="4" w:space="0" w:color="00000A"/>
              <w:bottom w:val="single" w:sz="4" w:space="0" w:color="auto"/>
            </w:tcBorders>
            <w:tcMar>
              <w:top w:w="0" w:type="dxa"/>
              <w:left w:w="108" w:type="dxa"/>
              <w:bottom w:w="0" w:type="dxa"/>
              <w:right w:w="108" w:type="dxa"/>
            </w:tcMar>
          </w:tcPr>
          <w:p w:rsidR="00FE6A59" w:rsidRPr="00A425B8" w:rsidRDefault="00FE6A59" w:rsidP="00FE6A59">
            <w:pPr>
              <w:widowControl w:val="0"/>
              <w:suppressAutoHyphens/>
              <w:jc w:val="center"/>
              <w:rPr>
                <w:rFonts w:eastAsia="Times New Roman"/>
                <w:b/>
                <w:bCs/>
                <w:color w:val="00000A"/>
                <w:kern w:val="16"/>
                <w:sz w:val="20"/>
              </w:rPr>
            </w:pPr>
          </w:p>
        </w:tc>
      </w:tr>
      <w:tr w:rsidR="00FE6A59" w:rsidRPr="00A425B8" w:rsidTr="00331FFC">
        <w:trPr>
          <w:trHeight w:val="279"/>
        </w:trPr>
        <w:tc>
          <w:tcPr>
            <w:tcW w:w="5245" w:type="dxa"/>
            <w:tcBorders>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color w:val="000000"/>
                <w:kern w:val="16"/>
                <w:sz w:val="20"/>
              </w:rPr>
            </w:pPr>
            <w:r w:rsidRPr="00A425B8">
              <w:rPr>
                <w:rFonts w:eastAsia="Courier New"/>
                <w:color w:val="000000"/>
                <w:kern w:val="16"/>
                <w:sz w:val="20"/>
              </w:rPr>
              <w:t>Чистий дохід від реалізації продукції (товарів, робіт, послуг)</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AC07F2">
            <w:pPr>
              <w:widowControl w:val="0"/>
              <w:suppressAutoHyphens/>
              <w:jc w:val="center"/>
              <w:rPr>
                <w:rFonts w:eastAsia="Courier New"/>
                <w:color w:val="000000"/>
                <w:kern w:val="16"/>
                <w:sz w:val="20"/>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C6A94" w:rsidRDefault="001445B6" w:rsidP="00FE6A59">
            <w:pPr>
              <w:widowControl w:val="0"/>
              <w:suppressAutoHyphens/>
              <w:jc w:val="center"/>
              <w:rPr>
                <w:rFonts w:eastAsia="Courier New"/>
                <w:color w:val="000000"/>
                <w:kern w:val="16"/>
                <w:sz w:val="20"/>
                <w:lang w:eastAsia="uk-UA"/>
              </w:rPr>
            </w:pPr>
            <w:r>
              <w:rPr>
                <w:rFonts w:eastAsia="Courier New"/>
                <w:color w:val="000000"/>
                <w:kern w:val="16"/>
                <w:sz w:val="20"/>
                <w:lang w:eastAsia="uk-UA"/>
              </w:rPr>
              <w:t>1359</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1445B6" w:rsidRDefault="00FE6A59" w:rsidP="001445B6">
            <w:pPr>
              <w:widowControl w:val="0"/>
              <w:suppressAutoHyphens/>
              <w:jc w:val="center"/>
              <w:rPr>
                <w:rFonts w:eastAsia="Times New Roman"/>
                <w:color w:val="00000A"/>
                <w:kern w:val="16"/>
                <w:sz w:val="20"/>
              </w:rPr>
            </w:pPr>
            <w:r w:rsidRPr="00331FFC">
              <w:rPr>
                <w:rFonts w:eastAsia="Times New Roman"/>
                <w:color w:val="00000A"/>
                <w:kern w:val="16"/>
                <w:sz w:val="20"/>
                <w:lang w:val="en-US"/>
              </w:rPr>
              <w:t>2</w:t>
            </w:r>
            <w:r w:rsidR="001445B6">
              <w:rPr>
                <w:rFonts w:eastAsia="Times New Roman"/>
                <w:color w:val="00000A"/>
                <w:kern w:val="16"/>
                <w:sz w:val="20"/>
              </w:rPr>
              <w:t>666</w:t>
            </w:r>
          </w:p>
        </w:tc>
      </w:tr>
      <w:tr w:rsidR="00FE6A59" w:rsidRPr="00A425B8" w:rsidTr="00331FFC">
        <w:trPr>
          <w:trHeight w:val="371"/>
        </w:trPr>
        <w:tc>
          <w:tcPr>
            <w:tcW w:w="5245" w:type="dxa"/>
            <w:tcBorders>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color w:val="000000"/>
                <w:kern w:val="16"/>
                <w:sz w:val="20"/>
              </w:rPr>
            </w:pPr>
            <w:r w:rsidRPr="00A425B8">
              <w:rPr>
                <w:rFonts w:eastAsia="Courier New"/>
                <w:color w:val="000000"/>
                <w:kern w:val="16"/>
                <w:sz w:val="20"/>
              </w:rPr>
              <w:t>Інші операційні доходи</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Courier New"/>
                <w:color w:val="000000"/>
                <w:kern w:val="16"/>
                <w:sz w:val="20"/>
                <w:lang w:eastAsia="uk-UA"/>
              </w:rPr>
            </w:pP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color w:val="00000A"/>
                <w:kern w:val="16"/>
                <w:sz w:val="20"/>
              </w:rPr>
            </w:pPr>
          </w:p>
        </w:tc>
      </w:tr>
      <w:tr w:rsidR="00FE6A59" w:rsidRPr="00A425B8" w:rsidTr="00331FFC">
        <w:trPr>
          <w:trHeight w:val="397"/>
        </w:trPr>
        <w:tc>
          <w:tcPr>
            <w:tcW w:w="5245"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b/>
                <w:bCs/>
                <w:color w:val="000000"/>
                <w:kern w:val="16"/>
                <w:sz w:val="20"/>
              </w:rPr>
            </w:pPr>
            <w:r w:rsidRPr="00A425B8">
              <w:rPr>
                <w:rFonts w:eastAsia="Courier New"/>
                <w:b/>
                <w:bCs/>
                <w:color w:val="000000"/>
                <w:kern w:val="16"/>
                <w:sz w:val="20"/>
              </w:rPr>
              <w:t>Усьогодоходу</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b/>
                <w:bCs/>
                <w:color w:val="00000A"/>
                <w:kern w:val="16"/>
                <w:sz w:val="20"/>
                <w:lang w:eastAsia="ru-RU"/>
              </w:rPr>
            </w:pP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b/>
                <w:bCs/>
                <w:color w:val="00000A"/>
                <w:kern w:val="16"/>
                <w:sz w:val="20"/>
              </w:rPr>
            </w:pPr>
          </w:p>
        </w:tc>
      </w:tr>
      <w:tr w:rsidR="00FE6A59" w:rsidRPr="00A425B8" w:rsidTr="00331FFC">
        <w:trPr>
          <w:trHeight w:val="397"/>
        </w:trPr>
        <w:tc>
          <w:tcPr>
            <w:tcW w:w="5245" w:type="dxa"/>
            <w:tcBorders>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bCs/>
                <w:color w:val="000000"/>
                <w:kern w:val="16"/>
                <w:sz w:val="20"/>
              </w:rPr>
            </w:pPr>
            <w:r w:rsidRPr="00A425B8">
              <w:rPr>
                <w:rFonts w:eastAsia="Courier New"/>
                <w:bCs/>
                <w:color w:val="000000"/>
                <w:kern w:val="16"/>
                <w:sz w:val="20"/>
              </w:rPr>
              <w:t>Собівартість реалізованої продукції (товарів, робіт, послуг)</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1445B6">
            <w:pPr>
              <w:widowControl w:val="0"/>
              <w:suppressAutoHyphens/>
              <w:jc w:val="center"/>
              <w:rPr>
                <w:rFonts w:eastAsia="Courier New"/>
                <w:color w:val="000000"/>
                <w:kern w:val="16"/>
                <w:sz w:val="20"/>
                <w:lang w:val="en-US"/>
              </w:rPr>
            </w:pPr>
            <w:r w:rsidRPr="00331FFC">
              <w:rPr>
                <w:rFonts w:eastAsia="Courier New"/>
                <w:color w:val="000000"/>
                <w:kern w:val="16"/>
                <w:sz w:val="20"/>
                <w:lang w:val="en-US"/>
              </w:rPr>
              <w:t>(</w:t>
            </w:r>
            <w:r w:rsidR="001445B6">
              <w:rPr>
                <w:rFonts w:eastAsia="Courier New"/>
                <w:color w:val="000000"/>
                <w:kern w:val="16"/>
                <w:sz w:val="20"/>
              </w:rPr>
              <w:t>828</w:t>
            </w:r>
            <w:r w:rsidRPr="00331FFC">
              <w:rPr>
                <w:rFonts w:eastAsia="Courier New"/>
                <w:color w:val="000000"/>
                <w:kern w:val="16"/>
                <w:sz w:val="20"/>
                <w:lang w:val="en-US"/>
              </w:rPr>
              <w:t>)</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1445B6">
            <w:pPr>
              <w:widowControl w:val="0"/>
              <w:suppressAutoHyphens/>
              <w:jc w:val="center"/>
              <w:rPr>
                <w:rFonts w:eastAsia="Times New Roman"/>
                <w:color w:val="00000A"/>
                <w:kern w:val="16"/>
                <w:sz w:val="20"/>
                <w:lang w:val="en-US"/>
              </w:rPr>
            </w:pPr>
            <w:r w:rsidRPr="00331FFC">
              <w:rPr>
                <w:rFonts w:eastAsia="Times New Roman"/>
                <w:color w:val="00000A"/>
                <w:kern w:val="16"/>
                <w:sz w:val="20"/>
                <w:lang w:val="en-US"/>
              </w:rPr>
              <w:t>(</w:t>
            </w:r>
            <w:r w:rsidR="001445B6">
              <w:rPr>
                <w:rFonts w:eastAsia="Times New Roman"/>
                <w:color w:val="00000A"/>
                <w:kern w:val="16"/>
                <w:sz w:val="20"/>
              </w:rPr>
              <w:t>2066</w:t>
            </w:r>
            <w:r w:rsidRPr="00331FFC">
              <w:rPr>
                <w:rFonts w:eastAsia="Times New Roman"/>
                <w:color w:val="00000A"/>
                <w:kern w:val="16"/>
                <w:sz w:val="20"/>
                <w:lang w:val="en-US"/>
              </w:rPr>
              <w:t>)</w:t>
            </w:r>
          </w:p>
        </w:tc>
      </w:tr>
      <w:tr w:rsidR="00FE6A59" w:rsidRPr="00A425B8" w:rsidTr="00331FFC">
        <w:trPr>
          <w:trHeight w:val="397"/>
        </w:trPr>
        <w:tc>
          <w:tcPr>
            <w:tcW w:w="5245" w:type="dxa"/>
            <w:tcBorders>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color w:val="000000"/>
                <w:kern w:val="16"/>
                <w:sz w:val="20"/>
              </w:rPr>
            </w:pPr>
            <w:r w:rsidRPr="00A425B8">
              <w:rPr>
                <w:rFonts w:eastAsia="Courier New"/>
                <w:color w:val="000000"/>
                <w:kern w:val="16"/>
                <w:sz w:val="20"/>
              </w:rPr>
              <w:t>Адміністративні витрати</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1445B6">
            <w:pPr>
              <w:widowControl w:val="0"/>
              <w:suppressAutoHyphens/>
              <w:jc w:val="center"/>
              <w:rPr>
                <w:rFonts w:eastAsia="Courier New"/>
                <w:color w:val="000000"/>
                <w:kern w:val="16"/>
                <w:sz w:val="20"/>
                <w:lang w:val="en-US" w:eastAsia="uk-UA"/>
              </w:rPr>
            </w:pPr>
            <w:r w:rsidRPr="00331FFC">
              <w:rPr>
                <w:rFonts w:eastAsia="Courier New"/>
                <w:color w:val="000000"/>
                <w:kern w:val="16"/>
                <w:sz w:val="20"/>
                <w:lang w:val="en-US" w:eastAsia="uk-UA"/>
              </w:rPr>
              <w:t>(</w:t>
            </w:r>
            <w:r w:rsidR="004C6A94">
              <w:rPr>
                <w:rFonts w:eastAsia="Courier New"/>
                <w:color w:val="000000"/>
                <w:kern w:val="16"/>
                <w:sz w:val="20"/>
                <w:lang w:eastAsia="uk-UA"/>
              </w:rPr>
              <w:t>5</w:t>
            </w:r>
            <w:r w:rsidR="001445B6">
              <w:rPr>
                <w:rFonts w:eastAsia="Courier New"/>
                <w:color w:val="000000"/>
                <w:kern w:val="16"/>
                <w:sz w:val="20"/>
                <w:lang w:eastAsia="uk-UA"/>
              </w:rPr>
              <w:t>2</w:t>
            </w:r>
            <w:r w:rsidR="004C6A94">
              <w:rPr>
                <w:rFonts w:eastAsia="Courier New"/>
                <w:color w:val="000000"/>
                <w:kern w:val="16"/>
                <w:sz w:val="20"/>
                <w:lang w:eastAsia="uk-UA"/>
              </w:rPr>
              <w:t>9</w:t>
            </w:r>
            <w:r w:rsidRPr="00331FFC">
              <w:rPr>
                <w:rFonts w:eastAsia="Courier New"/>
                <w:color w:val="000000"/>
                <w:kern w:val="16"/>
                <w:sz w:val="20"/>
                <w:lang w:val="en-US" w:eastAsia="uk-UA"/>
              </w:rPr>
              <w:t>)</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1445B6">
            <w:pPr>
              <w:widowControl w:val="0"/>
              <w:suppressAutoHyphens/>
              <w:jc w:val="center"/>
              <w:rPr>
                <w:rFonts w:eastAsia="Times New Roman"/>
                <w:color w:val="00000A"/>
                <w:kern w:val="16"/>
                <w:sz w:val="20"/>
                <w:lang w:val="en-US"/>
              </w:rPr>
            </w:pPr>
            <w:r w:rsidRPr="00331FFC">
              <w:rPr>
                <w:rFonts w:eastAsia="Times New Roman"/>
                <w:color w:val="00000A"/>
                <w:kern w:val="16"/>
                <w:sz w:val="20"/>
                <w:lang w:val="en-US"/>
              </w:rPr>
              <w:t>(</w:t>
            </w:r>
            <w:r w:rsidR="001445B6">
              <w:rPr>
                <w:rFonts w:eastAsia="Times New Roman"/>
                <w:color w:val="00000A"/>
                <w:kern w:val="16"/>
                <w:sz w:val="20"/>
              </w:rPr>
              <w:t>440</w:t>
            </w:r>
            <w:r w:rsidRPr="00331FFC">
              <w:rPr>
                <w:rFonts w:eastAsia="Times New Roman"/>
                <w:color w:val="00000A"/>
                <w:kern w:val="16"/>
                <w:sz w:val="20"/>
                <w:lang w:val="en-US"/>
              </w:rPr>
              <w:t>)</w:t>
            </w:r>
          </w:p>
        </w:tc>
      </w:tr>
      <w:tr w:rsidR="00FE6A59" w:rsidRPr="00A425B8" w:rsidTr="00331FFC">
        <w:trPr>
          <w:trHeight w:val="397"/>
        </w:trPr>
        <w:tc>
          <w:tcPr>
            <w:tcW w:w="5245" w:type="dxa"/>
            <w:tcBorders>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color w:val="000000"/>
                <w:kern w:val="16"/>
                <w:sz w:val="20"/>
              </w:rPr>
            </w:pPr>
            <w:r w:rsidRPr="00A425B8">
              <w:rPr>
                <w:rFonts w:eastAsia="Courier New"/>
                <w:color w:val="000000"/>
                <w:kern w:val="16"/>
                <w:sz w:val="20"/>
              </w:rPr>
              <w:t>Витрати на збут</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Courier New"/>
                <w:color w:val="000000"/>
                <w:kern w:val="16"/>
                <w:sz w:val="20"/>
                <w:lang w:eastAsia="uk-UA"/>
              </w:rPr>
            </w:pP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color w:val="00000A"/>
                <w:kern w:val="16"/>
                <w:sz w:val="20"/>
              </w:rPr>
            </w:pPr>
          </w:p>
        </w:tc>
      </w:tr>
      <w:tr w:rsidR="00FE6A59" w:rsidRPr="00A425B8" w:rsidTr="00331FFC">
        <w:trPr>
          <w:trHeight w:val="397"/>
        </w:trPr>
        <w:tc>
          <w:tcPr>
            <w:tcW w:w="5245" w:type="dxa"/>
            <w:tcBorders>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color w:val="000000"/>
                <w:kern w:val="16"/>
                <w:sz w:val="20"/>
              </w:rPr>
            </w:pPr>
            <w:r w:rsidRPr="00A425B8">
              <w:rPr>
                <w:rFonts w:eastAsia="Courier New"/>
                <w:color w:val="000000"/>
                <w:kern w:val="16"/>
                <w:sz w:val="20"/>
              </w:rPr>
              <w:t>Інші операційні витрати</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Courier New"/>
                <w:color w:val="000000"/>
                <w:kern w:val="16"/>
                <w:sz w:val="20"/>
                <w:lang w:eastAsia="uk-UA"/>
              </w:rPr>
            </w:pP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color w:val="00000A"/>
                <w:kern w:val="16"/>
                <w:sz w:val="20"/>
              </w:rPr>
            </w:pPr>
          </w:p>
        </w:tc>
      </w:tr>
      <w:tr w:rsidR="00FE6A59" w:rsidRPr="00A425B8" w:rsidTr="00331FFC">
        <w:trPr>
          <w:trHeight w:val="397"/>
        </w:trPr>
        <w:tc>
          <w:tcPr>
            <w:tcW w:w="5245"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b/>
                <w:bCs/>
                <w:color w:val="000000"/>
                <w:kern w:val="16"/>
                <w:sz w:val="20"/>
              </w:rPr>
            </w:pPr>
            <w:r w:rsidRPr="00A425B8">
              <w:rPr>
                <w:rFonts w:eastAsia="Courier New"/>
                <w:b/>
                <w:bCs/>
                <w:color w:val="000000"/>
                <w:kern w:val="16"/>
                <w:sz w:val="20"/>
              </w:rPr>
              <w:t>Усього витрат</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b/>
                <w:bCs/>
                <w:color w:val="00000A"/>
                <w:kern w:val="16"/>
                <w:sz w:val="20"/>
              </w:rPr>
            </w:pP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b/>
                <w:bCs/>
                <w:color w:val="00000A"/>
                <w:kern w:val="16"/>
                <w:sz w:val="20"/>
              </w:rPr>
            </w:pPr>
          </w:p>
        </w:tc>
      </w:tr>
      <w:tr w:rsidR="00FE6A59" w:rsidRPr="00A425B8" w:rsidTr="00331FFC">
        <w:trPr>
          <w:trHeight w:val="397"/>
        </w:trPr>
        <w:tc>
          <w:tcPr>
            <w:tcW w:w="5245"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b/>
                <w:color w:val="000000"/>
                <w:kern w:val="16"/>
                <w:sz w:val="20"/>
                <w:lang w:eastAsia="uk-UA"/>
              </w:rPr>
            </w:pPr>
            <w:r w:rsidRPr="00A425B8">
              <w:rPr>
                <w:rFonts w:eastAsia="Courier New"/>
                <w:b/>
                <w:color w:val="000000"/>
                <w:kern w:val="16"/>
                <w:sz w:val="20"/>
                <w:lang w:eastAsia="uk-UA"/>
              </w:rPr>
              <w:t>Фінансовий результат від операційної діяльності (прибуток)</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C6A94" w:rsidRDefault="001445B6" w:rsidP="00FE6A59">
            <w:pPr>
              <w:widowControl w:val="0"/>
              <w:suppressAutoHyphens/>
              <w:jc w:val="center"/>
              <w:rPr>
                <w:rFonts w:eastAsia="Times New Roman"/>
                <w:b/>
                <w:bCs/>
                <w:color w:val="00000A"/>
                <w:kern w:val="16"/>
                <w:sz w:val="20"/>
              </w:rPr>
            </w:pPr>
            <w:r>
              <w:rPr>
                <w:rFonts w:eastAsia="Times New Roman"/>
                <w:b/>
                <w:bCs/>
                <w:color w:val="00000A"/>
                <w:kern w:val="16"/>
                <w:sz w:val="20"/>
              </w:rPr>
              <w:t>1,6</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1445B6" w:rsidRDefault="001445B6" w:rsidP="00FE6A59">
            <w:pPr>
              <w:widowControl w:val="0"/>
              <w:suppressAutoHyphens/>
              <w:jc w:val="center"/>
              <w:rPr>
                <w:rFonts w:eastAsia="Times New Roman"/>
                <w:b/>
                <w:bCs/>
                <w:color w:val="00000A"/>
                <w:kern w:val="16"/>
                <w:sz w:val="20"/>
              </w:rPr>
            </w:pPr>
            <w:r>
              <w:rPr>
                <w:rFonts w:eastAsia="Times New Roman"/>
                <w:b/>
                <w:bCs/>
                <w:color w:val="00000A"/>
                <w:kern w:val="16"/>
                <w:sz w:val="20"/>
              </w:rPr>
              <w:t>160</w:t>
            </w:r>
          </w:p>
        </w:tc>
      </w:tr>
      <w:tr w:rsidR="00FE6A59" w:rsidRPr="00A425B8" w:rsidTr="00331FFC">
        <w:trPr>
          <w:trHeight w:val="397"/>
        </w:trPr>
        <w:tc>
          <w:tcPr>
            <w:tcW w:w="5245" w:type="dxa"/>
            <w:tcBorders>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color w:val="000000"/>
                <w:kern w:val="16"/>
                <w:sz w:val="20"/>
                <w:lang w:eastAsia="uk-UA"/>
              </w:rPr>
            </w:pPr>
            <w:r w:rsidRPr="00A425B8">
              <w:rPr>
                <w:rFonts w:eastAsia="Courier New"/>
                <w:color w:val="000000"/>
                <w:kern w:val="16"/>
                <w:sz w:val="20"/>
                <w:lang w:eastAsia="uk-UA"/>
              </w:rPr>
              <w:t>Інші фінансові доходи</w:t>
            </w:r>
          </w:p>
          <w:p w:rsidR="00FE6A59" w:rsidRPr="00A425B8" w:rsidRDefault="00FE6A59" w:rsidP="00FE6A59">
            <w:pPr>
              <w:widowControl w:val="0"/>
              <w:suppressAutoHyphens/>
              <w:rPr>
                <w:rFonts w:eastAsia="Courier New"/>
                <w:color w:val="000000"/>
                <w:kern w:val="16"/>
                <w:sz w:val="20"/>
                <w:lang w:eastAsia="uk-UA"/>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Courier New"/>
                <w:color w:val="000000"/>
                <w:kern w:val="16"/>
                <w:sz w:val="20"/>
                <w:lang w:eastAsia="uk-UA"/>
              </w:rPr>
            </w:pP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color w:val="00000A"/>
                <w:kern w:val="16"/>
                <w:sz w:val="20"/>
              </w:rPr>
            </w:pPr>
          </w:p>
        </w:tc>
      </w:tr>
      <w:tr w:rsidR="00FE6A59" w:rsidRPr="00A425B8" w:rsidTr="00331FFC">
        <w:trPr>
          <w:trHeight w:val="397"/>
        </w:trPr>
        <w:tc>
          <w:tcPr>
            <w:tcW w:w="5245" w:type="dxa"/>
            <w:tcBorders>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color w:val="000000"/>
                <w:kern w:val="16"/>
                <w:sz w:val="20"/>
                <w:lang w:eastAsia="uk-UA"/>
              </w:rPr>
            </w:pPr>
            <w:r w:rsidRPr="00A425B8">
              <w:rPr>
                <w:rFonts w:eastAsia="Courier New"/>
                <w:color w:val="000000"/>
                <w:kern w:val="16"/>
                <w:sz w:val="20"/>
                <w:lang w:eastAsia="uk-UA"/>
              </w:rPr>
              <w:t>Інші доходи</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Courier New"/>
                <w:color w:val="000000"/>
                <w:kern w:val="16"/>
                <w:sz w:val="20"/>
                <w:lang w:eastAsia="uk-UA"/>
              </w:rPr>
            </w:pP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color w:val="00000A"/>
                <w:kern w:val="16"/>
                <w:sz w:val="20"/>
              </w:rPr>
            </w:pPr>
          </w:p>
        </w:tc>
      </w:tr>
      <w:tr w:rsidR="00FE6A59" w:rsidRPr="00A425B8" w:rsidTr="00331FFC">
        <w:trPr>
          <w:trHeight w:val="397"/>
        </w:trPr>
        <w:tc>
          <w:tcPr>
            <w:tcW w:w="5245" w:type="dxa"/>
            <w:tcBorders>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bCs/>
                <w:color w:val="000000"/>
                <w:kern w:val="16"/>
                <w:sz w:val="20"/>
              </w:rPr>
            </w:pPr>
            <w:r w:rsidRPr="00A425B8">
              <w:rPr>
                <w:rFonts w:eastAsia="Courier New"/>
                <w:bCs/>
                <w:color w:val="000000"/>
                <w:kern w:val="16"/>
                <w:sz w:val="20"/>
              </w:rPr>
              <w:t>Фінансові витрати</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Courier New"/>
                <w:color w:val="000000"/>
                <w:kern w:val="16"/>
                <w:sz w:val="20"/>
                <w:lang w:eastAsia="uk-UA"/>
              </w:rPr>
            </w:pP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FE6A59" w:rsidP="00FE6A59">
            <w:pPr>
              <w:widowControl w:val="0"/>
              <w:suppressAutoHyphens/>
              <w:jc w:val="center"/>
              <w:rPr>
                <w:rFonts w:eastAsia="Times New Roman"/>
                <w:color w:val="00000A"/>
                <w:kern w:val="16"/>
                <w:sz w:val="20"/>
              </w:rPr>
            </w:pPr>
          </w:p>
        </w:tc>
      </w:tr>
      <w:tr w:rsidR="00FE6A59" w:rsidRPr="00A425B8" w:rsidTr="00331FFC">
        <w:trPr>
          <w:trHeight w:val="332"/>
        </w:trPr>
        <w:tc>
          <w:tcPr>
            <w:tcW w:w="5245" w:type="dxa"/>
            <w:tcBorders>
              <w:bottom w:val="single" w:sz="4" w:space="0" w:color="00000A"/>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b/>
                <w:bCs/>
                <w:color w:val="000000"/>
                <w:kern w:val="16"/>
                <w:sz w:val="20"/>
              </w:rPr>
            </w:pPr>
            <w:r w:rsidRPr="00A425B8">
              <w:rPr>
                <w:rFonts w:eastAsia="Courier New"/>
                <w:b/>
                <w:bCs/>
                <w:color w:val="000000"/>
                <w:kern w:val="16"/>
                <w:sz w:val="20"/>
              </w:rPr>
              <w:t>Фінансовий результат до оподаткування (прибуток)</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AC07F2">
            <w:pPr>
              <w:widowControl w:val="0"/>
              <w:spacing w:after="200" w:line="276" w:lineRule="auto"/>
              <w:rPr>
                <w:rFonts w:ascii="Calibri" w:eastAsia="SimSun" w:hAnsi="Calibri" w:cs="Tahoma"/>
                <w:kern w:val="16"/>
                <w:sz w:val="18"/>
                <w:szCs w:val="18"/>
              </w:rPr>
            </w:pPr>
            <w:r w:rsidRPr="00331FFC">
              <w:rPr>
                <w:rFonts w:eastAsia="SimSun"/>
                <w:kern w:val="16"/>
                <w:sz w:val="18"/>
                <w:szCs w:val="18"/>
              </w:rPr>
              <w:t>6.</w:t>
            </w:r>
            <w:r w:rsidR="00AC07F2" w:rsidRPr="00331FFC">
              <w:rPr>
                <w:rFonts w:eastAsia="SimSun"/>
                <w:kern w:val="16"/>
                <w:sz w:val="18"/>
                <w:szCs w:val="18"/>
              </w:rPr>
              <w:t>7</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D22DAC" w:rsidRDefault="001445B6" w:rsidP="00D22DAC">
            <w:pPr>
              <w:widowControl w:val="0"/>
              <w:suppressAutoHyphens/>
              <w:jc w:val="center"/>
              <w:rPr>
                <w:rFonts w:eastAsia="Courier New"/>
                <w:b/>
                <w:bCs/>
                <w:color w:val="000000"/>
                <w:kern w:val="16"/>
                <w:sz w:val="20"/>
                <w:lang w:eastAsia="uk-UA"/>
              </w:rPr>
            </w:pPr>
            <w:r>
              <w:rPr>
                <w:rFonts w:eastAsia="Courier New"/>
                <w:b/>
                <w:bCs/>
                <w:color w:val="000000"/>
                <w:kern w:val="16"/>
                <w:sz w:val="20"/>
                <w:lang w:eastAsia="uk-UA"/>
              </w:rPr>
              <w:t>1,6</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1445B6" w:rsidRDefault="001445B6" w:rsidP="00FE6A59">
            <w:pPr>
              <w:widowControl w:val="0"/>
              <w:suppressAutoHyphens/>
              <w:jc w:val="center"/>
              <w:rPr>
                <w:rFonts w:eastAsia="Times New Roman"/>
                <w:b/>
                <w:bCs/>
                <w:color w:val="00000A"/>
                <w:kern w:val="16"/>
                <w:sz w:val="20"/>
              </w:rPr>
            </w:pPr>
            <w:r>
              <w:rPr>
                <w:rFonts w:eastAsia="Times New Roman"/>
                <w:b/>
                <w:bCs/>
                <w:color w:val="00000A"/>
                <w:kern w:val="16"/>
                <w:sz w:val="20"/>
              </w:rPr>
              <w:t>160</w:t>
            </w:r>
          </w:p>
        </w:tc>
      </w:tr>
      <w:tr w:rsidR="00FE6A59" w:rsidRPr="00A425B8" w:rsidTr="00331FFC">
        <w:trPr>
          <w:trHeight w:val="332"/>
        </w:trPr>
        <w:tc>
          <w:tcPr>
            <w:tcW w:w="5245"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color w:val="000000"/>
                <w:kern w:val="16"/>
                <w:sz w:val="20"/>
              </w:rPr>
            </w:pPr>
            <w:r w:rsidRPr="00A425B8">
              <w:rPr>
                <w:rFonts w:eastAsia="Courier New"/>
                <w:color w:val="000000"/>
                <w:kern w:val="16"/>
                <w:sz w:val="20"/>
              </w:rPr>
              <w:t>Витрати (дохід) з податку на прибуток</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1445B6" w:rsidRDefault="00FE6A59" w:rsidP="001445B6">
            <w:pPr>
              <w:widowControl w:val="0"/>
              <w:suppressAutoHyphens/>
              <w:jc w:val="center"/>
              <w:rPr>
                <w:rFonts w:eastAsia="Courier New"/>
                <w:color w:val="000000"/>
                <w:kern w:val="16"/>
                <w:sz w:val="20"/>
                <w:lang w:eastAsia="uk-UA"/>
              </w:rPr>
            </w:pPr>
            <w:r w:rsidRPr="00331FFC">
              <w:rPr>
                <w:rFonts w:eastAsia="Courier New"/>
                <w:color w:val="000000"/>
                <w:kern w:val="16"/>
                <w:sz w:val="20"/>
                <w:lang w:val="en-US" w:eastAsia="uk-UA"/>
              </w:rPr>
              <w:t>-</w:t>
            </w:r>
            <w:r w:rsidR="001445B6">
              <w:rPr>
                <w:rFonts w:eastAsia="Courier New"/>
                <w:color w:val="000000"/>
                <w:kern w:val="16"/>
                <w:sz w:val="20"/>
                <w:lang w:eastAsia="uk-UA"/>
              </w:rPr>
              <w:t>0,3</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1445B6" w:rsidRDefault="001445B6" w:rsidP="00FE6A59">
            <w:pPr>
              <w:widowControl w:val="0"/>
              <w:suppressAutoHyphens/>
              <w:jc w:val="center"/>
              <w:rPr>
                <w:rFonts w:eastAsia="Times New Roman"/>
                <w:color w:val="00000A"/>
                <w:kern w:val="16"/>
                <w:sz w:val="20"/>
              </w:rPr>
            </w:pPr>
            <w:r>
              <w:rPr>
                <w:rFonts w:eastAsia="Times New Roman"/>
                <w:color w:val="00000A"/>
                <w:kern w:val="16"/>
                <w:sz w:val="20"/>
              </w:rPr>
              <w:t>29</w:t>
            </w:r>
          </w:p>
        </w:tc>
      </w:tr>
      <w:tr w:rsidR="00FE6A59" w:rsidRPr="00A425B8" w:rsidTr="00331FFC">
        <w:trPr>
          <w:trHeight w:val="333"/>
        </w:trPr>
        <w:tc>
          <w:tcPr>
            <w:tcW w:w="5245"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b/>
                <w:bCs/>
                <w:i/>
                <w:iCs/>
                <w:color w:val="000000"/>
                <w:kern w:val="16"/>
                <w:szCs w:val="24"/>
              </w:rPr>
            </w:pPr>
            <w:r w:rsidRPr="00A425B8">
              <w:rPr>
                <w:rFonts w:eastAsia="Courier New"/>
                <w:b/>
                <w:bCs/>
                <w:i/>
                <w:iCs/>
                <w:color w:val="000000"/>
                <w:kern w:val="16"/>
                <w:szCs w:val="24"/>
              </w:rPr>
              <w:t>Чистий фінансовий результат (прибуток)</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331FFC" w:rsidRDefault="00FE6A59" w:rsidP="00FE6A59">
            <w:pPr>
              <w:widowControl w:val="0"/>
              <w:spacing w:after="200" w:line="276" w:lineRule="auto"/>
              <w:rPr>
                <w:rFonts w:ascii="Calibri" w:eastAsia="SimSun" w:hAnsi="Calibri" w:cs="Tahoma"/>
                <w:kern w:val="16"/>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1445B6" w:rsidP="001445B6">
            <w:pPr>
              <w:widowControl w:val="0"/>
              <w:suppressAutoHyphens/>
              <w:jc w:val="center"/>
              <w:rPr>
                <w:rFonts w:eastAsia="Courier New"/>
                <w:b/>
                <w:color w:val="000000"/>
                <w:kern w:val="16"/>
                <w:sz w:val="20"/>
                <w:lang w:val="en-US" w:eastAsia="uk-UA"/>
              </w:rPr>
            </w:pPr>
            <w:r>
              <w:rPr>
                <w:rFonts w:eastAsia="Courier New"/>
                <w:b/>
                <w:color w:val="000000"/>
                <w:kern w:val="16"/>
                <w:sz w:val="20"/>
                <w:lang w:eastAsia="uk-UA"/>
              </w:rPr>
              <w:t>1.</w:t>
            </w:r>
            <w:r w:rsidR="00FE6A59" w:rsidRPr="00331FFC">
              <w:rPr>
                <w:rFonts w:eastAsia="Courier New"/>
                <w:b/>
                <w:color w:val="000000"/>
                <w:kern w:val="16"/>
                <w:sz w:val="20"/>
                <w:lang w:val="en-US" w:eastAsia="uk-UA"/>
              </w:rPr>
              <w:t>3</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331FFC" w:rsidRDefault="001445B6" w:rsidP="00FE6A59">
            <w:pPr>
              <w:widowControl w:val="0"/>
              <w:suppressAutoHyphens/>
              <w:jc w:val="center"/>
              <w:rPr>
                <w:rFonts w:eastAsia="Times New Roman"/>
                <w:b/>
                <w:color w:val="00000A"/>
                <w:kern w:val="16"/>
                <w:sz w:val="20"/>
                <w:lang w:val="en-US"/>
              </w:rPr>
            </w:pPr>
            <w:r>
              <w:rPr>
                <w:rFonts w:eastAsia="Times New Roman"/>
                <w:b/>
                <w:color w:val="00000A"/>
                <w:kern w:val="16"/>
                <w:sz w:val="20"/>
              </w:rPr>
              <w:t>1</w:t>
            </w:r>
            <w:r w:rsidR="00FE6A59" w:rsidRPr="00331FFC">
              <w:rPr>
                <w:rFonts w:eastAsia="Times New Roman"/>
                <w:b/>
                <w:color w:val="00000A"/>
                <w:kern w:val="16"/>
                <w:sz w:val="20"/>
                <w:lang w:val="en-US"/>
              </w:rPr>
              <w:t>31</w:t>
            </w:r>
          </w:p>
        </w:tc>
      </w:tr>
      <w:tr w:rsidR="00FE6A59" w:rsidRPr="00A425B8" w:rsidTr="00331FFC">
        <w:trPr>
          <w:trHeight w:val="186"/>
        </w:trPr>
        <w:tc>
          <w:tcPr>
            <w:tcW w:w="5245" w:type="dxa"/>
            <w:tcBorders>
              <w:top w:val="single" w:sz="4" w:space="0" w:color="00000A"/>
            </w:tcBorders>
            <w:tcMar>
              <w:top w:w="0" w:type="dxa"/>
              <w:left w:w="108" w:type="dxa"/>
              <w:bottom w:w="0" w:type="dxa"/>
              <w:right w:w="108" w:type="dxa"/>
            </w:tcMar>
            <w:vAlign w:val="center"/>
          </w:tcPr>
          <w:p w:rsidR="00FE6A59" w:rsidRPr="00A425B8" w:rsidRDefault="00FE6A59" w:rsidP="00FE6A59">
            <w:pPr>
              <w:suppressAutoHyphens/>
              <w:rPr>
                <w:rFonts w:eastAsia="Courier New"/>
                <w:b/>
                <w:bCs/>
                <w:color w:val="000000"/>
                <w:kern w:val="16"/>
                <w:sz w:val="20"/>
              </w:rPr>
            </w:pPr>
          </w:p>
        </w:tc>
        <w:tc>
          <w:tcPr>
            <w:tcW w:w="1277" w:type="dxa"/>
            <w:tcBorders>
              <w:top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jc w:val="center"/>
              <w:rPr>
                <w:rFonts w:eastAsia="Courier New"/>
                <w:b/>
                <w:bCs/>
                <w:color w:val="000000"/>
                <w:kern w:val="16"/>
                <w:sz w:val="20"/>
              </w:rPr>
            </w:pPr>
          </w:p>
        </w:tc>
        <w:tc>
          <w:tcPr>
            <w:tcW w:w="1417" w:type="dxa"/>
            <w:tcBorders>
              <w:top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jc w:val="right"/>
              <w:rPr>
                <w:rFonts w:eastAsia="Courier New"/>
                <w:color w:val="000000"/>
                <w:kern w:val="16"/>
                <w:sz w:val="20"/>
                <w:lang w:eastAsia="uk-UA"/>
              </w:rPr>
            </w:pPr>
          </w:p>
        </w:tc>
        <w:tc>
          <w:tcPr>
            <w:tcW w:w="1421" w:type="dxa"/>
            <w:tcBorders>
              <w:top w:val="single" w:sz="4" w:space="0" w:color="auto"/>
            </w:tcBorders>
            <w:tcMar>
              <w:top w:w="0" w:type="dxa"/>
              <w:left w:w="108" w:type="dxa"/>
              <w:bottom w:w="0" w:type="dxa"/>
              <w:right w:w="108" w:type="dxa"/>
            </w:tcMar>
          </w:tcPr>
          <w:p w:rsidR="00FE6A59" w:rsidRPr="00A425B8" w:rsidRDefault="00FE6A59" w:rsidP="00FE6A59">
            <w:pPr>
              <w:widowControl w:val="0"/>
              <w:suppressAutoHyphens/>
              <w:jc w:val="center"/>
              <w:rPr>
                <w:rFonts w:eastAsia="Times New Roman"/>
                <w:b/>
                <w:bCs/>
                <w:color w:val="00000A"/>
                <w:kern w:val="16"/>
                <w:sz w:val="20"/>
              </w:rPr>
            </w:pPr>
          </w:p>
        </w:tc>
      </w:tr>
    </w:tbl>
    <w:p w:rsidR="00A425B8" w:rsidRPr="00A425B8" w:rsidRDefault="00A425B8" w:rsidP="00A425B8">
      <w:pPr>
        <w:widowControl w:val="0"/>
        <w:shd w:val="clear" w:color="auto" w:fill="FFFFFF"/>
        <w:suppressAutoHyphens/>
        <w:ind w:hanging="620"/>
        <w:jc w:val="both"/>
        <w:rPr>
          <w:rFonts w:eastAsia="Courier New"/>
          <w:color w:val="00000A"/>
          <w:kern w:val="16"/>
          <w:sz w:val="20"/>
        </w:rPr>
      </w:pPr>
    </w:p>
    <w:p w:rsidR="00A425B8" w:rsidRPr="00A425B8" w:rsidRDefault="00A425B8" w:rsidP="00A425B8">
      <w:pPr>
        <w:keepNext/>
        <w:keepLines/>
        <w:widowControl w:val="0"/>
        <w:numPr>
          <w:ilvl w:val="1"/>
          <w:numId w:val="0"/>
        </w:numPr>
        <w:tabs>
          <w:tab w:val="num" w:pos="0"/>
        </w:tabs>
        <w:suppressAutoHyphens/>
        <w:spacing w:before="200" w:line="276" w:lineRule="auto"/>
        <w:outlineLvl w:val="1"/>
        <w:rPr>
          <w:rFonts w:ascii="Cambria" w:eastAsia="Courier New" w:hAnsi="Cambria" w:cs="Courier New"/>
          <w:b/>
          <w:bCs/>
          <w:color w:val="4F81BD"/>
          <w:kern w:val="16"/>
          <w:sz w:val="26"/>
          <w:szCs w:val="26"/>
          <w:lang w:eastAsia="ru-RU"/>
        </w:rPr>
      </w:pPr>
      <w:bookmarkStart w:id="1" w:name="_Toc327360009"/>
      <w:bookmarkStart w:id="2" w:name="_Toc52162883"/>
      <w:bookmarkStart w:id="3" w:name="_Toc117425540"/>
      <w:r w:rsidRPr="00A425B8">
        <w:rPr>
          <w:rFonts w:eastAsia="Courier New"/>
          <w:b/>
          <w:bCs/>
          <w:kern w:val="16"/>
          <w:sz w:val="26"/>
          <w:szCs w:val="26"/>
          <w:lang w:eastAsia="ru-RU"/>
        </w:rPr>
        <w:t xml:space="preserve">Звіт про рух грошових </w:t>
      </w:r>
      <w:bookmarkEnd w:id="1"/>
      <w:bookmarkEnd w:id="2"/>
      <w:bookmarkEnd w:id="3"/>
      <w:r w:rsidRPr="00A425B8">
        <w:rPr>
          <w:rFonts w:eastAsia="Courier New"/>
          <w:b/>
          <w:bCs/>
          <w:kern w:val="16"/>
          <w:sz w:val="26"/>
          <w:szCs w:val="26"/>
          <w:lang w:eastAsia="ru-RU"/>
        </w:rPr>
        <w:t>коштів (за прямим методом</w:t>
      </w:r>
      <w:r w:rsidRPr="00A425B8">
        <w:rPr>
          <w:rFonts w:eastAsia="Courier New"/>
          <w:b/>
          <w:bCs/>
          <w:color w:val="4F81BD"/>
          <w:kern w:val="16"/>
          <w:sz w:val="26"/>
          <w:szCs w:val="26"/>
          <w:lang w:eastAsia="ru-RU"/>
        </w:rPr>
        <w:t>)</w:t>
      </w:r>
    </w:p>
    <w:p w:rsidR="00A425B8" w:rsidRP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за рік, що закінчився 31 грудня 202</w:t>
      </w:r>
      <w:r w:rsidR="00CD0A00">
        <w:rPr>
          <w:rFonts w:eastAsia="Courier New"/>
          <w:color w:val="000000"/>
          <w:kern w:val="16"/>
          <w:sz w:val="20"/>
          <w:lang w:eastAsia="uk-UA"/>
        </w:rPr>
        <w:t>1</w:t>
      </w:r>
      <w:r w:rsidRPr="00A425B8">
        <w:rPr>
          <w:rFonts w:eastAsia="Courier New"/>
          <w:color w:val="000000"/>
          <w:kern w:val="16"/>
          <w:sz w:val="20"/>
          <w:lang w:eastAsia="uk-UA"/>
        </w:rPr>
        <w:t xml:space="preserve"> рік</w:t>
      </w:r>
    </w:p>
    <w:p w:rsid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(в тис. гривень)</w:t>
      </w:r>
    </w:p>
    <w:tbl>
      <w:tblPr>
        <w:tblW w:w="10316" w:type="dxa"/>
        <w:tblInd w:w="-743" w:type="dxa"/>
        <w:tblLayout w:type="fixed"/>
        <w:tblLook w:val="0000"/>
      </w:tblPr>
      <w:tblGrid>
        <w:gridCol w:w="6380"/>
        <w:gridCol w:w="1243"/>
        <w:gridCol w:w="1243"/>
        <w:gridCol w:w="1243"/>
        <w:gridCol w:w="207"/>
      </w:tblGrid>
      <w:tr w:rsidR="00CD0A00" w:rsidRPr="00FE6A59" w:rsidTr="00FE6A59">
        <w:trPr>
          <w:trHeight w:val="318"/>
        </w:trPr>
        <w:tc>
          <w:tcPr>
            <w:tcW w:w="6380" w:type="dxa"/>
            <w:tcBorders>
              <w:right w:val="single" w:sz="4" w:space="0" w:color="auto"/>
            </w:tcBorders>
            <w:tcMar>
              <w:top w:w="0" w:type="dxa"/>
              <w:left w:w="108" w:type="dxa"/>
              <w:bottom w:w="0" w:type="dxa"/>
              <w:right w:w="108" w:type="dxa"/>
            </w:tcMar>
            <w:vAlign w:val="center"/>
          </w:tcPr>
          <w:p w:rsidR="00CD0A00" w:rsidRPr="00FE6A59" w:rsidRDefault="00CD0A00" w:rsidP="002578D6">
            <w:pPr>
              <w:widowControl w:val="0"/>
              <w:suppressAutoHyphens/>
              <w:rPr>
                <w:rFonts w:eastAsia="Courier New"/>
                <w:b/>
                <w:bCs/>
                <w:color w:val="000000"/>
                <w:kern w:val="16"/>
                <w:sz w:val="20"/>
                <w:shd w:val="clear" w:color="auto" w:fill="FFFFFF"/>
                <w:lang w:eastAsia="uk-UA"/>
              </w:rPr>
            </w:pPr>
            <w:r w:rsidRPr="00FE6A59">
              <w:rPr>
                <w:rFonts w:eastAsia="Courier New"/>
                <w:b/>
                <w:bCs/>
                <w:color w:val="000000"/>
                <w:kern w:val="16"/>
                <w:sz w:val="20"/>
                <w:shd w:val="clear" w:color="auto" w:fill="FFFFFF"/>
                <w:lang w:eastAsia="uk-UA"/>
              </w:rPr>
              <w:t xml:space="preserve">                Рух коштів у результаті операційної діяльності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Times New Roman"/>
                <w:b/>
                <w:bCs/>
                <w:color w:val="00000A"/>
                <w:kern w:val="16"/>
                <w:sz w:val="20"/>
                <w:shd w:val="clear" w:color="auto" w:fill="FFFFFF"/>
              </w:rPr>
            </w:pPr>
            <w:r w:rsidRPr="00FE6A59">
              <w:rPr>
                <w:rFonts w:eastAsia="Times New Roman"/>
                <w:b/>
                <w:bCs/>
                <w:color w:val="00000A"/>
                <w:kern w:val="16"/>
                <w:sz w:val="20"/>
              </w:rPr>
              <w:t>№ примітки</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1445B6">
            <w:pPr>
              <w:widowControl w:val="0"/>
              <w:suppressAutoHyphens/>
              <w:jc w:val="center"/>
              <w:rPr>
                <w:rFonts w:eastAsia="Times New Roman"/>
                <w:b/>
                <w:bCs/>
                <w:color w:val="00000A"/>
                <w:kern w:val="16"/>
                <w:sz w:val="20"/>
                <w:shd w:val="clear" w:color="auto" w:fill="FFFFFF"/>
              </w:rPr>
            </w:pPr>
            <w:r w:rsidRPr="00FE6A59">
              <w:rPr>
                <w:rFonts w:eastAsia="Times New Roman"/>
                <w:b/>
                <w:bCs/>
                <w:color w:val="00000A"/>
                <w:kern w:val="16"/>
                <w:sz w:val="20"/>
                <w:shd w:val="clear" w:color="auto" w:fill="FFFFFF"/>
              </w:rPr>
              <w:t>20</w:t>
            </w:r>
            <w:r>
              <w:rPr>
                <w:rFonts w:eastAsia="Times New Roman"/>
                <w:b/>
                <w:bCs/>
                <w:color w:val="00000A"/>
                <w:kern w:val="16"/>
                <w:sz w:val="20"/>
                <w:shd w:val="clear" w:color="auto" w:fill="FFFFFF"/>
              </w:rPr>
              <w:t>20</w:t>
            </w:r>
            <w:r w:rsidRPr="00FE6A59">
              <w:rPr>
                <w:rFonts w:eastAsia="Times New Roman"/>
                <w:b/>
                <w:bCs/>
                <w:color w:val="00000A"/>
                <w:kern w:val="16"/>
                <w:sz w:val="20"/>
                <w:shd w:val="clear" w:color="auto" w:fill="FFFFFF"/>
              </w:rPr>
              <w:t>рік</w:t>
            </w:r>
          </w:p>
        </w:tc>
        <w:tc>
          <w:tcPr>
            <w:tcW w:w="14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1445B6">
            <w:pPr>
              <w:widowControl w:val="0"/>
              <w:suppressAutoHyphens/>
              <w:jc w:val="center"/>
              <w:rPr>
                <w:rFonts w:eastAsia="Times New Roman"/>
                <w:b/>
                <w:bCs/>
                <w:color w:val="00000A"/>
                <w:kern w:val="16"/>
                <w:sz w:val="20"/>
                <w:shd w:val="clear" w:color="auto" w:fill="FFFFFF"/>
              </w:rPr>
            </w:pPr>
            <w:r w:rsidRPr="00FE6A59">
              <w:rPr>
                <w:rFonts w:eastAsia="Times New Roman"/>
                <w:b/>
                <w:bCs/>
                <w:color w:val="00000A"/>
                <w:kern w:val="16"/>
                <w:sz w:val="20"/>
                <w:shd w:val="clear" w:color="auto" w:fill="FFFFFF"/>
              </w:rPr>
              <w:t>202</w:t>
            </w:r>
            <w:r>
              <w:rPr>
                <w:rFonts w:eastAsia="Times New Roman"/>
                <w:b/>
                <w:bCs/>
                <w:color w:val="00000A"/>
                <w:kern w:val="16"/>
                <w:sz w:val="20"/>
                <w:shd w:val="clear" w:color="auto" w:fill="FFFFFF"/>
              </w:rPr>
              <w:t>1</w:t>
            </w:r>
            <w:r w:rsidRPr="00FE6A59">
              <w:rPr>
                <w:rFonts w:eastAsia="Times New Roman"/>
                <w:b/>
                <w:bCs/>
                <w:color w:val="00000A"/>
                <w:kern w:val="16"/>
                <w:sz w:val="20"/>
                <w:shd w:val="clear" w:color="auto" w:fill="FFFFFF"/>
              </w:rPr>
              <w:t xml:space="preserve"> рік</w:t>
            </w:r>
          </w:p>
        </w:tc>
      </w:tr>
      <w:tr w:rsidR="00CD0A00" w:rsidRPr="00FE6A59" w:rsidTr="00FE6A59">
        <w:trPr>
          <w:trHeight w:val="20"/>
        </w:trPr>
        <w:tc>
          <w:tcPr>
            <w:tcW w:w="6380" w:type="dxa"/>
            <w:tcBorders>
              <w:right w:val="single" w:sz="4" w:space="0" w:color="auto"/>
            </w:tcBorders>
            <w:tcMar>
              <w:top w:w="0" w:type="dxa"/>
              <w:left w:w="108" w:type="dxa"/>
              <w:bottom w:w="0" w:type="dxa"/>
              <w:right w:w="108" w:type="dxa"/>
            </w:tcMar>
            <w:vAlign w:val="center"/>
          </w:tcPr>
          <w:p w:rsidR="00CD0A00" w:rsidRPr="00FE6A59" w:rsidRDefault="00CD0A00" w:rsidP="002578D6">
            <w:pPr>
              <w:widowControl w:val="0"/>
              <w:suppressAutoHyphens/>
              <w:ind w:firstLine="200"/>
              <w:rPr>
                <w:rFonts w:eastAsia="Courier New"/>
                <w:color w:val="000000"/>
                <w:kern w:val="16"/>
                <w:sz w:val="20"/>
                <w:shd w:val="clear" w:color="auto" w:fill="FFFFFF"/>
                <w:lang w:eastAsia="uk-UA"/>
              </w:rPr>
            </w:pPr>
          </w:p>
          <w:p w:rsidR="00CD0A00" w:rsidRPr="00FE6A59" w:rsidRDefault="00CD0A00" w:rsidP="002578D6">
            <w:pPr>
              <w:widowControl w:val="0"/>
              <w:suppressAutoHyphens/>
              <w:ind w:firstLine="200"/>
              <w:rPr>
                <w:rFonts w:eastAsia="Courier New"/>
                <w:b/>
                <w:bCs/>
                <w:color w:val="000000"/>
                <w:kern w:val="16"/>
                <w:sz w:val="20"/>
                <w:shd w:val="clear" w:color="auto" w:fill="FFFFFF"/>
                <w:lang w:eastAsia="uk-UA"/>
              </w:rPr>
            </w:pPr>
            <w:r w:rsidRPr="00FE6A59">
              <w:rPr>
                <w:rFonts w:eastAsia="Courier New"/>
                <w:b/>
                <w:bCs/>
                <w:color w:val="000000"/>
                <w:kern w:val="16"/>
                <w:sz w:val="20"/>
                <w:shd w:val="clear" w:color="auto" w:fill="FFFFFF"/>
                <w:lang w:eastAsia="uk-UA"/>
              </w:rPr>
              <w:t xml:space="preserve">Надходження від:                                                            </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b/>
                <w:bCs/>
                <w:color w:val="000000"/>
                <w:kern w:val="16"/>
                <w:sz w:val="20"/>
                <w:shd w:val="clear" w:color="auto" w:fill="FFFFFF"/>
                <w:lang w:eastAsia="uk-UA"/>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D0A00" w:rsidRPr="00FE6A59" w:rsidRDefault="00CD0A00" w:rsidP="00FE6A59">
            <w:pPr>
              <w:widowControl w:val="0"/>
              <w:suppressAutoHyphens/>
              <w:jc w:val="center"/>
              <w:rPr>
                <w:rFonts w:eastAsia="Times New Roman"/>
                <w:b/>
                <w:bCs/>
                <w:color w:val="00000A"/>
                <w:kern w:val="16"/>
                <w:sz w:val="20"/>
                <w:shd w:val="clear" w:color="auto" w:fill="FFFFFF"/>
              </w:rPr>
            </w:pPr>
          </w:p>
        </w:tc>
      </w:tr>
      <w:tr w:rsidR="00CD0A00" w:rsidRPr="00FE6A59" w:rsidTr="00FE6A59">
        <w:trPr>
          <w:trHeight w:val="366"/>
        </w:trPr>
        <w:tc>
          <w:tcPr>
            <w:tcW w:w="6380" w:type="dxa"/>
            <w:tcBorders>
              <w:right w:val="single" w:sz="4" w:space="0" w:color="auto"/>
            </w:tcBorders>
            <w:tcMar>
              <w:top w:w="0" w:type="dxa"/>
              <w:left w:w="108" w:type="dxa"/>
              <w:bottom w:w="0" w:type="dxa"/>
              <w:right w:w="108" w:type="dxa"/>
            </w:tcMar>
            <w:vAlign w:val="center"/>
          </w:tcPr>
          <w:p w:rsidR="00CD0A00" w:rsidRPr="00FE6A59" w:rsidRDefault="00CD0A00" w:rsidP="002578D6">
            <w:pPr>
              <w:widowControl w:val="0"/>
              <w:suppressAutoHyphens/>
              <w:ind w:firstLine="200"/>
              <w:rPr>
                <w:rFonts w:eastAsia="Courier New"/>
                <w:color w:val="000000"/>
                <w:kern w:val="16"/>
                <w:sz w:val="20"/>
                <w:shd w:val="clear" w:color="auto" w:fill="FFFFFF"/>
                <w:lang w:eastAsia="uk-UA"/>
              </w:rPr>
            </w:pPr>
            <w:r w:rsidRPr="00FE6A59">
              <w:rPr>
                <w:rFonts w:eastAsia="Courier New"/>
                <w:color w:val="000000"/>
                <w:kern w:val="16"/>
                <w:sz w:val="20"/>
                <w:shd w:val="clear" w:color="auto" w:fill="FFFFFF"/>
                <w:lang w:eastAsia="uk-UA"/>
              </w:rPr>
              <w:t xml:space="preserve">             Реалізації продукції (товарів, робіт, послуг</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b/>
                <w:color w:val="000000"/>
                <w:kern w:val="16"/>
                <w:sz w:val="20"/>
                <w:shd w:val="clear" w:color="auto" w:fill="FFFFFF"/>
                <w:lang w:val="en-US" w:eastAsia="uk-UA"/>
              </w:rPr>
            </w:pPr>
            <w:r w:rsidRPr="00FE6A59">
              <w:rPr>
                <w:rFonts w:eastAsia="Courier New"/>
                <w:b/>
                <w:color w:val="000000"/>
                <w:kern w:val="16"/>
                <w:sz w:val="20"/>
                <w:shd w:val="clear" w:color="auto" w:fill="FFFFFF"/>
                <w:lang w:val="en-US" w:eastAsia="uk-UA"/>
              </w:rPr>
              <w:t>2666</w:t>
            </w:r>
          </w:p>
        </w:tc>
        <w:tc>
          <w:tcPr>
            <w:tcW w:w="14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CD0A00" w:rsidRDefault="00CD0A00" w:rsidP="00FE6A59">
            <w:pPr>
              <w:widowControl w:val="0"/>
              <w:suppressAutoHyphens/>
              <w:jc w:val="center"/>
              <w:rPr>
                <w:rFonts w:eastAsia="Courier New"/>
                <w:b/>
                <w:bCs/>
                <w:color w:val="000000"/>
                <w:kern w:val="16"/>
                <w:sz w:val="20"/>
                <w:shd w:val="clear" w:color="auto" w:fill="FFFFFF"/>
                <w:lang w:eastAsia="uk-UA"/>
              </w:rPr>
            </w:pPr>
            <w:r>
              <w:rPr>
                <w:rFonts w:eastAsia="Courier New"/>
                <w:b/>
                <w:bCs/>
                <w:color w:val="000000"/>
                <w:kern w:val="16"/>
                <w:sz w:val="20"/>
                <w:shd w:val="clear" w:color="auto" w:fill="FFFFFF"/>
                <w:lang w:eastAsia="uk-UA"/>
              </w:rPr>
              <w:t>1359</w:t>
            </w:r>
          </w:p>
        </w:tc>
      </w:tr>
      <w:tr w:rsidR="00CD0A00" w:rsidRPr="00FE6A59" w:rsidTr="0040787F">
        <w:trPr>
          <w:trHeight w:val="20"/>
        </w:trPr>
        <w:tc>
          <w:tcPr>
            <w:tcW w:w="6380" w:type="dxa"/>
            <w:tcBorders>
              <w:right w:val="single" w:sz="4" w:space="0" w:color="auto"/>
            </w:tcBorders>
            <w:tcMar>
              <w:top w:w="0" w:type="dxa"/>
              <w:left w:w="108" w:type="dxa"/>
              <w:bottom w:w="0" w:type="dxa"/>
              <w:right w:w="108" w:type="dxa"/>
            </w:tcMar>
            <w:vAlign w:val="bottom"/>
          </w:tcPr>
          <w:p w:rsidR="00CD0A00" w:rsidRPr="00FE6A59" w:rsidRDefault="00CD0A00" w:rsidP="002578D6">
            <w:pPr>
              <w:widowControl w:val="0"/>
              <w:suppressAutoHyphens/>
              <w:rPr>
                <w:rFonts w:eastAsia="Courier New"/>
                <w:color w:val="000000"/>
                <w:kern w:val="16"/>
                <w:sz w:val="20"/>
                <w:shd w:val="clear" w:color="auto" w:fill="FFFFFF"/>
                <w:lang w:eastAsia="uk-UA"/>
              </w:rPr>
            </w:pPr>
            <w:r w:rsidRPr="00FE6A59">
              <w:rPr>
                <w:rFonts w:eastAsia="Courier New"/>
                <w:color w:val="000000"/>
                <w:kern w:val="16"/>
                <w:sz w:val="20"/>
                <w:shd w:val="clear" w:color="auto" w:fill="FFFFFF"/>
                <w:lang w:eastAsia="uk-UA"/>
              </w:rPr>
              <w:t xml:space="preserve">                 Надходження від боржників неустойки (штрафів, пені)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20"/>
                <w:shd w:val="clear" w:color="auto" w:fill="FFFFFF"/>
                <w:lang w:eastAsia="uk-UA"/>
              </w:rPr>
            </w:pPr>
          </w:p>
        </w:tc>
        <w:tc>
          <w:tcPr>
            <w:tcW w:w="14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Times New Roman"/>
                <w:color w:val="00000A"/>
                <w:kern w:val="16"/>
                <w:sz w:val="20"/>
                <w:shd w:val="clear" w:color="auto" w:fill="FFFFFF"/>
                <w:lang w:eastAsia="ru-RU"/>
              </w:rPr>
            </w:pPr>
          </w:p>
        </w:tc>
      </w:tr>
      <w:tr w:rsidR="00CD0A00"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CD0A00" w:rsidRPr="00FE6A59" w:rsidRDefault="00CD0A00" w:rsidP="002578D6">
            <w:pPr>
              <w:widowControl w:val="0"/>
              <w:suppressAutoHyphens/>
              <w:rPr>
                <w:rFonts w:eastAsia="Courier New"/>
                <w:color w:val="000000"/>
                <w:kern w:val="16"/>
                <w:sz w:val="20"/>
                <w:shd w:val="clear" w:color="auto" w:fill="FFFFFF"/>
                <w:lang w:eastAsia="uk-UA"/>
              </w:rPr>
            </w:pPr>
            <w:r w:rsidRPr="00FE6A59">
              <w:rPr>
                <w:rFonts w:eastAsia="Courier New"/>
                <w:color w:val="000000"/>
                <w:kern w:val="16"/>
                <w:sz w:val="20"/>
                <w:shd w:val="clear" w:color="auto" w:fill="FFFFFF"/>
                <w:lang w:eastAsia="uk-UA"/>
              </w:rPr>
              <w:t xml:space="preserve">                 Надходження фін установ від повернення позик</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20"/>
                <w:shd w:val="clear" w:color="auto" w:fill="FFFFFF"/>
                <w:lang w:eastAsia="uk-UA"/>
              </w:rPr>
            </w:pPr>
          </w:p>
        </w:tc>
        <w:tc>
          <w:tcPr>
            <w:tcW w:w="14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20"/>
                <w:shd w:val="clear" w:color="auto" w:fill="FFFFFF"/>
                <w:lang w:eastAsia="uk-UA"/>
              </w:rPr>
            </w:pPr>
          </w:p>
        </w:tc>
      </w:tr>
      <w:tr w:rsidR="00CD0A00"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CD0A00" w:rsidRPr="00FE6A59" w:rsidRDefault="00CD0A00" w:rsidP="002578D6">
            <w:pPr>
              <w:widowControl w:val="0"/>
              <w:suppressAutoHyphens/>
              <w:ind w:firstLine="886"/>
              <w:rPr>
                <w:rFonts w:eastAsia="Courier New"/>
                <w:color w:val="000000"/>
                <w:kern w:val="16"/>
                <w:sz w:val="20"/>
                <w:shd w:val="clear" w:color="auto" w:fill="FFFFFF"/>
                <w:lang w:eastAsia="uk-UA"/>
              </w:rPr>
            </w:pPr>
            <w:r w:rsidRPr="00FE6A59">
              <w:rPr>
                <w:rFonts w:eastAsia="Courier New"/>
                <w:color w:val="000000"/>
                <w:kern w:val="16"/>
                <w:sz w:val="20"/>
                <w:shd w:val="clear" w:color="auto" w:fill="FFFFFF"/>
                <w:lang w:eastAsia="uk-UA"/>
              </w:rPr>
              <w:t>Повернення коштів виданих в підзвіт</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20"/>
                <w:shd w:val="clear" w:color="auto" w:fill="FFFFFF"/>
                <w:lang w:val="en-US" w:eastAsia="uk-UA"/>
              </w:rPr>
            </w:pPr>
            <w:r w:rsidRPr="00FE6A59">
              <w:rPr>
                <w:rFonts w:eastAsia="Courier New"/>
                <w:color w:val="000000"/>
                <w:kern w:val="16"/>
                <w:sz w:val="20"/>
                <w:shd w:val="clear" w:color="auto" w:fill="FFFFFF"/>
                <w:lang w:val="en-US" w:eastAsia="uk-UA"/>
              </w:rPr>
              <w:t>8022</w:t>
            </w:r>
          </w:p>
        </w:tc>
        <w:tc>
          <w:tcPr>
            <w:tcW w:w="14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CD0A00" w:rsidRDefault="00CD0A00" w:rsidP="00FE6A59">
            <w:pPr>
              <w:widowControl w:val="0"/>
              <w:suppressAutoHyphens/>
              <w:jc w:val="center"/>
              <w:rPr>
                <w:rFonts w:eastAsia="Courier New"/>
                <w:color w:val="000000"/>
                <w:kern w:val="16"/>
                <w:sz w:val="20"/>
                <w:shd w:val="clear" w:color="auto" w:fill="FFFFFF"/>
                <w:lang w:eastAsia="uk-UA"/>
              </w:rPr>
            </w:pPr>
            <w:r>
              <w:rPr>
                <w:rFonts w:eastAsia="Courier New"/>
                <w:color w:val="000000"/>
                <w:kern w:val="16"/>
                <w:sz w:val="20"/>
                <w:shd w:val="clear" w:color="auto" w:fill="FFFFFF"/>
                <w:lang w:eastAsia="uk-UA"/>
              </w:rPr>
              <w:t>6882</w:t>
            </w:r>
          </w:p>
        </w:tc>
      </w:tr>
      <w:tr w:rsidR="00CD0A00"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CD0A00" w:rsidRPr="00FE6A59" w:rsidRDefault="00CD0A00" w:rsidP="002578D6">
            <w:pPr>
              <w:widowControl w:val="0"/>
              <w:suppressAutoHyphens/>
              <w:ind w:firstLine="886"/>
              <w:rPr>
                <w:rFonts w:eastAsia="Courier New"/>
                <w:color w:val="000000"/>
                <w:kern w:val="16"/>
                <w:sz w:val="20"/>
                <w:shd w:val="clear" w:color="auto" w:fill="FFFFFF"/>
                <w:lang w:eastAsia="uk-UA"/>
              </w:rPr>
            </w:pPr>
            <w:r w:rsidRPr="00FE6A59">
              <w:rPr>
                <w:rFonts w:eastAsia="Courier New"/>
                <w:color w:val="000000"/>
                <w:kern w:val="16"/>
                <w:sz w:val="20"/>
                <w:shd w:val="clear" w:color="auto" w:fill="FFFFFF"/>
                <w:lang w:eastAsia="uk-UA"/>
              </w:rPr>
              <w:t>Інші надходження</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20"/>
                <w:shd w:val="clear" w:color="auto" w:fill="FFFFFF"/>
                <w:lang w:eastAsia="uk-UA"/>
              </w:rPr>
            </w:pPr>
          </w:p>
        </w:tc>
        <w:tc>
          <w:tcPr>
            <w:tcW w:w="14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20"/>
                <w:shd w:val="clear" w:color="auto" w:fill="FFFFFF"/>
                <w:lang w:eastAsia="uk-UA"/>
              </w:rPr>
            </w:pPr>
          </w:p>
        </w:tc>
      </w:tr>
      <w:tr w:rsidR="00CD0A00"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CD0A00" w:rsidRPr="00FE6A59" w:rsidRDefault="00CD0A00" w:rsidP="002578D6">
            <w:pPr>
              <w:widowControl w:val="0"/>
              <w:suppressAutoHyphens/>
              <w:rPr>
                <w:rFonts w:eastAsia="Courier New"/>
                <w:b/>
                <w:bCs/>
                <w:color w:val="000000"/>
                <w:kern w:val="16"/>
                <w:szCs w:val="24"/>
                <w:lang w:eastAsia="uk-UA"/>
              </w:rPr>
            </w:pPr>
            <w:r w:rsidRPr="00FE6A59">
              <w:rPr>
                <w:rFonts w:eastAsia="Courier New"/>
                <w:b/>
                <w:bCs/>
                <w:color w:val="000000"/>
                <w:kern w:val="16"/>
                <w:sz w:val="20"/>
                <w:shd w:val="clear" w:color="auto" w:fill="FFFFFF"/>
                <w:lang w:eastAsia="uk-UA"/>
              </w:rPr>
              <w:t>Витрачання на оплату:</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20"/>
                <w:shd w:val="clear" w:color="auto" w:fill="FFFFFF"/>
                <w:lang w:eastAsia="uk-UA"/>
              </w:rPr>
            </w:pPr>
          </w:p>
        </w:tc>
        <w:tc>
          <w:tcPr>
            <w:tcW w:w="14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20"/>
                <w:shd w:val="clear" w:color="auto" w:fill="FFFFFF"/>
                <w:lang w:eastAsia="uk-UA"/>
              </w:rPr>
            </w:pPr>
          </w:p>
        </w:tc>
      </w:tr>
      <w:tr w:rsidR="00CD0A00"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CD0A00" w:rsidRPr="00FE6A59" w:rsidRDefault="00CD0A00" w:rsidP="002578D6">
            <w:pPr>
              <w:widowControl w:val="0"/>
              <w:suppressAutoHyphens/>
              <w:ind w:firstLine="400"/>
              <w:rPr>
                <w:rFonts w:eastAsia="Courier New"/>
                <w:color w:val="000000"/>
                <w:kern w:val="16"/>
                <w:sz w:val="20"/>
                <w:shd w:val="clear" w:color="auto" w:fill="FFFFFF"/>
                <w:lang w:eastAsia="uk-UA"/>
              </w:rPr>
            </w:pPr>
            <w:r w:rsidRPr="00FE6A59">
              <w:rPr>
                <w:rFonts w:eastAsia="Courier New"/>
                <w:color w:val="000000"/>
                <w:kern w:val="16"/>
                <w:sz w:val="20"/>
                <w:shd w:val="clear" w:color="auto" w:fill="FFFFFF"/>
                <w:lang w:eastAsia="uk-UA"/>
              </w:rPr>
              <w:t xml:space="preserve">         Товарів (робіт, послуг)</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b/>
                <w:bCs/>
                <w:color w:val="000000"/>
                <w:kern w:val="16"/>
                <w:sz w:val="20"/>
                <w:shd w:val="clear" w:color="auto" w:fill="FFFFFF"/>
                <w:lang w:eastAsia="uk-UA"/>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b/>
                <w:bCs/>
                <w:color w:val="000000"/>
                <w:kern w:val="16"/>
                <w:sz w:val="20"/>
                <w:shd w:val="clear" w:color="auto" w:fill="FFFFFF"/>
                <w:lang w:eastAsia="uk-UA"/>
              </w:rPr>
            </w:pPr>
          </w:p>
        </w:tc>
      </w:tr>
      <w:tr w:rsidR="00CD0A00"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CD0A00" w:rsidRPr="00FE6A59" w:rsidRDefault="00CD0A00" w:rsidP="002578D6">
            <w:pPr>
              <w:widowControl w:val="0"/>
              <w:suppressAutoHyphens/>
              <w:ind w:firstLine="400"/>
              <w:rPr>
                <w:rFonts w:eastAsia="Courier New"/>
                <w:color w:val="000000"/>
                <w:kern w:val="16"/>
                <w:sz w:val="20"/>
                <w:shd w:val="clear" w:color="auto" w:fill="FFFFFF"/>
                <w:lang w:eastAsia="uk-UA"/>
              </w:rPr>
            </w:pPr>
            <w:r w:rsidRPr="00FE6A59">
              <w:rPr>
                <w:rFonts w:eastAsia="Courier New"/>
                <w:color w:val="000000"/>
                <w:kern w:val="16"/>
                <w:sz w:val="20"/>
                <w:shd w:val="clear" w:color="auto" w:fill="FFFFFF"/>
                <w:lang w:eastAsia="uk-UA"/>
              </w:rPr>
              <w:t xml:space="preserve">         Праці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CD0A00">
            <w:pPr>
              <w:widowControl w:val="0"/>
              <w:suppressAutoHyphens/>
              <w:jc w:val="center"/>
              <w:rPr>
                <w:rFonts w:eastAsia="Courier New"/>
                <w:color w:val="000000"/>
                <w:kern w:val="16"/>
                <w:sz w:val="20"/>
                <w:shd w:val="clear" w:color="auto" w:fill="FFFFFF"/>
                <w:lang w:val="en-US" w:eastAsia="uk-UA"/>
              </w:rPr>
            </w:pPr>
            <w:r w:rsidRPr="00FE6A59">
              <w:rPr>
                <w:rFonts w:eastAsia="Courier New"/>
                <w:color w:val="000000"/>
                <w:kern w:val="16"/>
                <w:sz w:val="20"/>
                <w:shd w:val="clear" w:color="auto" w:fill="FFFFFF"/>
                <w:lang w:val="en-US" w:eastAsia="uk-UA"/>
              </w:rPr>
              <w:t>(22</w:t>
            </w:r>
            <w:r>
              <w:rPr>
                <w:rFonts w:eastAsia="Courier New"/>
                <w:color w:val="000000"/>
                <w:kern w:val="16"/>
                <w:sz w:val="20"/>
                <w:shd w:val="clear" w:color="auto" w:fill="FFFFFF"/>
                <w:lang w:eastAsia="uk-UA"/>
              </w:rPr>
              <w:t>3</w:t>
            </w:r>
            <w:r w:rsidRPr="00FE6A59">
              <w:rPr>
                <w:rFonts w:eastAsia="Courier New"/>
                <w:color w:val="000000"/>
                <w:kern w:val="16"/>
                <w:sz w:val="20"/>
                <w:shd w:val="clear" w:color="auto" w:fill="FFFFFF"/>
                <w:lang w:val="en-US" w:eastAsia="uk-UA"/>
              </w:rPr>
              <w:t>6)</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D0A00" w:rsidRPr="00FE6A59" w:rsidRDefault="00CD0A00" w:rsidP="00CD0A00">
            <w:pPr>
              <w:widowControl w:val="0"/>
              <w:suppressAutoHyphens/>
              <w:jc w:val="center"/>
              <w:rPr>
                <w:rFonts w:eastAsia="Courier New"/>
                <w:color w:val="000000"/>
                <w:kern w:val="16"/>
                <w:sz w:val="20"/>
                <w:shd w:val="clear" w:color="auto" w:fill="FFFFFF"/>
                <w:lang w:val="en-US" w:eastAsia="uk-UA"/>
              </w:rPr>
            </w:pPr>
            <w:r w:rsidRPr="00FE6A59">
              <w:rPr>
                <w:rFonts w:eastAsia="Courier New"/>
                <w:color w:val="000000"/>
                <w:kern w:val="16"/>
                <w:sz w:val="20"/>
                <w:shd w:val="clear" w:color="auto" w:fill="FFFFFF"/>
                <w:lang w:val="en-US" w:eastAsia="uk-UA"/>
              </w:rPr>
              <w:t>(</w:t>
            </w:r>
            <w:r>
              <w:rPr>
                <w:rFonts w:eastAsia="Courier New"/>
                <w:color w:val="000000"/>
                <w:kern w:val="16"/>
                <w:sz w:val="20"/>
                <w:shd w:val="clear" w:color="auto" w:fill="FFFFFF"/>
                <w:lang w:eastAsia="uk-UA"/>
              </w:rPr>
              <w:t>981</w:t>
            </w:r>
            <w:r w:rsidRPr="00FE6A59">
              <w:rPr>
                <w:rFonts w:eastAsia="Courier New"/>
                <w:color w:val="000000"/>
                <w:kern w:val="16"/>
                <w:sz w:val="20"/>
                <w:shd w:val="clear" w:color="auto" w:fill="FFFFFF"/>
                <w:lang w:val="en-US" w:eastAsia="uk-UA"/>
              </w:rPr>
              <w:t>)</w:t>
            </w:r>
          </w:p>
        </w:tc>
      </w:tr>
      <w:tr w:rsidR="00CD0A00"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CD0A00" w:rsidRPr="00FE6A59" w:rsidRDefault="00CD0A00" w:rsidP="002578D6">
            <w:pPr>
              <w:widowControl w:val="0"/>
              <w:suppressAutoHyphens/>
              <w:rPr>
                <w:rFonts w:eastAsia="Courier New"/>
                <w:color w:val="000000"/>
                <w:kern w:val="16"/>
                <w:sz w:val="20"/>
                <w:shd w:val="clear" w:color="auto" w:fill="FFFFFF"/>
                <w:lang w:eastAsia="uk-UA"/>
              </w:rPr>
            </w:pPr>
            <w:r w:rsidRPr="00FE6A59">
              <w:rPr>
                <w:rFonts w:eastAsia="Courier New"/>
                <w:color w:val="000000"/>
                <w:kern w:val="16"/>
                <w:sz w:val="20"/>
                <w:shd w:val="clear" w:color="auto" w:fill="FFFFFF"/>
                <w:lang w:eastAsia="uk-UA"/>
              </w:rPr>
              <w:t xml:space="preserve">                 Відрахування на соціальні заходи</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20"/>
                <w:shd w:val="clear" w:color="auto" w:fill="FFFFFF"/>
                <w:lang w:val="en-US" w:eastAsia="uk-UA"/>
              </w:rPr>
            </w:pPr>
            <w:r w:rsidRPr="00FE6A59">
              <w:rPr>
                <w:rFonts w:eastAsia="Courier New"/>
                <w:color w:val="000000"/>
                <w:kern w:val="16"/>
                <w:sz w:val="20"/>
                <w:shd w:val="clear" w:color="auto" w:fill="FFFFFF"/>
                <w:lang w:val="en-US" w:eastAsia="uk-UA"/>
              </w:rPr>
              <w:t>(209)</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D0A00" w:rsidRPr="00FE6A59" w:rsidRDefault="00CD0A00" w:rsidP="00CD0A00">
            <w:pPr>
              <w:widowControl w:val="0"/>
              <w:suppressAutoHyphens/>
              <w:jc w:val="center"/>
              <w:rPr>
                <w:rFonts w:eastAsia="Courier New"/>
                <w:color w:val="000000"/>
                <w:kern w:val="16"/>
                <w:sz w:val="20"/>
                <w:shd w:val="clear" w:color="auto" w:fill="FFFFFF"/>
                <w:lang w:val="en-US" w:eastAsia="uk-UA"/>
              </w:rPr>
            </w:pPr>
            <w:r w:rsidRPr="00FE6A59">
              <w:rPr>
                <w:rFonts w:eastAsia="Courier New"/>
                <w:color w:val="000000"/>
                <w:kern w:val="16"/>
                <w:sz w:val="20"/>
                <w:shd w:val="clear" w:color="auto" w:fill="FFFFFF"/>
                <w:lang w:val="en-US" w:eastAsia="uk-UA"/>
              </w:rPr>
              <w:t>(2</w:t>
            </w:r>
            <w:r>
              <w:rPr>
                <w:rFonts w:eastAsia="Courier New"/>
                <w:color w:val="000000"/>
                <w:kern w:val="16"/>
                <w:sz w:val="20"/>
                <w:shd w:val="clear" w:color="auto" w:fill="FFFFFF"/>
                <w:lang w:eastAsia="uk-UA"/>
              </w:rPr>
              <w:t>88</w:t>
            </w:r>
            <w:r w:rsidRPr="00FE6A59">
              <w:rPr>
                <w:rFonts w:eastAsia="Courier New"/>
                <w:color w:val="000000"/>
                <w:kern w:val="16"/>
                <w:sz w:val="20"/>
                <w:shd w:val="clear" w:color="auto" w:fill="FFFFFF"/>
                <w:lang w:val="en-US" w:eastAsia="uk-UA"/>
              </w:rPr>
              <w:t>)</w:t>
            </w:r>
          </w:p>
        </w:tc>
      </w:tr>
      <w:tr w:rsidR="00CD0A00"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CD0A00" w:rsidRPr="00FE6A59" w:rsidRDefault="00CD0A00" w:rsidP="002578D6">
            <w:pPr>
              <w:widowControl w:val="0"/>
              <w:suppressAutoHyphens/>
              <w:rPr>
                <w:rFonts w:eastAsia="Courier New"/>
                <w:color w:val="000000"/>
                <w:kern w:val="16"/>
                <w:szCs w:val="24"/>
                <w:lang w:eastAsia="uk-UA"/>
              </w:rPr>
            </w:pPr>
            <w:r w:rsidRPr="00FE6A59">
              <w:rPr>
                <w:rFonts w:eastAsia="Courier New"/>
                <w:color w:val="000000"/>
                <w:kern w:val="16"/>
                <w:sz w:val="20"/>
                <w:shd w:val="clear" w:color="auto" w:fill="FFFFFF"/>
                <w:lang w:eastAsia="uk-UA"/>
              </w:rPr>
              <w:t xml:space="preserve">                 Зобов’язань із податків і зборів, із них:</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20"/>
                <w:shd w:val="clear" w:color="auto" w:fill="FFFFFF"/>
                <w:lang w:val="en-US" w:eastAsia="uk-UA"/>
              </w:rPr>
            </w:pPr>
            <w:r w:rsidRPr="00FE6A59">
              <w:rPr>
                <w:rFonts w:eastAsia="Courier New"/>
                <w:color w:val="000000"/>
                <w:kern w:val="16"/>
                <w:sz w:val="20"/>
                <w:shd w:val="clear" w:color="auto" w:fill="FFFFFF"/>
                <w:lang w:val="en-US" w:eastAsia="uk-UA"/>
              </w:rPr>
              <w:t>(52)</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D0A00" w:rsidRPr="00FE6A59" w:rsidRDefault="00CD0A00" w:rsidP="00CD0A00">
            <w:pPr>
              <w:widowControl w:val="0"/>
              <w:suppressAutoHyphens/>
              <w:jc w:val="center"/>
              <w:rPr>
                <w:rFonts w:eastAsia="Courier New"/>
                <w:color w:val="000000"/>
                <w:kern w:val="16"/>
                <w:sz w:val="20"/>
                <w:shd w:val="clear" w:color="auto" w:fill="FFFFFF"/>
                <w:lang w:val="en-US" w:eastAsia="uk-UA"/>
              </w:rPr>
            </w:pPr>
            <w:r w:rsidRPr="00FE6A59">
              <w:rPr>
                <w:rFonts w:eastAsia="Courier New"/>
                <w:color w:val="000000"/>
                <w:kern w:val="16"/>
                <w:sz w:val="20"/>
                <w:shd w:val="clear" w:color="auto" w:fill="FFFFFF"/>
                <w:lang w:val="en-US" w:eastAsia="uk-UA"/>
              </w:rPr>
              <w:t>(</w:t>
            </w:r>
            <w:r>
              <w:rPr>
                <w:rFonts w:eastAsia="Courier New"/>
                <w:color w:val="000000"/>
                <w:kern w:val="16"/>
                <w:sz w:val="20"/>
                <w:shd w:val="clear" w:color="auto" w:fill="FFFFFF"/>
                <w:lang w:eastAsia="uk-UA"/>
              </w:rPr>
              <w:t>64</w:t>
            </w:r>
            <w:r w:rsidRPr="00FE6A59">
              <w:rPr>
                <w:rFonts w:eastAsia="Courier New"/>
                <w:color w:val="000000"/>
                <w:kern w:val="16"/>
                <w:sz w:val="20"/>
                <w:shd w:val="clear" w:color="auto" w:fill="FFFFFF"/>
                <w:lang w:val="en-US" w:eastAsia="uk-UA"/>
              </w:rPr>
              <w:t>)</w:t>
            </w:r>
          </w:p>
        </w:tc>
      </w:tr>
      <w:tr w:rsidR="00CD0A00"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CD0A00" w:rsidRPr="00FE6A59" w:rsidRDefault="00CD0A00" w:rsidP="00FE6A59">
            <w:pPr>
              <w:widowControl w:val="0"/>
              <w:suppressAutoHyphens/>
              <w:rPr>
                <w:rFonts w:eastAsia="Courier New"/>
                <w:color w:val="000000"/>
                <w:kern w:val="16"/>
                <w:szCs w:val="24"/>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20"/>
                <w:shd w:val="clear" w:color="auto" w:fill="FFFFFF"/>
                <w:lang w:val="en-US" w:eastAsia="uk-UA"/>
              </w:rPr>
            </w:pPr>
            <w:r w:rsidRPr="00FE6A59">
              <w:rPr>
                <w:rFonts w:eastAsia="Courier New"/>
                <w:color w:val="000000"/>
                <w:kern w:val="16"/>
                <w:sz w:val="20"/>
                <w:shd w:val="clear" w:color="auto" w:fill="FFFFFF"/>
                <w:lang w:val="en-US" w:eastAsia="uk-UA"/>
              </w:rPr>
              <w:t>(10)</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20"/>
                <w:shd w:val="clear" w:color="auto" w:fill="FFFFFF"/>
                <w:lang w:val="en-US" w:eastAsia="uk-UA"/>
              </w:rPr>
            </w:pPr>
            <w:r>
              <w:rPr>
                <w:rFonts w:eastAsia="Courier New"/>
                <w:color w:val="000000"/>
                <w:kern w:val="16"/>
                <w:sz w:val="20"/>
                <w:shd w:val="clear" w:color="auto" w:fill="FFFFFF"/>
                <w:lang w:eastAsia="uk-UA"/>
              </w:rPr>
              <w:t>(33</w:t>
            </w:r>
            <w:r w:rsidRPr="00FE6A59">
              <w:rPr>
                <w:rFonts w:eastAsia="Courier New"/>
                <w:color w:val="000000"/>
                <w:kern w:val="16"/>
                <w:sz w:val="20"/>
                <w:shd w:val="clear" w:color="auto" w:fill="FFFFFF"/>
                <w:lang w:val="en-US" w:eastAsia="uk-UA"/>
              </w:rPr>
              <w:t>)</w:t>
            </w:r>
          </w:p>
        </w:tc>
      </w:tr>
      <w:tr w:rsidR="00CD0A00"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CD0A00" w:rsidRPr="00FE6A59" w:rsidRDefault="00CD0A00" w:rsidP="00FE6A59">
            <w:pPr>
              <w:widowControl w:val="0"/>
              <w:suppressAutoHyphens/>
              <w:ind w:firstLine="602"/>
              <w:rPr>
                <w:rFonts w:eastAsia="Courier New"/>
                <w:color w:val="000000"/>
                <w:kern w:val="16"/>
                <w:sz w:val="16"/>
                <w:szCs w:val="16"/>
                <w:shd w:val="clear" w:color="auto" w:fill="FFFFFF"/>
                <w:lang w:eastAsia="uk-UA"/>
              </w:rPr>
            </w:pPr>
            <w:r w:rsidRPr="00FE6A59">
              <w:rPr>
                <w:rFonts w:eastAsia="Courier New"/>
                <w:color w:val="000000"/>
                <w:kern w:val="16"/>
                <w:sz w:val="16"/>
                <w:szCs w:val="16"/>
                <w:shd w:val="clear" w:color="auto" w:fill="FFFFFF"/>
                <w:lang w:eastAsia="uk-UA"/>
              </w:rPr>
              <w:lastRenderedPageBreak/>
              <w:t xml:space="preserve">       Витрачення на оплату зобов`язань з податку на прибуток</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16"/>
                <w:szCs w:val="16"/>
                <w:shd w:val="clear" w:color="auto" w:fill="FFFFFF"/>
                <w:lang w:val="en-US" w:eastAsia="uk-UA"/>
              </w:rPr>
            </w:pPr>
            <w:r w:rsidRPr="00FE6A59">
              <w:rPr>
                <w:rFonts w:eastAsia="Courier New"/>
                <w:color w:val="000000"/>
                <w:kern w:val="16"/>
                <w:sz w:val="16"/>
                <w:szCs w:val="16"/>
                <w:shd w:val="clear" w:color="auto" w:fill="FFFFFF"/>
                <w:lang w:val="en-US" w:eastAsia="uk-UA"/>
              </w:rPr>
              <w:t>(7)</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D0A00" w:rsidRPr="00FE6A59" w:rsidRDefault="00CD0A00" w:rsidP="00CD0A00">
            <w:pPr>
              <w:widowControl w:val="0"/>
              <w:suppressAutoHyphens/>
              <w:jc w:val="center"/>
              <w:rPr>
                <w:rFonts w:eastAsia="Courier New"/>
                <w:color w:val="000000"/>
                <w:kern w:val="16"/>
                <w:sz w:val="16"/>
                <w:szCs w:val="16"/>
                <w:shd w:val="clear" w:color="auto" w:fill="FFFFFF"/>
                <w:lang w:val="en-US" w:eastAsia="uk-UA"/>
              </w:rPr>
            </w:pPr>
            <w:r w:rsidRPr="00FE6A59">
              <w:rPr>
                <w:rFonts w:eastAsia="Courier New"/>
                <w:color w:val="000000"/>
                <w:kern w:val="16"/>
                <w:sz w:val="16"/>
                <w:szCs w:val="16"/>
                <w:shd w:val="clear" w:color="auto" w:fill="FFFFFF"/>
                <w:lang w:val="en-US" w:eastAsia="uk-UA"/>
              </w:rPr>
              <w:t>(</w:t>
            </w:r>
            <w:r>
              <w:rPr>
                <w:rFonts w:eastAsia="Courier New"/>
                <w:color w:val="000000"/>
                <w:kern w:val="16"/>
                <w:sz w:val="16"/>
                <w:szCs w:val="16"/>
                <w:shd w:val="clear" w:color="auto" w:fill="FFFFFF"/>
                <w:lang w:eastAsia="uk-UA"/>
              </w:rPr>
              <w:t>29</w:t>
            </w:r>
            <w:r w:rsidRPr="00FE6A59">
              <w:rPr>
                <w:rFonts w:eastAsia="Courier New"/>
                <w:color w:val="000000"/>
                <w:kern w:val="16"/>
                <w:sz w:val="16"/>
                <w:szCs w:val="16"/>
                <w:shd w:val="clear" w:color="auto" w:fill="FFFFFF"/>
                <w:lang w:val="en-US" w:eastAsia="uk-UA"/>
              </w:rPr>
              <w:t>)</w:t>
            </w:r>
          </w:p>
        </w:tc>
      </w:tr>
      <w:tr w:rsidR="00CD0A00"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CD0A00" w:rsidRPr="00FE6A59" w:rsidRDefault="00CD0A00" w:rsidP="00FE6A59">
            <w:pPr>
              <w:widowControl w:val="0"/>
              <w:suppressAutoHyphens/>
              <w:ind w:firstLine="886"/>
              <w:rPr>
                <w:rFonts w:eastAsia="Courier New"/>
                <w:color w:val="000000"/>
                <w:kern w:val="16"/>
                <w:sz w:val="16"/>
                <w:szCs w:val="16"/>
                <w:shd w:val="clear" w:color="auto" w:fill="FFFFFF"/>
                <w:lang w:eastAsia="uk-UA"/>
              </w:rPr>
            </w:pPr>
            <w:r w:rsidRPr="00FE6A59">
              <w:rPr>
                <w:rFonts w:eastAsia="Courier New"/>
                <w:color w:val="000000"/>
                <w:kern w:val="16"/>
                <w:sz w:val="16"/>
                <w:szCs w:val="16"/>
                <w:shd w:val="clear" w:color="auto" w:fill="FFFFFF"/>
                <w:lang w:eastAsia="uk-UA"/>
              </w:rPr>
              <w:t>Витрачення на оплату зобов`язань з податку на додану вартість</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16"/>
                <w:szCs w:val="16"/>
                <w:shd w:val="clear" w:color="auto" w:fill="FFFFFF"/>
                <w:lang w:eastAsia="uk-UA"/>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16"/>
                <w:szCs w:val="16"/>
                <w:shd w:val="clear" w:color="auto" w:fill="FFFFFF"/>
                <w:lang w:eastAsia="uk-UA"/>
              </w:rPr>
            </w:pPr>
          </w:p>
        </w:tc>
      </w:tr>
      <w:tr w:rsidR="00CD0A00"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CD0A00" w:rsidRPr="00FE6A59" w:rsidRDefault="00CD0A00" w:rsidP="00FE6A59">
            <w:pPr>
              <w:widowControl w:val="0"/>
              <w:suppressAutoHyphens/>
              <w:ind w:firstLine="886"/>
              <w:rPr>
                <w:rFonts w:eastAsia="Courier New"/>
                <w:color w:val="000000"/>
                <w:kern w:val="16"/>
                <w:sz w:val="16"/>
                <w:szCs w:val="16"/>
                <w:shd w:val="clear" w:color="auto" w:fill="FFFFFF"/>
                <w:lang w:eastAsia="uk-UA"/>
              </w:rPr>
            </w:pPr>
            <w:r w:rsidRPr="00FE6A59">
              <w:rPr>
                <w:rFonts w:ascii="Courier New" w:eastAsia="Courier New" w:hAnsi="Courier New" w:cs="Courier New"/>
                <w:color w:val="000000"/>
                <w:kern w:val="16"/>
                <w:sz w:val="16"/>
                <w:szCs w:val="16"/>
                <w:lang w:eastAsia="uk-UA"/>
              </w:rPr>
              <w:t>Витрачання на оплату  зобов’язань з інших податків</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16"/>
                <w:szCs w:val="16"/>
                <w:shd w:val="clear" w:color="auto" w:fill="FFFFFF"/>
                <w:lang w:val="en-US" w:eastAsia="uk-UA"/>
              </w:rPr>
            </w:pPr>
            <w:r w:rsidRPr="00FE6A59">
              <w:rPr>
                <w:rFonts w:eastAsia="Courier New"/>
                <w:color w:val="000000"/>
                <w:kern w:val="16"/>
                <w:sz w:val="16"/>
                <w:szCs w:val="16"/>
                <w:shd w:val="clear" w:color="auto" w:fill="FFFFFF"/>
                <w:lang w:val="en-US" w:eastAsia="uk-UA"/>
              </w:rPr>
              <w:t>(3)</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D0A00" w:rsidRPr="00FE6A59" w:rsidRDefault="00CD0A00" w:rsidP="00CD0A00">
            <w:pPr>
              <w:widowControl w:val="0"/>
              <w:suppressAutoHyphens/>
              <w:jc w:val="center"/>
              <w:rPr>
                <w:rFonts w:eastAsia="Courier New"/>
                <w:color w:val="000000"/>
                <w:kern w:val="16"/>
                <w:sz w:val="16"/>
                <w:szCs w:val="16"/>
                <w:shd w:val="clear" w:color="auto" w:fill="FFFFFF"/>
                <w:lang w:val="en-US" w:eastAsia="uk-UA"/>
              </w:rPr>
            </w:pPr>
            <w:r w:rsidRPr="00FE6A59">
              <w:rPr>
                <w:rFonts w:eastAsia="Courier New"/>
                <w:color w:val="000000"/>
                <w:kern w:val="16"/>
                <w:sz w:val="16"/>
                <w:szCs w:val="16"/>
                <w:shd w:val="clear" w:color="auto" w:fill="FFFFFF"/>
                <w:lang w:val="en-US" w:eastAsia="uk-UA"/>
              </w:rPr>
              <w:t>(</w:t>
            </w:r>
            <w:r>
              <w:rPr>
                <w:rFonts w:eastAsia="Courier New"/>
                <w:color w:val="000000"/>
                <w:kern w:val="16"/>
                <w:sz w:val="16"/>
                <w:szCs w:val="16"/>
                <w:shd w:val="clear" w:color="auto" w:fill="FFFFFF"/>
                <w:lang w:eastAsia="uk-UA"/>
              </w:rPr>
              <w:t>4</w:t>
            </w:r>
            <w:r w:rsidRPr="00FE6A59">
              <w:rPr>
                <w:rFonts w:eastAsia="Courier New"/>
                <w:color w:val="000000"/>
                <w:kern w:val="16"/>
                <w:sz w:val="16"/>
                <w:szCs w:val="16"/>
                <w:shd w:val="clear" w:color="auto" w:fill="FFFFFF"/>
                <w:lang w:val="en-US" w:eastAsia="uk-UA"/>
              </w:rPr>
              <w:t>)</w:t>
            </w:r>
          </w:p>
        </w:tc>
      </w:tr>
      <w:tr w:rsidR="00CD0A00"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CD0A00" w:rsidRPr="00FE6A59" w:rsidRDefault="00CD0A00" w:rsidP="00FE6A59">
            <w:pPr>
              <w:widowControl w:val="0"/>
              <w:suppressAutoHyphens/>
              <w:rPr>
                <w:rFonts w:eastAsia="Courier New"/>
                <w:color w:val="000000"/>
                <w:kern w:val="16"/>
                <w:sz w:val="20"/>
                <w:shd w:val="clear" w:color="auto" w:fill="FFFFFF"/>
                <w:lang w:eastAsia="uk-UA"/>
              </w:rPr>
            </w:pPr>
            <w:r w:rsidRPr="00FE6A59">
              <w:rPr>
                <w:rFonts w:eastAsia="Courier New"/>
                <w:color w:val="000000"/>
                <w:kern w:val="16"/>
                <w:sz w:val="20"/>
                <w:shd w:val="clear" w:color="auto" w:fill="FFFFFF"/>
                <w:lang w:eastAsia="uk-UA"/>
              </w:rPr>
              <w:t xml:space="preserve">                 Витрачання на оплату авансів</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20"/>
                <w:shd w:val="clear" w:color="auto" w:fill="FFFFFF"/>
                <w:lang w:eastAsia="uk-UA"/>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20"/>
                <w:shd w:val="clear" w:color="auto" w:fill="FFFFFF"/>
                <w:lang w:eastAsia="uk-UA"/>
              </w:rPr>
            </w:pPr>
          </w:p>
        </w:tc>
      </w:tr>
      <w:tr w:rsidR="00CD0A00"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CD0A00" w:rsidRPr="00FE6A59" w:rsidRDefault="00CD0A00" w:rsidP="00FE6A59">
            <w:pPr>
              <w:widowControl w:val="0"/>
              <w:suppressAutoHyphens/>
              <w:rPr>
                <w:rFonts w:eastAsia="Courier New"/>
                <w:color w:val="000000"/>
                <w:kern w:val="16"/>
                <w:sz w:val="20"/>
                <w:shd w:val="clear" w:color="auto" w:fill="FFFFFF"/>
                <w:lang w:eastAsia="uk-UA"/>
              </w:rPr>
            </w:pPr>
            <w:r w:rsidRPr="00FE6A59">
              <w:rPr>
                <w:rFonts w:eastAsia="Courier New"/>
                <w:color w:val="000000"/>
                <w:kern w:val="16"/>
                <w:sz w:val="20"/>
                <w:shd w:val="clear" w:color="auto" w:fill="FFFFFF"/>
                <w:lang w:eastAsia="uk-UA"/>
              </w:rPr>
              <w:t xml:space="preserve">                 Витрачання фін установ від надання позик</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20"/>
                <w:shd w:val="clear" w:color="auto" w:fill="FFFFFF"/>
                <w:lang w:val="en-US" w:eastAsia="uk-UA"/>
              </w:rPr>
            </w:pPr>
            <w:r w:rsidRPr="00FE6A59">
              <w:rPr>
                <w:rFonts w:eastAsia="Courier New"/>
                <w:color w:val="000000"/>
                <w:kern w:val="16"/>
                <w:sz w:val="20"/>
                <w:shd w:val="clear" w:color="auto" w:fill="FFFFFF"/>
                <w:lang w:val="en-US" w:eastAsia="uk-UA"/>
              </w:rPr>
              <w:t>(8415)</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D0A00" w:rsidRPr="00FE6A59" w:rsidRDefault="00CD0A00" w:rsidP="00CD0A00">
            <w:pPr>
              <w:widowControl w:val="0"/>
              <w:suppressAutoHyphens/>
              <w:jc w:val="center"/>
              <w:rPr>
                <w:rFonts w:eastAsia="Courier New"/>
                <w:color w:val="000000"/>
                <w:kern w:val="16"/>
                <w:sz w:val="20"/>
                <w:shd w:val="clear" w:color="auto" w:fill="FFFFFF"/>
                <w:lang w:val="en-US" w:eastAsia="uk-UA"/>
              </w:rPr>
            </w:pPr>
            <w:r w:rsidRPr="00FE6A59">
              <w:rPr>
                <w:rFonts w:eastAsia="Courier New"/>
                <w:color w:val="000000"/>
                <w:kern w:val="16"/>
                <w:sz w:val="20"/>
                <w:shd w:val="clear" w:color="auto" w:fill="FFFFFF"/>
                <w:lang w:val="en-US" w:eastAsia="uk-UA"/>
              </w:rPr>
              <w:t>(</w:t>
            </w:r>
            <w:r>
              <w:rPr>
                <w:rFonts w:eastAsia="Courier New"/>
                <w:color w:val="000000"/>
                <w:kern w:val="16"/>
                <w:sz w:val="20"/>
                <w:shd w:val="clear" w:color="auto" w:fill="FFFFFF"/>
                <w:lang w:eastAsia="uk-UA"/>
              </w:rPr>
              <w:t>6751</w:t>
            </w:r>
            <w:r w:rsidRPr="00FE6A59">
              <w:rPr>
                <w:rFonts w:eastAsia="Courier New"/>
                <w:color w:val="000000"/>
                <w:kern w:val="16"/>
                <w:sz w:val="20"/>
                <w:shd w:val="clear" w:color="auto" w:fill="FFFFFF"/>
                <w:lang w:val="en-US" w:eastAsia="uk-UA"/>
              </w:rPr>
              <w:t>)</w:t>
            </w:r>
          </w:p>
        </w:tc>
      </w:tr>
      <w:tr w:rsidR="00CD0A00" w:rsidRPr="00FE6A59" w:rsidTr="00FE6A59">
        <w:trPr>
          <w:trHeight w:val="20"/>
        </w:trPr>
        <w:tc>
          <w:tcPr>
            <w:tcW w:w="6380" w:type="dxa"/>
            <w:tcBorders>
              <w:right w:val="single" w:sz="4" w:space="0" w:color="auto"/>
            </w:tcBorders>
            <w:tcMar>
              <w:top w:w="0" w:type="dxa"/>
              <w:left w:w="108" w:type="dxa"/>
              <w:bottom w:w="0" w:type="dxa"/>
              <w:right w:w="108" w:type="dxa"/>
            </w:tcMar>
            <w:vAlign w:val="bottom"/>
          </w:tcPr>
          <w:p w:rsidR="00CD0A00" w:rsidRPr="00FE6A59" w:rsidRDefault="00CD0A00" w:rsidP="00FE6A59">
            <w:pPr>
              <w:widowControl w:val="0"/>
              <w:suppressAutoHyphens/>
              <w:ind w:firstLine="886"/>
              <w:rPr>
                <w:rFonts w:eastAsia="Courier New"/>
                <w:color w:val="000000"/>
                <w:kern w:val="16"/>
                <w:sz w:val="20"/>
                <w:shd w:val="clear" w:color="auto" w:fill="FFFFFF"/>
                <w:lang w:eastAsia="uk-UA"/>
              </w:rPr>
            </w:pPr>
            <w:r w:rsidRPr="00FE6A59">
              <w:rPr>
                <w:rFonts w:eastAsia="Courier New"/>
                <w:color w:val="000000"/>
                <w:kern w:val="16"/>
                <w:sz w:val="20"/>
                <w:shd w:val="clear" w:color="auto" w:fill="FFFFFF"/>
                <w:lang w:eastAsia="uk-UA"/>
              </w:rPr>
              <w:t>Видача коштів в підзвіт</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20"/>
                <w:shd w:val="clear" w:color="auto" w:fill="FFFFFF"/>
                <w:lang w:eastAsia="uk-UA"/>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20"/>
                <w:shd w:val="clear" w:color="auto" w:fill="FFFFFF"/>
                <w:lang w:eastAsia="uk-UA"/>
              </w:rPr>
            </w:pPr>
          </w:p>
        </w:tc>
      </w:tr>
      <w:tr w:rsidR="00CD0A00" w:rsidRPr="00FE6A59" w:rsidTr="00FE6A59">
        <w:trPr>
          <w:trHeight w:val="80"/>
        </w:trPr>
        <w:tc>
          <w:tcPr>
            <w:tcW w:w="6380" w:type="dxa"/>
            <w:tcBorders>
              <w:right w:val="single" w:sz="4" w:space="0" w:color="auto"/>
            </w:tcBorders>
            <w:tcMar>
              <w:top w:w="0" w:type="dxa"/>
              <w:left w:w="108" w:type="dxa"/>
              <w:bottom w:w="0" w:type="dxa"/>
              <w:right w:w="108" w:type="dxa"/>
            </w:tcMar>
            <w:vAlign w:val="bottom"/>
          </w:tcPr>
          <w:p w:rsidR="00CD0A00" w:rsidRPr="00FE6A59" w:rsidRDefault="00CD0A00" w:rsidP="00FE6A59">
            <w:pPr>
              <w:widowControl w:val="0"/>
              <w:suppressAutoHyphens/>
              <w:rPr>
                <w:rFonts w:eastAsia="Courier New"/>
                <w:color w:val="000000"/>
                <w:kern w:val="16"/>
                <w:sz w:val="20"/>
                <w:shd w:val="clear" w:color="auto" w:fill="FFFFFF"/>
                <w:lang w:eastAsia="uk-UA"/>
              </w:rPr>
            </w:pPr>
            <w:r w:rsidRPr="00FE6A59">
              <w:rPr>
                <w:rFonts w:eastAsia="Courier New"/>
                <w:color w:val="000000"/>
                <w:kern w:val="16"/>
                <w:sz w:val="20"/>
                <w:shd w:val="clear" w:color="auto" w:fill="FFFFFF"/>
                <w:lang w:eastAsia="uk-UA"/>
              </w:rPr>
              <w:t xml:space="preserve">                 Інші витрачання</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20"/>
                <w:shd w:val="clear" w:color="auto" w:fill="FFFFFF"/>
                <w:lang w:eastAsia="uk-UA"/>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20"/>
                <w:shd w:val="clear" w:color="auto" w:fill="FFFFFF"/>
                <w:lang w:eastAsia="uk-UA"/>
              </w:rPr>
            </w:pPr>
          </w:p>
        </w:tc>
      </w:tr>
      <w:tr w:rsidR="00CD0A00" w:rsidRPr="00FE6A59" w:rsidTr="00FE6A59">
        <w:trPr>
          <w:trHeight w:val="20"/>
        </w:trPr>
        <w:tc>
          <w:tcPr>
            <w:tcW w:w="6380" w:type="dxa"/>
            <w:tcBorders>
              <w:bottom w:val="single" w:sz="4" w:space="0" w:color="00000A"/>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rPr>
                <w:rFonts w:eastAsia="Courier New"/>
                <w:b/>
                <w:bCs/>
                <w:color w:val="000000"/>
                <w:kern w:val="16"/>
                <w:sz w:val="20"/>
                <w:shd w:val="clear" w:color="auto" w:fill="FFFFFF"/>
                <w:lang w:eastAsia="uk-UA"/>
              </w:rPr>
            </w:pPr>
            <w:r w:rsidRPr="00FE6A59">
              <w:rPr>
                <w:rFonts w:eastAsia="Courier New"/>
                <w:b/>
                <w:bCs/>
                <w:color w:val="000000"/>
                <w:kern w:val="16"/>
                <w:sz w:val="20"/>
                <w:shd w:val="clear" w:color="auto" w:fill="FFFFFF"/>
                <w:lang w:eastAsia="uk-UA"/>
              </w:rPr>
              <w:t xml:space="preserve">                 Чистий рух коштів від операційної діяльності</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b/>
                <w:bCs/>
                <w:color w:val="000000"/>
                <w:kern w:val="16"/>
                <w:sz w:val="20"/>
                <w:shd w:val="clear" w:color="auto" w:fill="FFFFFF"/>
                <w:lang w:val="en-US" w:eastAsia="uk-UA"/>
              </w:rPr>
            </w:pPr>
            <w:r w:rsidRPr="00FE6A59">
              <w:rPr>
                <w:rFonts w:eastAsia="Courier New"/>
                <w:b/>
                <w:bCs/>
                <w:color w:val="000000"/>
                <w:kern w:val="16"/>
                <w:sz w:val="20"/>
                <w:shd w:val="clear" w:color="auto" w:fill="FFFFFF"/>
                <w:lang w:val="en-US" w:eastAsia="uk-UA"/>
              </w:rPr>
              <w:t>-234</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D0A00" w:rsidRPr="00CD0A00" w:rsidRDefault="00CD0A00" w:rsidP="00FE6A59">
            <w:pPr>
              <w:widowControl w:val="0"/>
              <w:suppressAutoHyphens/>
              <w:jc w:val="center"/>
              <w:rPr>
                <w:rFonts w:eastAsia="Times New Roman"/>
                <w:b/>
                <w:bCs/>
                <w:color w:val="00000A"/>
                <w:kern w:val="16"/>
                <w:sz w:val="20"/>
                <w:shd w:val="clear" w:color="auto" w:fill="FFFFFF"/>
              </w:rPr>
            </w:pPr>
            <w:r>
              <w:rPr>
                <w:rFonts w:eastAsia="Times New Roman"/>
                <w:b/>
                <w:bCs/>
                <w:color w:val="00000A"/>
                <w:kern w:val="16"/>
                <w:sz w:val="20"/>
                <w:shd w:val="clear" w:color="auto" w:fill="FFFFFF"/>
              </w:rPr>
              <w:t>124</w:t>
            </w:r>
          </w:p>
        </w:tc>
      </w:tr>
      <w:tr w:rsidR="00CD0A00" w:rsidRPr="00FE6A59" w:rsidTr="00FE6A59">
        <w:trPr>
          <w:trHeight w:val="20"/>
        </w:trPr>
        <w:tc>
          <w:tcPr>
            <w:tcW w:w="6380" w:type="dxa"/>
            <w:tcBorders>
              <w:top w:val="single" w:sz="4" w:space="0" w:color="00000A"/>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rPr>
                <w:rFonts w:eastAsia="Courier New"/>
                <w:b/>
                <w:bCs/>
                <w:color w:val="000000"/>
                <w:kern w:val="16"/>
                <w:sz w:val="20"/>
                <w:shd w:val="clear" w:color="auto" w:fill="FFFFFF"/>
                <w:lang w:eastAsia="uk-UA"/>
              </w:rPr>
            </w:pPr>
          </w:p>
          <w:p w:rsidR="00CD0A00" w:rsidRPr="00FE6A59" w:rsidRDefault="00CD0A00" w:rsidP="00FE6A59">
            <w:pPr>
              <w:widowControl w:val="0"/>
              <w:suppressAutoHyphens/>
              <w:rPr>
                <w:rFonts w:eastAsia="Courier New"/>
                <w:b/>
                <w:bCs/>
                <w:color w:val="000000"/>
                <w:kern w:val="16"/>
                <w:sz w:val="20"/>
                <w:shd w:val="clear" w:color="auto" w:fill="FFFFFF"/>
                <w:lang w:eastAsia="uk-UA"/>
              </w:rPr>
            </w:pPr>
            <w:r w:rsidRPr="00FE6A59">
              <w:rPr>
                <w:rFonts w:eastAsia="Courier New"/>
                <w:b/>
                <w:bCs/>
                <w:color w:val="000000"/>
                <w:kern w:val="16"/>
                <w:sz w:val="20"/>
                <w:shd w:val="clear" w:color="auto" w:fill="FFFFFF"/>
                <w:lang w:eastAsia="uk-UA"/>
              </w:rPr>
              <w:t xml:space="preserve">                 Рух коштів урезультаті інвестиційної діяльності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color w:val="000000"/>
                <w:kern w:val="16"/>
                <w:sz w:val="20"/>
                <w:shd w:val="clear" w:color="auto" w:fill="FFFFFF"/>
                <w:lang w:eastAsia="uk-UA"/>
              </w:rPr>
            </w:pPr>
          </w:p>
        </w:tc>
        <w:tc>
          <w:tcPr>
            <w:tcW w:w="14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Times New Roman"/>
                <w:b/>
                <w:bCs/>
                <w:color w:val="00000A"/>
                <w:kern w:val="16"/>
                <w:sz w:val="20"/>
                <w:shd w:val="clear" w:color="auto" w:fill="FFFFFF"/>
              </w:rPr>
            </w:pPr>
          </w:p>
        </w:tc>
      </w:tr>
      <w:tr w:rsidR="00CD0A00" w:rsidRPr="00FE6A59" w:rsidTr="00FE6A59">
        <w:trPr>
          <w:trHeight w:val="109"/>
        </w:trPr>
        <w:tc>
          <w:tcPr>
            <w:tcW w:w="6380" w:type="dxa"/>
            <w:tcBorders>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 xml:space="preserve">                 Надходження від реалізації:</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bCs/>
                <w:color w:val="000000"/>
                <w:kern w:val="16"/>
                <w:sz w:val="20"/>
                <w:lang w:eastAsia="uk-UA"/>
              </w:rPr>
            </w:pPr>
          </w:p>
        </w:tc>
        <w:tc>
          <w:tcPr>
            <w:tcW w:w="14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Times New Roman"/>
                <w:b/>
                <w:bCs/>
                <w:color w:val="00000A"/>
                <w:kern w:val="16"/>
                <w:sz w:val="20"/>
                <w:highlight w:val="yellow"/>
              </w:rPr>
            </w:pPr>
          </w:p>
        </w:tc>
      </w:tr>
      <w:tr w:rsidR="00CD0A00" w:rsidRPr="00FE6A59" w:rsidTr="00FE6A59">
        <w:trPr>
          <w:trHeight w:val="109"/>
        </w:trPr>
        <w:tc>
          <w:tcPr>
            <w:tcW w:w="6380" w:type="dxa"/>
            <w:tcBorders>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 xml:space="preserve">                 Надходження від отриманих відсотків</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bCs/>
                <w:color w:val="000000"/>
                <w:kern w:val="16"/>
                <w:sz w:val="20"/>
                <w:lang w:eastAsia="uk-UA"/>
              </w:rPr>
            </w:pPr>
          </w:p>
        </w:tc>
        <w:tc>
          <w:tcPr>
            <w:tcW w:w="14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Times New Roman"/>
                <w:color w:val="00000A"/>
                <w:kern w:val="16"/>
                <w:sz w:val="20"/>
                <w:shd w:val="clear" w:color="auto" w:fill="FFFFFF"/>
              </w:rPr>
            </w:pPr>
          </w:p>
        </w:tc>
      </w:tr>
      <w:tr w:rsidR="00CD0A00" w:rsidRPr="00FE6A59" w:rsidTr="00FE6A59">
        <w:trPr>
          <w:trHeight w:val="109"/>
        </w:trPr>
        <w:tc>
          <w:tcPr>
            <w:tcW w:w="6380" w:type="dxa"/>
            <w:tcMar>
              <w:top w:w="0" w:type="dxa"/>
              <w:left w:w="108" w:type="dxa"/>
              <w:bottom w:w="0" w:type="dxa"/>
              <w:right w:w="108" w:type="dxa"/>
            </w:tcMar>
            <w:vAlign w:val="center"/>
          </w:tcPr>
          <w:p w:rsidR="00CD0A00" w:rsidRPr="00FE6A59" w:rsidRDefault="00CD0A00"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 xml:space="preserve">                 Витрачання на надання позик</w:t>
            </w:r>
          </w:p>
          <w:p w:rsidR="00CD0A00" w:rsidRPr="00FE6A59" w:rsidRDefault="00CD0A00"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 xml:space="preserve">                 Інші платежі                                                                                                                 </w:t>
            </w:r>
          </w:p>
        </w:tc>
        <w:tc>
          <w:tcPr>
            <w:tcW w:w="1243" w:type="dxa"/>
            <w:tcBorders>
              <w:bottom w:val="single" w:sz="4" w:space="0" w:color="auto"/>
              <w:right w:val="single" w:sz="4" w:space="0" w:color="auto"/>
            </w:tcBorders>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bCs/>
                <w:color w:val="000000"/>
                <w:kern w:val="16"/>
                <w:sz w:val="20"/>
                <w:lang w:eastAsia="uk-UA"/>
              </w:rPr>
            </w:pPr>
          </w:p>
        </w:tc>
        <w:tc>
          <w:tcPr>
            <w:tcW w:w="1450" w:type="dxa"/>
            <w:gridSpan w:val="2"/>
            <w:tcBorders>
              <w:left w:val="single" w:sz="4" w:space="0" w:color="auto"/>
              <w:bottom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Times New Roman"/>
                <w:color w:val="00000A"/>
                <w:kern w:val="16"/>
                <w:sz w:val="20"/>
                <w:shd w:val="clear" w:color="auto" w:fill="FFFFFF"/>
              </w:rPr>
            </w:pPr>
          </w:p>
        </w:tc>
      </w:tr>
      <w:tr w:rsidR="00CD0A00" w:rsidRPr="00FE6A59" w:rsidTr="00FE6A59">
        <w:trPr>
          <w:trHeight w:val="20"/>
        </w:trPr>
        <w:tc>
          <w:tcPr>
            <w:tcW w:w="6380" w:type="dxa"/>
            <w:tcBorders>
              <w:bottom w:val="single" w:sz="4" w:space="0" w:color="00000A"/>
            </w:tcBorders>
            <w:tcMar>
              <w:top w:w="0" w:type="dxa"/>
              <w:left w:w="108" w:type="dxa"/>
              <w:bottom w:w="0" w:type="dxa"/>
              <w:right w:w="108" w:type="dxa"/>
            </w:tcMar>
            <w:vAlign w:val="center"/>
          </w:tcPr>
          <w:p w:rsidR="00CD0A00" w:rsidRPr="00FE6A59" w:rsidRDefault="00CD0A00" w:rsidP="00FE6A59">
            <w:pPr>
              <w:widowControl w:val="0"/>
              <w:suppressAutoHyphens/>
              <w:rPr>
                <w:rFonts w:eastAsia="Courier New"/>
                <w:b/>
                <w:bCs/>
                <w:color w:val="000000"/>
                <w:kern w:val="16"/>
                <w:sz w:val="20"/>
                <w:lang w:eastAsia="uk-UA"/>
              </w:rPr>
            </w:pPr>
            <w:r w:rsidRPr="00FE6A59">
              <w:rPr>
                <w:rFonts w:eastAsia="Courier New"/>
                <w:b/>
                <w:bCs/>
                <w:color w:val="000000"/>
                <w:kern w:val="16"/>
                <w:sz w:val="20"/>
                <w:lang w:eastAsia="uk-UA"/>
              </w:rPr>
              <w:t xml:space="preserve">                 Чистий рух коштів від інвестиційної діяльності</w:t>
            </w:r>
          </w:p>
        </w:tc>
        <w:tc>
          <w:tcPr>
            <w:tcW w:w="1243" w:type="dxa"/>
            <w:tcBorders>
              <w:top w:val="single" w:sz="4" w:space="0" w:color="auto"/>
              <w:bottom w:val="single" w:sz="4" w:space="0" w:color="auto"/>
              <w:right w:val="single" w:sz="4" w:space="0" w:color="auto"/>
            </w:tcBorders>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b/>
                <w:bCs/>
                <w:color w:val="000000"/>
                <w:kern w:val="16"/>
                <w:sz w:val="20"/>
                <w:lang w:eastAsia="uk-UA"/>
              </w:rPr>
            </w:pPr>
          </w:p>
        </w:tc>
        <w:tc>
          <w:tcPr>
            <w:tcW w:w="1450" w:type="dxa"/>
            <w:gridSpan w:val="2"/>
            <w:tcBorders>
              <w:top w:val="single" w:sz="4" w:space="0" w:color="auto"/>
              <w:left w:val="single" w:sz="4" w:space="0" w:color="auto"/>
              <w:bottom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Times New Roman"/>
                <w:b/>
                <w:bCs/>
                <w:color w:val="00000A"/>
                <w:kern w:val="16"/>
                <w:sz w:val="20"/>
                <w:shd w:val="clear" w:color="auto" w:fill="FFFFFF"/>
              </w:rPr>
            </w:pPr>
          </w:p>
        </w:tc>
      </w:tr>
      <w:tr w:rsidR="00CD0A00" w:rsidRPr="00FE6A59" w:rsidTr="00FE6A59">
        <w:trPr>
          <w:gridAfter w:val="1"/>
          <w:wAfter w:w="207" w:type="dxa"/>
          <w:trHeight w:val="20"/>
        </w:trPr>
        <w:tc>
          <w:tcPr>
            <w:tcW w:w="6380" w:type="dxa"/>
            <w:tcBorders>
              <w:top w:val="single" w:sz="4" w:space="0" w:color="00000A"/>
            </w:tcBorders>
            <w:tcMar>
              <w:top w:w="0" w:type="dxa"/>
              <w:left w:w="108" w:type="dxa"/>
              <w:bottom w:w="0" w:type="dxa"/>
              <w:right w:w="108" w:type="dxa"/>
            </w:tcMar>
            <w:vAlign w:val="center"/>
          </w:tcPr>
          <w:p w:rsidR="00CD0A00" w:rsidRPr="00FE6A59" w:rsidRDefault="00CD0A00" w:rsidP="00FE6A59">
            <w:pPr>
              <w:widowControl w:val="0"/>
              <w:suppressAutoHyphens/>
              <w:rPr>
                <w:rFonts w:eastAsia="Courier New"/>
                <w:b/>
                <w:bCs/>
                <w:color w:val="000000"/>
                <w:kern w:val="16"/>
                <w:sz w:val="20"/>
                <w:lang w:eastAsia="uk-UA"/>
              </w:rPr>
            </w:pPr>
            <w:r w:rsidRPr="00FE6A59">
              <w:rPr>
                <w:rFonts w:eastAsia="Courier New"/>
                <w:b/>
                <w:bCs/>
                <w:color w:val="000000"/>
                <w:kern w:val="16"/>
                <w:sz w:val="20"/>
                <w:lang w:eastAsia="uk-UA"/>
              </w:rPr>
              <w:t xml:space="preserve">                 Рух коштів у результаті фінансової діяльності</w:t>
            </w:r>
          </w:p>
          <w:p w:rsidR="00CD0A00" w:rsidRPr="00FE6A59" w:rsidRDefault="00CD0A00"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 xml:space="preserve">                  Надходження відотримання позик</w:t>
            </w:r>
          </w:p>
        </w:tc>
        <w:tc>
          <w:tcPr>
            <w:tcW w:w="1243" w:type="dxa"/>
            <w:tcBorders>
              <w:top w:val="single" w:sz="4" w:space="0" w:color="auto"/>
              <w:bottom w:val="single" w:sz="4" w:space="0" w:color="auto"/>
              <w:right w:val="single" w:sz="4" w:space="0" w:color="auto"/>
            </w:tcBorders>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bottom w:val="single" w:sz="4" w:space="0" w:color="auto"/>
              <w:right w:val="single" w:sz="4" w:space="0" w:color="auto"/>
            </w:tcBorders>
          </w:tcPr>
          <w:p w:rsidR="00CD0A00" w:rsidRPr="00FE6A59" w:rsidRDefault="00CD0A00" w:rsidP="00FE6A59">
            <w:pPr>
              <w:widowControl w:val="0"/>
              <w:suppressAutoHyphens/>
              <w:jc w:val="center"/>
              <w:rPr>
                <w:rFonts w:eastAsia="Courier New"/>
                <w:bCs/>
                <w:color w:val="000000"/>
                <w:kern w:val="16"/>
                <w:sz w:val="20"/>
                <w:lang w:eastAsia="uk-UA"/>
              </w:rPr>
            </w:pPr>
          </w:p>
        </w:tc>
        <w:tc>
          <w:tcPr>
            <w:tcW w:w="1243"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bCs/>
                <w:color w:val="000000"/>
                <w:kern w:val="16"/>
                <w:sz w:val="20"/>
                <w:lang w:eastAsia="uk-UA"/>
              </w:rPr>
            </w:pPr>
          </w:p>
        </w:tc>
      </w:tr>
      <w:tr w:rsidR="00CD0A00" w:rsidRPr="00FE6A59" w:rsidTr="00FE6A59">
        <w:trPr>
          <w:trHeight w:val="20"/>
        </w:trPr>
        <w:tc>
          <w:tcPr>
            <w:tcW w:w="6380" w:type="dxa"/>
            <w:tcMar>
              <w:top w:w="0" w:type="dxa"/>
              <w:left w:w="108" w:type="dxa"/>
              <w:bottom w:w="0" w:type="dxa"/>
              <w:right w:w="108" w:type="dxa"/>
            </w:tcMar>
            <w:vAlign w:val="center"/>
          </w:tcPr>
          <w:p w:rsidR="00CD0A00" w:rsidRPr="00FE6A59" w:rsidRDefault="00CD0A00"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 xml:space="preserve">                  Витрачання на погашення позик</w:t>
            </w:r>
          </w:p>
        </w:tc>
        <w:tc>
          <w:tcPr>
            <w:tcW w:w="1243" w:type="dxa"/>
            <w:tcBorders>
              <w:top w:val="single" w:sz="4" w:space="0" w:color="auto"/>
              <w:bottom w:val="single" w:sz="4" w:space="0" w:color="auto"/>
              <w:right w:val="single" w:sz="4" w:space="0" w:color="auto"/>
            </w:tcBorders>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bCs/>
                <w:color w:val="000000"/>
                <w:kern w:val="16"/>
                <w:sz w:val="20"/>
                <w:lang w:eastAsia="uk-UA"/>
              </w:rPr>
            </w:pPr>
          </w:p>
        </w:tc>
        <w:tc>
          <w:tcPr>
            <w:tcW w:w="1450" w:type="dxa"/>
            <w:gridSpan w:val="2"/>
            <w:tcBorders>
              <w:top w:val="single" w:sz="4" w:space="0" w:color="auto"/>
              <w:left w:val="single" w:sz="4" w:space="0" w:color="auto"/>
              <w:bottom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Times New Roman"/>
                <w:color w:val="00000A"/>
                <w:kern w:val="16"/>
                <w:sz w:val="20"/>
                <w:shd w:val="clear" w:color="auto" w:fill="FFFFFF"/>
              </w:rPr>
            </w:pPr>
          </w:p>
        </w:tc>
      </w:tr>
      <w:tr w:rsidR="00CD0A00" w:rsidRPr="00FE6A59" w:rsidTr="00FE6A59">
        <w:trPr>
          <w:trHeight w:val="20"/>
        </w:trPr>
        <w:tc>
          <w:tcPr>
            <w:tcW w:w="6380" w:type="dxa"/>
            <w:tcBorders>
              <w:top w:val="single" w:sz="4" w:space="0" w:color="00000A"/>
            </w:tcBorders>
            <w:tcMar>
              <w:top w:w="0" w:type="dxa"/>
              <w:left w:w="108" w:type="dxa"/>
              <w:bottom w:w="0" w:type="dxa"/>
              <w:right w:w="108" w:type="dxa"/>
            </w:tcMar>
            <w:vAlign w:val="center"/>
          </w:tcPr>
          <w:p w:rsidR="00CD0A00" w:rsidRPr="00FE6A59" w:rsidRDefault="00CD0A00" w:rsidP="00FE6A59">
            <w:pPr>
              <w:widowControl w:val="0"/>
              <w:suppressAutoHyphens/>
              <w:rPr>
                <w:rFonts w:eastAsia="Courier New"/>
                <w:b/>
                <w:bCs/>
                <w:color w:val="000000"/>
                <w:kern w:val="16"/>
                <w:sz w:val="20"/>
                <w:lang w:eastAsia="uk-UA"/>
              </w:rPr>
            </w:pPr>
            <w:r w:rsidRPr="00FE6A59">
              <w:rPr>
                <w:rFonts w:eastAsia="Courier New"/>
                <w:b/>
                <w:bCs/>
                <w:color w:val="000000"/>
                <w:kern w:val="16"/>
                <w:sz w:val="20"/>
                <w:lang w:eastAsia="uk-UA"/>
              </w:rPr>
              <w:t xml:space="preserve">                  Чистий рух коштів від фінансової діяльності</w:t>
            </w:r>
          </w:p>
        </w:tc>
        <w:tc>
          <w:tcPr>
            <w:tcW w:w="1243" w:type="dxa"/>
            <w:tcBorders>
              <w:top w:val="single" w:sz="4" w:space="0" w:color="auto"/>
              <w:bottom w:val="single" w:sz="4" w:space="0" w:color="auto"/>
              <w:right w:val="single" w:sz="4" w:space="0" w:color="auto"/>
            </w:tcBorders>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b/>
                <w:bCs/>
                <w:color w:val="000000"/>
                <w:kern w:val="16"/>
                <w:sz w:val="20"/>
                <w:lang w:eastAsia="uk-UA"/>
              </w:rPr>
            </w:pPr>
          </w:p>
        </w:tc>
        <w:tc>
          <w:tcPr>
            <w:tcW w:w="1450" w:type="dxa"/>
            <w:gridSpan w:val="2"/>
            <w:tcBorders>
              <w:top w:val="single" w:sz="4" w:space="0" w:color="auto"/>
              <w:left w:val="single" w:sz="4" w:space="0" w:color="auto"/>
              <w:bottom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Times New Roman"/>
                <w:color w:val="00000A"/>
                <w:kern w:val="16"/>
                <w:sz w:val="20"/>
                <w:shd w:val="clear" w:color="auto" w:fill="FFFFFF"/>
              </w:rPr>
            </w:pPr>
          </w:p>
        </w:tc>
      </w:tr>
      <w:tr w:rsidR="00CD0A00" w:rsidRPr="00FE6A59" w:rsidTr="00FE6A59">
        <w:trPr>
          <w:gridAfter w:val="1"/>
          <w:wAfter w:w="207" w:type="dxa"/>
          <w:trHeight w:val="20"/>
        </w:trPr>
        <w:tc>
          <w:tcPr>
            <w:tcW w:w="6380" w:type="dxa"/>
            <w:tcBorders>
              <w:top w:val="single" w:sz="4" w:space="0" w:color="00000A"/>
            </w:tcBorders>
            <w:tcMar>
              <w:top w:w="0" w:type="dxa"/>
              <w:left w:w="108" w:type="dxa"/>
              <w:bottom w:w="0" w:type="dxa"/>
              <w:right w:w="108" w:type="dxa"/>
            </w:tcMar>
            <w:vAlign w:val="center"/>
          </w:tcPr>
          <w:p w:rsidR="00CD0A00" w:rsidRPr="00FE6A59" w:rsidRDefault="00CD0A00" w:rsidP="00FE6A59">
            <w:pPr>
              <w:widowControl w:val="0"/>
              <w:suppressAutoHyphens/>
              <w:rPr>
                <w:rFonts w:eastAsia="Courier New"/>
                <w:b/>
                <w:color w:val="000000"/>
                <w:kern w:val="16"/>
                <w:sz w:val="20"/>
                <w:lang w:eastAsia="uk-UA"/>
              </w:rPr>
            </w:pPr>
          </w:p>
          <w:p w:rsidR="00CD0A00" w:rsidRPr="00FE6A59" w:rsidRDefault="00CD0A00" w:rsidP="00FE6A59">
            <w:pPr>
              <w:widowControl w:val="0"/>
              <w:suppressAutoHyphens/>
              <w:rPr>
                <w:rFonts w:eastAsia="Courier New"/>
                <w:b/>
                <w:color w:val="000000"/>
                <w:kern w:val="16"/>
                <w:sz w:val="20"/>
                <w:lang w:eastAsia="uk-UA"/>
              </w:rPr>
            </w:pPr>
            <w:r w:rsidRPr="00FE6A59">
              <w:rPr>
                <w:rFonts w:eastAsia="Courier New"/>
                <w:b/>
                <w:color w:val="000000"/>
                <w:kern w:val="16"/>
                <w:sz w:val="20"/>
                <w:lang w:eastAsia="uk-UA"/>
              </w:rPr>
              <w:t xml:space="preserve">                  Чистий рух грошових коштів за звітний період</w:t>
            </w:r>
          </w:p>
        </w:tc>
        <w:tc>
          <w:tcPr>
            <w:tcW w:w="1243" w:type="dxa"/>
            <w:tcBorders>
              <w:top w:val="single" w:sz="4" w:space="0" w:color="auto"/>
              <w:bottom w:val="single" w:sz="4" w:space="0" w:color="auto"/>
              <w:right w:val="single" w:sz="4" w:space="0" w:color="auto"/>
            </w:tcBorders>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bottom w:val="single" w:sz="4" w:space="0" w:color="auto"/>
              <w:right w:val="single" w:sz="4" w:space="0" w:color="auto"/>
            </w:tcBorders>
            <w:vAlign w:val="center"/>
          </w:tcPr>
          <w:p w:rsidR="00CD0A00" w:rsidRPr="00FE6A59" w:rsidRDefault="00CD0A00" w:rsidP="00FE6A59">
            <w:pPr>
              <w:widowControl w:val="0"/>
              <w:suppressAutoHyphens/>
              <w:jc w:val="center"/>
              <w:rPr>
                <w:rFonts w:eastAsia="Courier New"/>
                <w:b/>
                <w:bCs/>
                <w:color w:val="000000"/>
                <w:kern w:val="16"/>
                <w:sz w:val="20"/>
                <w:shd w:val="clear" w:color="auto" w:fill="FFFFFF"/>
                <w:lang w:val="en-US" w:eastAsia="uk-UA"/>
              </w:rPr>
            </w:pPr>
            <w:r w:rsidRPr="00FE6A59">
              <w:rPr>
                <w:rFonts w:eastAsia="Courier New"/>
                <w:b/>
                <w:bCs/>
                <w:color w:val="000000"/>
                <w:kern w:val="16"/>
                <w:sz w:val="20"/>
                <w:shd w:val="clear" w:color="auto" w:fill="FFFFFF"/>
                <w:lang w:val="en-US" w:eastAsia="uk-UA"/>
              </w:rPr>
              <w:t>-234</w:t>
            </w:r>
          </w:p>
        </w:tc>
        <w:tc>
          <w:tcPr>
            <w:tcW w:w="1243"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CD0A00" w:rsidRPr="00CD0A00" w:rsidRDefault="00CD0A00" w:rsidP="00FE6A59">
            <w:pPr>
              <w:widowControl w:val="0"/>
              <w:suppressAutoHyphens/>
              <w:jc w:val="center"/>
              <w:rPr>
                <w:rFonts w:eastAsia="Courier New"/>
                <w:b/>
                <w:bCs/>
                <w:color w:val="000000"/>
                <w:kern w:val="16"/>
                <w:sz w:val="20"/>
                <w:shd w:val="clear" w:color="auto" w:fill="FFFFFF"/>
                <w:lang w:eastAsia="uk-UA"/>
              </w:rPr>
            </w:pPr>
            <w:r>
              <w:rPr>
                <w:rFonts w:eastAsia="Courier New"/>
                <w:b/>
                <w:bCs/>
                <w:color w:val="000000"/>
                <w:kern w:val="16"/>
                <w:sz w:val="20"/>
                <w:shd w:val="clear" w:color="auto" w:fill="FFFFFF"/>
                <w:lang w:eastAsia="uk-UA"/>
              </w:rPr>
              <w:t>124</w:t>
            </w:r>
          </w:p>
        </w:tc>
      </w:tr>
      <w:tr w:rsidR="00CD0A00" w:rsidRPr="00FE6A59" w:rsidTr="00FE6A59">
        <w:trPr>
          <w:trHeight w:val="20"/>
        </w:trPr>
        <w:tc>
          <w:tcPr>
            <w:tcW w:w="6380" w:type="dxa"/>
            <w:tcMar>
              <w:top w:w="0" w:type="dxa"/>
              <w:left w:w="108" w:type="dxa"/>
              <w:bottom w:w="0" w:type="dxa"/>
              <w:right w:w="108" w:type="dxa"/>
            </w:tcMar>
            <w:vAlign w:val="center"/>
          </w:tcPr>
          <w:p w:rsidR="00CD0A00" w:rsidRPr="00FE6A59" w:rsidRDefault="00CD0A00" w:rsidP="00FE6A59">
            <w:pPr>
              <w:widowControl w:val="0"/>
              <w:suppressAutoHyphens/>
              <w:rPr>
                <w:rFonts w:eastAsia="Times New Roman"/>
                <w:b/>
                <w:color w:val="00000A"/>
                <w:kern w:val="16"/>
                <w:sz w:val="20"/>
                <w:lang w:eastAsia="uk-UA"/>
              </w:rPr>
            </w:pPr>
            <w:r w:rsidRPr="00FE6A59">
              <w:rPr>
                <w:rFonts w:eastAsia="Times New Roman"/>
                <w:b/>
                <w:color w:val="00000A"/>
                <w:kern w:val="16"/>
                <w:sz w:val="20"/>
                <w:lang w:eastAsia="uk-UA"/>
              </w:rPr>
              <w:t xml:space="preserve">                  Залишок коштів на початок року</w:t>
            </w:r>
          </w:p>
        </w:tc>
        <w:tc>
          <w:tcPr>
            <w:tcW w:w="1243" w:type="dxa"/>
            <w:tcBorders>
              <w:top w:val="single" w:sz="4" w:space="0" w:color="auto"/>
              <w:bottom w:val="single" w:sz="4" w:space="0" w:color="auto"/>
              <w:right w:val="single" w:sz="4" w:space="0" w:color="auto"/>
            </w:tcBorders>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b/>
                <w:bCs/>
                <w:color w:val="000000"/>
                <w:kern w:val="16"/>
                <w:sz w:val="20"/>
                <w:lang w:val="en-US" w:eastAsia="uk-UA"/>
              </w:rPr>
            </w:pPr>
            <w:r w:rsidRPr="00FE6A59">
              <w:rPr>
                <w:rFonts w:eastAsia="Courier New"/>
                <w:b/>
                <w:bCs/>
                <w:color w:val="000000"/>
                <w:kern w:val="16"/>
                <w:sz w:val="20"/>
                <w:lang w:val="en-US" w:eastAsia="uk-UA"/>
              </w:rPr>
              <w:t>250</w:t>
            </w:r>
          </w:p>
        </w:tc>
        <w:tc>
          <w:tcPr>
            <w:tcW w:w="1450" w:type="dxa"/>
            <w:gridSpan w:val="2"/>
            <w:tcBorders>
              <w:top w:val="single" w:sz="4" w:space="0" w:color="auto"/>
              <w:left w:val="single" w:sz="4" w:space="0" w:color="auto"/>
              <w:bottom w:val="single" w:sz="4" w:space="0" w:color="auto"/>
            </w:tcBorders>
            <w:tcMar>
              <w:top w:w="0" w:type="dxa"/>
              <w:left w:w="108" w:type="dxa"/>
              <w:bottom w:w="0" w:type="dxa"/>
              <w:right w:w="108" w:type="dxa"/>
            </w:tcMar>
            <w:vAlign w:val="center"/>
          </w:tcPr>
          <w:p w:rsidR="00CD0A00" w:rsidRPr="00CD0A00" w:rsidRDefault="00CD0A00" w:rsidP="00FE6A59">
            <w:pPr>
              <w:widowControl w:val="0"/>
              <w:suppressAutoHyphens/>
              <w:jc w:val="center"/>
              <w:rPr>
                <w:rFonts w:eastAsia="Times New Roman"/>
                <w:b/>
                <w:bCs/>
                <w:color w:val="00000A"/>
                <w:kern w:val="16"/>
                <w:sz w:val="20"/>
                <w:shd w:val="clear" w:color="auto" w:fill="FFFFFF"/>
              </w:rPr>
            </w:pPr>
            <w:r>
              <w:rPr>
                <w:rFonts w:eastAsia="Times New Roman"/>
                <w:b/>
                <w:bCs/>
                <w:color w:val="00000A"/>
                <w:kern w:val="16"/>
                <w:sz w:val="20"/>
                <w:shd w:val="clear" w:color="auto" w:fill="FFFFFF"/>
              </w:rPr>
              <w:t>16</w:t>
            </w:r>
          </w:p>
        </w:tc>
      </w:tr>
      <w:tr w:rsidR="00CD0A00" w:rsidRPr="00FE6A59" w:rsidTr="00FE6A59">
        <w:trPr>
          <w:trHeight w:val="20"/>
        </w:trPr>
        <w:tc>
          <w:tcPr>
            <w:tcW w:w="6380" w:type="dxa"/>
            <w:tcMar>
              <w:top w:w="0" w:type="dxa"/>
              <w:left w:w="108" w:type="dxa"/>
              <w:bottom w:w="0" w:type="dxa"/>
              <w:right w:w="108" w:type="dxa"/>
            </w:tcMar>
            <w:vAlign w:val="center"/>
          </w:tcPr>
          <w:p w:rsidR="00CD0A00" w:rsidRPr="00FE6A59" w:rsidRDefault="00CD0A00" w:rsidP="00FE6A59">
            <w:pPr>
              <w:widowControl w:val="0"/>
              <w:suppressAutoHyphens/>
              <w:rPr>
                <w:rFonts w:eastAsia="Times New Roman"/>
                <w:b/>
                <w:color w:val="00000A"/>
                <w:kern w:val="16"/>
                <w:sz w:val="20"/>
                <w:lang w:eastAsia="uk-UA"/>
              </w:rPr>
            </w:pPr>
            <w:r w:rsidRPr="00FE6A59">
              <w:rPr>
                <w:rFonts w:eastAsia="Times New Roman"/>
                <w:b/>
                <w:color w:val="00000A"/>
                <w:kern w:val="16"/>
                <w:sz w:val="20"/>
                <w:lang w:eastAsia="uk-UA"/>
              </w:rPr>
              <w:t xml:space="preserve">                  Вплив зміни валютних курсів на залишок коштів</w:t>
            </w:r>
          </w:p>
        </w:tc>
        <w:tc>
          <w:tcPr>
            <w:tcW w:w="1243" w:type="dxa"/>
            <w:tcBorders>
              <w:top w:val="single" w:sz="4" w:space="0" w:color="auto"/>
              <w:right w:val="single" w:sz="4" w:space="0" w:color="auto"/>
            </w:tcBorders>
            <w:tcMar>
              <w:top w:w="0" w:type="dxa"/>
              <w:left w:w="108" w:type="dxa"/>
              <w:bottom w:w="0" w:type="dxa"/>
              <w:right w:w="108" w:type="dxa"/>
            </w:tcMar>
          </w:tcPr>
          <w:p w:rsidR="00CD0A00" w:rsidRPr="00FE6A59" w:rsidRDefault="00CD0A00" w:rsidP="00FE6A59">
            <w:pPr>
              <w:widowControl w:val="0"/>
              <w:jc w:val="center"/>
              <w:rPr>
                <w:rFonts w:ascii="Calibri" w:eastAsia="SimSun" w:hAnsi="Calibri" w:cs="Tahoma"/>
                <w:kern w:val="16"/>
                <w:szCs w:val="22"/>
              </w:rPr>
            </w:pPr>
          </w:p>
        </w:tc>
        <w:tc>
          <w:tcPr>
            <w:tcW w:w="1243"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b/>
                <w:bCs/>
                <w:color w:val="000000"/>
                <w:kern w:val="16"/>
                <w:sz w:val="20"/>
                <w:lang w:eastAsia="uk-UA"/>
              </w:rPr>
            </w:pPr>
          </w:p>
        </w:tc>
        <w:tc>
          <w:tcPr>
            <w:tcW w:w="1450" w:type="dxa"/>
            <w:gridSpan w:val="2"/>
            <w:tcBorders>
              <w:top w:val="single" w:sz="4" w:space="0" w:color="auto"/>
              <w:left w:val="single" w:sz="4" w:space="0" w:color="auto"/>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Times New Roman"/>
                <w:b/>
                <w:bCs/>
                <w:color w:val="00000A"/>
                <w:kern w:val="16"/>
                <w:sz w:val="20"/>
                <w:shd w:val="clear" w:color="auto" w:fill="FFFFFF"/>
              </w:rPr>
            </w:pPr>
          </w:p>
        </w:tc>
      </w:tr>
      <w:tr w:rsidR="00CD0A00" w:rsidRPr="00FE6A59" w:rsidTr="00FE6A59">
        <w:trPr>
          <w:trHeight w:val="20"/>
        </w:trPr>
        <w:tc>
          <w:tcPr>
            <w:tcW w:w="6380" w:type="dxa"/>
            <w:tcBorders>
              <w:bottom w:val="single" w:sz="4" w:space="0" w:color="00000A"/>
            </w:tcBorders>
            <w:tcMar>
              <w:top w:w="0" w:type="dxa"/>
              <w:left w:w="108" w:type="dxa"/>
              <w:bottom w:w="0" w:type="dxa"/>
              <w:right w:w="108" w:type="dxa"/>
            </w:tcMar>
            <w:vAlign w:val="center"/>
          </w:tcPr>
          <w:p w:rsidR="00CD0A00" w:rsidRPr="00FE6A59" w:rsidRDefault="00CD0A00" w:rsidP="00FE6A59">
            <w:pPr>
              <w:widowControl w:val="0"/>
              <w:suppressAutoHyphens/>
              <w:rPr>
                <w:rFonts w:eastAsia="Courier New"/>
                <w:b/>
                <w:i/>
                <w:color w:val="000000"/>
                <w:kern w:val="16"/>
                <w:szCs w:val="24"/>
                <w:lang w:eastAsia="uk-UA"/>
              </w:rPr>
            </w:pPr>
            <w:r w:rsidRPr="00FE6A59">
              <w:rPr>
                <w:rFonts w:eastAsia="Courier New"/>
                <w:b/>
                <w:i/>
                <w:color w:val="000000"/>
                <w:kern w:val="16"/>
                <w:szCs w:val="24"/>
                <w:lang w:eastAsia="uk-UA"/>
              </w:rPr>
              <w:t xml:space="preserve">               Залишок коштів на кінець року</w:t>
            </w:r>
          </w:p>
        </w:tc>
        <w:tc>
          <w:tcPr>
            <w:tcW w:w="1243" w:type="dxa"/>
            <w:tcBorders>
              <w:bottom w:val="single" w:sz="4" w:space="0" w:color="00000A"/>
            </w:tcBorders>
            <w:tcMar>
              <w:top w:w="0" w:type="dxa"/>
              <w:left w:w="108" w:type="dxa"/>
              <w:bottom w:w="0" w:type="dxa"/>
              <w:right w:w="108" w:type="dxa"/>
            </w:tcMar>
          </w:tcPr>
          <w:p w:rsidR="00CD0A00" w:rsidRPr="00FE6A59" w:rsidRDefault="00CD0A00" w:rsidP="00AC07F2">
            <w:pPr>
              <w:widowControl w:val="0"/>
              <w:jc w:val="center"/>
              <w:rPr>
                <w:rFonts w:ascii="Calibri" w:eastAsia="SimSun" w:hAnsi="Calibri" w:cs="Tahoma"/>
                <w:kern w:val="16"/>
                <w:szCs w:val="22"/>
              </w:rPr>
            </w:pPr>
            <w:r w:rsidRPr="00FE6A59">
              <w:rPr>
                <w:rFonts w:eastAsia="SimSun"/>
                <w:kern w:val="16"/>
                <w:sz w:val="20"/>
                <w:shd w:val="clear" w:color="auto" w:fill="FFFFFF"/>
              </w:rPr>
              <w:t>6.</w:t>
            </w:r>
            <w:r>
              <w:rPr>
                <w:rFonts w:eastAsia="SimSun"/>
                <w:kern w:val="16"/>
                <w:sz w:val="20"/>
                <w:shd w:val="clear" w:color="auto" w:fill="FFFFFF"/>
              </w:rPr>
              <w:t>6</w:t>
            </w:r>
          </w:p>
        </w:tc>
        <w:tc>
          <w:tcPr>
            <w:tcW w:w="1243" w:type="dxa"/>
            <w:tcBorders>
              <w:bottom w:val="single" w:sz="4" w:space="0" w:color="00000A"/>
            </w:tcBorders>
            <w:tcMar>
              <w:top w:w="0" w:type="dxa"/>
              <w:left w:w="108" w:type="dxa"/>
              <w:bottom w:w="0" w:type="dxa"/>
              <w:right w:w="108" w:type="dxa"/>
            </w:tcMar>
            <w:vAlign w:val="center"/>
          </w:tcPr>
          <w:p w:rsidR="00CD0A00" w:rsidRPr="00FE6A59" w:rsidRDefault="00CD0A00" w:rsidP="00FE6A59">
            <w:pPr>
              <w:widowControl w:val="0"/>
              <w:suppressAutoHyphens/>
              <w:jc w:val="center"/>
              <w:rPr>
                <w:rFonts w:eastAsia="Courier New"/>
                <w:b/>
                <w:bCs/>
                <w:color w:val="000000"/>
                <w:kern w:val="16"/>
                <w:sz w:val="20"/>
                <w:shd w:val="clear" w:color="auto" w:fill="FFFFFF"/>
                <w:lang w:val="en-US" w:eastAsia="uk-UA"/>
              </w:rPr>
            </w:pPr>
            <w:r w:rsidRPr="00FE6A59">
              <w:rPr>
                <w:rFonts w:eastAsia="Courier New"/>
                <w:b/>
                <w:bCs/>
                <w:color w:val="000000"/>
                <w:kern w:val="16"/>
                <w:sz w:val="20"/>
                <w:shd w:val="clear" w:color="auto" w:fill="FFFFFF"/>
                <w:lang w:val="en-US" w:eastAsia="uk-UA"/>
              </w:rPr>
              <w:t>16</w:t>
            </w:r>
          </w:p>
        </w:tc>
        <w:tc>
          <w:tcPr>
            <w:tcW w:w="1450" w:type="dxa"/>
            <w:gridSpan w:val="2"/>
            <w:tcBorders>
              <w:bottom w:val="single" w:sz="4" w:space="0" w:color="00000A"/>
            </w:tcBorders>
            <w:tcMar>
              <w:top w:w="0" w:type="dxa"/>
              <w:left w:w="108" w:type="dxa"/>
              <w:bottom w:w="0" w:type="dxa"/>
              <w:right w:w="108" w:type="dxa"/>
            </w:tcMar>
            <w:vAlign w:val="center"/>
          </w:tcPr>
          <w:p w:rsidR="00CD0A00" w:rsidRPr="00CD0A00" w:rsidRDefault="00CD0A00" w:rsidP="00FE6A59">
            <w:pPr>
              <w:widowControl w:val="0"/>
              <w:suppressAutoHyphens/>
              <w:jc w:val="center"/>
              <w:rPr>
                <w:rFonts w:eastAsia="Courier New"/>
                <w:b/>
                <w:bCs/>
                <w:color w:val="000000"/>
                <w:kern w:val="16"/>
                <w:sz w:val="20"/>
                <w:shd w:val="clear" w:color="auto" w:fill="FFFFFF"/>
                <w:lang w:eastAsia="uk-UA"/>
              </w:rPr>
            </w:pPr>
            <w:r>
              <w:rPr>
                <w:rFonts w:eastAsia="Courier New"/>
                <w:b/>
                <w:bCs/>
                <w:color w:val="000000"/>
                <w:kern w:val="16"/>
                <w:sz w:val="20"/>
                <w:shd w:val="clear" w:color="auto" w:fill="FFFFFF"/>
                <w:lang w:eastAsia="uk-UA"/>
              </w:rPr>
              <w:t>140</w:t>
            </w:r>
          </w:p>
        </w:tc>
      </w:tr>
    </w:tbl>
    <w:p w:rsidR="00A425B8" w:rsidRPr="00A425B8" w:rsidRDefault="00A425B8" w:rsidP="00A425B8">
      <w:pPr>
        <w:widowControl w:val="0"/>
        <w:shd w:val="clear" w:color="auto" w:fill="FFFFFF"/>
        <w:suppressAutoHyphens/>
        <w:spacing w:after="200" w:line="297" w:lineRule="exact"/>
        <w:ind w:hanging="620"/>
        <w:jc w:val="both"/>
        <w:rPr>
          <w:rFonts w:eastAsia="Courier New"/>
          <w:color w:val="00000A"/>
          <w:kern w:val="16"/>
          <w:sz w:val="23"/>
          <w:szCs w:val="23"/>
          <w:lang w:eastAsia="uk-UA"/>
        </w:rPr>
      </w:pPr>
      <w:bookmarkStart w:id="4" w:name="_GoBack"/>
      <w:bookmarkEnd w:id="4"/>
    </w:p>
    <w:p w:rsidR="00A425B8" w:rsidRPr="00A425B8" w:rsidRDefault="00A425B8" w:rsidP="00A425B8">
      <w:pPr>
        <w:keepNext/>
        <w:keepLines/>
        <w:widowControl w:val="0"/>
        <w:tabs>
          <w:tab w:val="num" w:pos="0"/>
        </w:tabs>
        <w:suppressAutoHyphens/>
        <w:jc w:val="center"/>
        <w:rPr>
          <w:rFonts w:eastAsia="Courier New"/>
          <w:b/>
          <w:bCs/>
          <w:color w:val="FF0000"/>
          <w:kern w:val="16"/>
          <w:sz w:val="28"/>
          <w:szCs w:val="28"/>
          <w:lang w:eastAsia="uk-UA"/>
        </w:rPr>
      </w:pPr>
      <w:r w:rsidRPr="00A425B8">
        <w:rPr>
          <w:rFonts w:eastAsia="Courier New"/>
          <w:b/>
          <w:bCs/>
          <w:kern w:val="16"/>
          <w:sz w:val="28"/>
          <w:szCs w:val="28"/>
          <w:lang w:eastAsia="uk-UA"/>
        </w:rPr>
        <w:t>Звіт про  рух власного капіталу</w:t>
      </w:r>
    </w:p>
    <w:p w:rsidR="00A425B8" w:rsidRP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за рік, що закінчився 31 грудня 202</w:t>
      </w:r>
      <w:r w:rsidR="00CD0A00">
        <w:rPr>
          <w:rFonts w:eastAsia="Courier New"/>
          <w:color w:val="000000"/>
          <w:kern w:val="16"/>
          <w:sz w:val="20"/>
          <w:lang w:eastAsia="uk-UA"/>
        </w:rPr>
        <w:t>1</w:t>
      </w:r>
      <w:r w:rsidRPr="00A425B8">
        <w:rPr>
          <w:rFonts w:eastAsia="Courier New"/>
          <w:color w:val="000000"/>
          <w:kern w:val="16"/>
          <w:sz w:val="20"/>
          <w:lang w:eastAsia="uk-UA"/>
        </w:rPr>
        <w:t xml:space="preserve"> року</w:t>
      </w:r>
    </w:p>
    <w:p w:rsid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(в тис. гривень)</w:t>
      </w:r>
    </w:p>
    <w:tbl>
      <w:tblPr>
        <w:tblW w:w="10063" w:type="dxa"/>
        <w:tblInd w:w="108" w:type="dxa"/>
        <w:tblLayout w:type="fixed"/>
        <w:tblLook w:val="0000"/>
      </w:tblPr>
      <w:tblGrid>
        <w:gridCol w:w="2976"/>
        <w:gridCol w:w="994"/>
        <w:gridCol w:w="1135"/>
        <w:gridCol w:w="1132"/>
        <w:gridCol w:w="1134"/>
        <w:gridCol w:w="1417"/>
        <w:gridCol w:w="1275"/>
      </w:tblGrid>
      <w:tr w:rsidR="00FE6A59" w:rsidRPr="00FE6A59" w:rsidTr="00FE6A59">
        <w:trPr>
          <w:trHeight w:val="910"/>
        </w:trPr>
        <w:tc>
          <w:tcPr>
            <w:tcW w:w="2976" w:type="dxa"/>
            <w:tcBorders>
              <w:bottom w:val="single" w:sz="4" w:space="0" w:color="00000A"/>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994" w:type="dxa"/>
            <w:tcBorders>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lang w:eastAsia="uk-UA"/>
              </w:rPr>
            </w:pPr>
            <w:r w:rsidRPr="00FE6A59">
              <w:rPr>
                <w:rFonts w:eastAsia="Courier New"/>
                <w:b/>
                <w:bCs/>
                <w:color w:val="000000"/>
                <w:kern w:val="16"/>
                <w:sz w:val="20"/>
                <w:lang w:eastAsia="uk-UA"/>
              </w:rPr>
              <w:t>Зареєстрований (пайовий) капітал</w:t>
            </w:r>
          </w:p>
        </w:tc>
        <w:tc>
          <w:tcPr>
            <w:tcW w:w="1135" w:type="dxa"/>
            <w:tcBorders>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lang w:eastAsia="uk-UA"/>
              </w:rPr>
            </w:pPr>
            <w:r w:rsidRPr="00FE6A59">
              <w:rPr>
                <w:rFonts w:eastAsia="Courier New"/>
                <w:b/>
                <w:bCs/>
                <w:color w:val="000000"/>
                <w:kern w:val="16"/>
                <w:sz w:val="20"/>
                <w:lang w:eastAsia="uk-UA"/>
              </w:rPr>
              <w:t>Резервний капітал</w:t>
            </w:r>
          </w:p>
        </w:tc>
        <w:tc>
          <w:tcPr>
            <w:tcW w:w="1132" w:type="dxa"/>
            <w:tcBorders>
              <w:bottom w:val="single" w:sz="4" w:space="0" w:color="auto"/>
            </w:tcBorders>
            <w:vAlign w:val="center"/>
          </w:tcPr>
          <w:p w:rsidR="00FE6A59" w:rsidRPr="00FE6A59" w:rsidRDefault="00FE6A59" w:rsidP="00FE6A59">
            <w:pPr>
              <w:widowControl w:val="0"/>
              <w:suppressAutoHyphens/>
              <w:jc w:val="center"/>
              <w:rPr>
                <w:rFonts w:eastAsia="Courier New"/>
                <w:b/>
                <w:bCs/>
                <w:color w:val="000000"/>
                <w:kern w:val="16"/>
                <w:sz w:val="20"/>
                <w:lang w:eastAsia="uk-UA"/>
              </w:rPr>
            </w:pPr>
            <w:r w:rsidRPr="00FE6A59">
              <w:rPr>
                <w:rFonts w:eastAsia="Courier New"/>
                <w:b/>
                <w:bCs/>
                <w:color w:val="000000"/>
                <w:kern w:val="16"/>
                <w:sz w:val="20"/>
                <w:lang w:eastAsia="uk-UA"/>
              </w:rPr>
              <w:t>Капітал у дооцінках</w:t>
            </w:r>
          </w:p>
        </w:tc>
        <w:tc>
          <w:tcPr>
            <w:tcW w:w="1134" w:type="dxa"/>
            <w:tcBorders>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lang w:eastAsia="uk-UA"/>
              </w:rPr>
            </w:pPr>
            <w:r w:rsidRPr="00FE6A59">
              <w:rPr>
                <w:rFonts w:eastAsia="Courier New"/>
                <w:b/>
                <w:bCs/>
                <w:color w:val="000000"/>
                <w:kern w:val="16"/>
                <w:sz w:val="20"/>
                <w:lang w:eastAsia="uk-UA"/>
              </w:rPr>
              <w:t>Нерозподілений прибуток (непокритий збиток)</w:t>
            </w:r>
          </w:p>
        </w:tc>
        <w:tc>
          <w:tcPr>
            <w:tcW w:w="1417" w:type="dxa"/>
            <w:tcBorders>
              <w:bottom w:val="single" w:sz="4" w:space="0" w:color="auto"/>
            </w:tcBorders>
            <w:vAlign w:val="center"/>
          </w:tcPr>
          <w:p w:rsidR="00FE6A59" w:rsidRPr="00FE6A59" w:rsidRDefault="00FE6A59" w:rsidP="00FE6A59">
            <w:pPr>
              <w:widowControl w:val="0"/>
              <w:suppressAutoHyphens/>
              <w:jc w:val="center"/>
              <w:rPr>
                <w:rFonts w:eastAsia="Courier New"/>
                <w:b/>
                <w:color w:val="000000"/>
                <w:kern w:val="16"/>
                <w:sz w:val="20"/>
                <w:lang w:eastAsia="uk-UA"/>
              </w:rPr>
            </w:pPr>
            <w:r w:rsidRPr="00FE6A59">
              <w:rPr>
                <w:rFonts w:eastAsia="Courier New"/>
                <w:b/>
                <w:color w:val="000000"/>
                <w:kern w:val="16"/>
                <w:sz w:val="20"/>
                <w:lang w:eastAsia="uk-UA"/>
              </w:rPr>
              <w:t>Додатковий капітал</w:t>
            </w:r>
          </w:p>
        </w:tc>
        <w:tc>
          <w:tcPr>
            <w:tcW w:w="1275" w:type="dxa"/>
            <w:tcBorders>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eastAsia="uk-UA"/>
              </w:rPr>
            </w:pPr>
            <w:r w:rsidRPr="00FE6A59">
              <w:rPr>
                <w:rFonts w:eastAsia="Courier New"/>
                <w:b/>
                <w:color w:val="000000"/>
                <w:kern w:val="16"/>
                <w:sz w:val="20"/>
                <w:lang w:eastAsia="uk-UA"/>
              </w:rPr>
              <w:t>Всього</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EB77BE">
            <w:pPr>
              <w:widowControl w:val="0"/>
              <w:suppressAutoHyphens/>
              <w:rPr>
                <w:rFonts w:eastAsia="Courier New"/>
                <w:b/>
                <w:bCs/>
                <w:color w:val="000000"/>
                <w:kern w:val="16"/>
                <w:sz w:val="20"/>
                <w:lang w:eastAsia="uk-UA"/>
              </w:rPr>
            </w:pPr>
            <w:r w:rsidRPr="00FE6A59">
              <w:rPr>
                <w:rFonts w:eastAsia="Courier New"/>
                <w:b/>
                <w:bCs/>
                <w:color w:val="000000"/>
                <w:kern w:val="16"/>
                <w:sz w:val="20"/>
                <w:lang w:eastAsia="uk-UA"/>
              </w:rPr>
              <w:t>Залишок на початок 20</w:t>
            </w:r>
            <w:r w:rsidR="00EB77BE">
              <w:rPr>
                <w:rFonts w:eastAsia="Courier New"/>
                <w:b/>
                <w:bCs/>
                <w:color w:val="000000"/>
                <w:kern w:val="16"/>
                <w:sz w:val="20"/>
                <w:lang w:eastAsia="uk-UA"/>
              </w:rPr>
              <w:t>20</w:t>
            </w:r>
            <w:r w:rsidRPr="00FE6A59">
              <w:rPr>
                <w:rFonts w:eastAsia="Courier New"/>
                <w:b/>
                <w:bCs/>
                <w:color w:val="000000"/>
                <w:kern w:val="16"/>
                <w:sz w:val="20"/>
                <w:lang w:eastAsia="uk-UA"/>
              </w:rPr>
              <w:t xml:space="preserve"> року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eastAsia="uk-UA"/>
              </w:rPr>
            </w:pPr>
            <w:r w:rsidRPr="00FE6A59">
              <w:rPr>
                <w:rFonts w:eastAsia="Courier New"/>
                <w:b/>
                <w:color w:val="000000"/>
                <w:kern w:val="16"/>
                <w:sz w:val="20"/>
                <w:lang w:eastAsia="uk-UA"/>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eastAsia="uk-UA"/>
              </w:rPr>
            </w:pPr>
            <w:r w:rsidRPr="00FE6A59">
              <w:rPr>
                <w:rFonts w:eastAsia="Courier New"/>
                <w:b/>
                <w:color w:val="000000"/>
                <w:kern w:val="16"/>
                <w:sz w:val="20"/>
                <w:lang w:eastAsia="uk-UA"/>
              </w:rPr>
              <w:t>7</w:t>
            </w: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b/>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EB77BE">
            <w:pPr>
              <w:widowControl w:val="0"/>
              <w:suppressAutoHyphens/>
              <w:jc w:val="center"/>
              <w:rPr>
                <w:rFonts w:eastAsia="Courier New"/>
                <w:b/>
                <w:color w:val="000000"/>
                <w:kern w:val="16"/>
                <w:sz w:val="20"/>
                <w:lang w:eastAsia="uk-UA"/>
              </w:rPr>
            </w:pPr>
            <w:r w:rsidRPr="00FE6A59">
              <w:rPr>
                <w:rFonts w:eastAsia="Courier New"/>
                <w:b/>
                <w:color w:val="000000"/>
                <w:kern w:val="16"/>
                <w:sz w:val="20"/>
                <w:lang w:eastAsia="uk-UA"/>
              </w:rPr>
              <w:t>79</w:t>
            </w:r>
            <w:r w:rsidR="00EB77BE">
              <w:rPr>
                <w:rFonts w:eastAsia="Courier New"/>
                <w:b/>
                <w:color w:val="000000"/>
                <w:kern w:val="16"/>
                <w:sz w:val="20"/>
                <w:lang w:eastAsia="uk-UA"/>
              </w:rPr>
              <w:t>0</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b/>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EB77BE">
            <w:pPr>
              <w:widowControl w:val="0"/>
              <w:suppressAutoHyphens/>
              <w:jc w:val="center"/>
              <w:rPr>
                <w:rFonts w:eastAsia="Courier New"/>
                <w:b/>
                <w:color w:val="000000"/>
                <w:kern w:val="16"/>
                <w:sz w:val="20"/>
                <w:lang w:eastAsia="uk-UA"/>
              </w:rPr>
            </w:pPr>
            <w:r w:rsidRPr="00FE6A59">
              <w:rPr>
                <w:rFonts w:eastAsia="Courier New"/>
                <w:b/>
                <w:color w:val="000000"/>
                <w:kern w:val="16"/>
                <w:sz w:val="20"/>
                <w:lang w:eastAsia="uk-UA"/>
              </w:rPr>
              <w:t>17</w:t>
            </w:r>
            <w:r w:rsidR="00EB77BE">
              <w:rPr>
                <w:rFonts w:eastAsia="Courier New"/>
                <w:b/>
                <w:color w:val="000000"/>
                <w:kern w:val="16"/>
                <w:sz w:val="20"/>
                <w:lang w:eastAsia="uk-UA"/>
              </w:rPr>
              <w:t>97</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Коригування</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EB77BE">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Скоригований залишок на початок  20</w:t>
            </w:r>
            <w:r w:rsidR="00EB77BE">
              <w:rPr>
                <w:rFonts w:eastAsia="Courier New"/>
                <w:bCs/>
                <w:color w:val="000000"/>
                <w:kern w:val="16"/>
                <w:sz w:val="20"/>
                <w:lang w:eastAsia="uk-UA"/>
              </w:rPr>
              <w:t>20</w:t>
            </w:r>
            <w:r w:rsidRPr="00FE6A59">
              <w:rPr>
                <w:rFonts w:eastAsia="Courier New"/>
                <w:bCs/>
                <w:color w:val="000000"/>
                <w:kern w:val="16"/>
                <w:sz w:val="20"/>
                <w:lang w:eastAsia="uk-UA"/>
              </w:rPr>
              <w:t>року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rPr>
                <w:sz w:val="20"/>
              </w:rPr>
            </w:pPr>
            <w:r w:rsidRPr="00FE6A59">
              <w:rPr>
                <w:sz w:val="20"/>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FE6A59">
            <w:pPr>
              <w:rPr>
                <w:sz w:val="20"/>
              </w:rPr>
            </w:pPr>
            <w:r w:rsidRPr="00FE6A59">
              <w:rPr>
                <w:sz w:val="20"/>
              </w:rPr>
              <w:t>7</w:t>
            </w:r>
          </w:p>
        </w:tc>
        <w:tc>
          <w:tcPr>
            <w:tcW w:w="1132"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rPr>
                <w:sz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EB77BE">
            <w:pPr>
              <w:rPr>
                <w:sz w:val="20"/>
              </w:rPr>
            </w:pPr>
            <w:r w:rsidRPr="00FE6A59">
              <w:rPr>
                <w:sz w:val="20"/>
              </w:rPr>
              <w:t>79</w:t>
            </w:r>
            <w:r w:rsidR="00EB77BE">
              <w:rPr>
                <w:sz w:val="20"/>
              </w:rPr>
              <w:t>0</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rPr>
                <w:sz w:val="20"/>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EB77BE" w:rsidP="00FE6A59">
            <w:pPr>
              <w:rPr>
                <w:sz w:val="20"/>
              </w:rPr>
            </w:pPr>
            <w:r>
              <w:rPr>
                <w:sz w:val="20"/>
              </w:rPr>
              <w:t>1979</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Чистий прибуток (збиток) за звітний період</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EB77BE" w:rsidP="00FE6A59">
            <w:pPr>
              <w:widowControl w:val="0"/>
              <w:suppressAutoHyphens/>
              <w:jc w:val="center"/>
              <w:rPr>
                <w:rFonts w:eastAsia="Courier New"/>
                <w:color w:val="000000"/>
                <w:kern w:val="16"/>
                <w:sz w:val="20"/>
                <w:lang w:eastAsia="uk-UA"/>
              </w:rPr>
            </w:pPr>
            <w:r>
              <w:rPr>
                <w:rFonts w:eastAsia="Courier New"/>
                <w:color w:val="000000"/>
                <w:kern w:val="16"/>
                <w:sz w:val="20"/>
                <w:lang w:eastAsia="uk-UA"/>
              </w:rPr>
              <w:t>131</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EB77BE" w:rsidP="00FE6A59">
            <w:pPr>
              <w:widowControl w:val="0"/>
              <w:suppressAutoHyphens/>
              <w:jc w:val="center"/>
              <w:rPr>
                <w:rFonts w:eastAsia="Courier New"/>
                <w:color w:val="000000"/>
                <w:kern w:val="16"/>
                <w:sz w:val="20"/>
                <w:lang w:eastAsia="uk-UA"/>
              </w:rPr>
            </w:pPr>
            <w:r>
              <w:rPr>
                <w:rFonts w:eastAsia="Courier New"/>
                <w:color w:val="000000"/>
                <w:kern w:val="16"/>
                <w:sz w:val="20"/>
                <w:lang w:eastAsia="uk-UA"/>
              </w:rPr>
              <w:t>131</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Відрахування до резервного капіталу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color w:val="000000"/>
                <w:kern w:val="16"/>
                <w:sz w:val="20"/>
                <w:lang w:eastAsia="uk-UA"/>
              </w:rPr>
              <w:t>Внески до додаткового капіталу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
                <w:bCs/>
                <w:i/>
                <w:color w:val="000000"/>
                <w:kern w:val="16"/>
                <w:sz w:val="20"/>
                <w:lang w:eastAsia="uk-UA"/>
              </w:rPr>
            </w:pPr>
            <w:r w:rsidRPr="00FE6A59">
              <w:rPr>
                <w:rFonts w:eastAsia="Courier New"/>
                <w:bCs/>
                <w:color w:val="000000"/>
                <w:kern w:val="16"/>
                <w:sz w:val="20"/>
                <w:lang w:eastAsia="uk-UA"/>
              </w:rPr>
              <w:t>Разом змін в капіталі</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EB77BE" w:rsidP="00FE6A59">
            <w:pPr>
              <w:widowControl w:val="0"/>
              <w:suppressAutoHyphens/>
              <w:jc w:val="center"/>
              <w:rPr>
                <w:rFonts w:eastAsia="Courier New"/>
                <w:color w:val="000000"/>
                <w:kern w:val="16"/>
                <w:sz w:val="20"/>
                <w:lang w:eastAsia="uk-UA"/>
              </w:rPr>
            </w:pPr>
            <w:r>
              <w:rPr>
                <w:rFonts w:eastAsia="Courier New"/>
                <w:color w:val="000000"/>
                <w:kern w:val="16"/>
                <w:sz w:val="20"/>
                <w:lang w:eastAsia="uk-UA"/>
              </w:rPr>
              <w:t>131</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EB77BE" w:rsidP="00FE6A59">
            <w:pPr>
              <w:widowControl w:val="0"/>
              <w:suppressAutoHyphens/>
              <w:jc w:val="center"/>
              <w:rPr>
                <w:rFonts w:eastAsia="Courier New"/>
                <w:color w:val="000000"/>
                <w:kern w:val="16"/>
                <w:sz w:val="20"/>
                <w:lang w:eastAsia="uk-UA"/>
              </w:rPr>
            </w:pPr>
            <w:r>
              <w:rPr>
                <w:rFonts w:eastAsia="Courier New"/>
                <w:color w:val="000000"/>
                <w:kern w:val="16"/>
                <w:sz w:val="20"/>
                <w:lang w:eastAsia="uk-UA"/>
              </w:rPr>
              <w:t>131</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EB77BE">
            <w:pPr>
              <w:widowControl w:val="0"/>
              <w:suppressAutoHyphens/>
              <w:rPr>
                <w:rFonts w:eastAsia="Courier New"/>
                <w:b/>
                <w:bCs/>
                <w:color w:val="000000"/>
                <w:kern w:val="16"/>
                <w:sz w:val="20"/>
                <w:lang w:eastAsia="uk-UA"/>
              </w:rPr>
            </w:pPr>
            <w:r w:rsidRPr="00FE6A59">
              <w:rPr>
                <w:rFonts w:eastAsia="Courier New"/>
                <w:b/>
                <w:bCs/>
                <w:color w:val="000000"/>
                <w:kern w:val="16"/>
                <w:sz w:val="20"/>
                <w:lang w:eastAsia="uk-UA"/>
              </w:rPr>
              <w:t>Залишок на початок 202</w:t>
            </w:r>
            <w:r w:rsidR="00EB77BE">
              <w:rPr>
                <w:rFonts w:eastAsia="Courier New"/>
                <w:b/>
                <w:bCs/>
                <w:color w:val="000000"/>
                <w:kern w:val="16"/>
                <w:sz w:val="20"/>
                <w:lang w:eastAsia="uk-UA"/>
              </w:rPr>
              <w:t>1</w:t>
            </w:r>
            <w:r w:rsidRPr="00FE6A59">
              <w:rPr>
                <w:rFonts w:eastAsia="Courier New"/>
                <w:b/>
                <w:bCs/>
                <w:color w:val="000000"/>
                <w:kern w:val="16"/>
                <w:sz w:val="20"/>
                <w:lang w:eastAsia="uk-UA"/>
              </w:rPr>
              <w:t xml:space="preserve"> року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val="en-US" w:eastAsia="uk-UA"/>
              </w:rPr>
            </w:pPr>
            <w:r w:rsidRPr="00FE6A59">
              <w:rPr>
                <w:rFonts w:eastAsia="Courier New"/>
                <w:b/>
                <w:color w:val="000000"/>
                <w:kern w:val="16"/>
                <w:sz w:val="20"/>
                <w:lang w:val="en-US" w:eastAsia="uk-UA"/>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val="en-US" w:eastAsia="uk-UA"/>
              </w:rPr>
            </w:pPr>
            <w:r w:rsidRPr="00FE6A59">
              <w:rPr>
                <w:rFonts w:eastAsia="Courier New"/>
                <w:b/>
                <w:color w:val="000000"/>
                <w:kern w:val="16"/>
                <w:sz w:val="20"/>
                <w:lang w:val="en-US" w:eastAsia="uk-UA"/>
              </w:rPr>
              <w:t>7</w:t>
            </w: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b/>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EB77BE" w:rsidRDefault="00FE6A59" w:rsidP="00542131">
            <w:pPr>
              <w:widowControl w:val="0"/>
              <w:suppressAutoHyphens/>
              <w:jc w:val="center"/>
              <w:rPr>
                <w:rFonts w:eastAsia="Courier New"/>
                <w:b/>
                <w:color w:val="000000"/>
                <w:kern w:val="16"/>
                <w:sz w:val="20"/>
                <w:lang w:eastAsia="uk-UA"/>
              </w:rPr>
            </w:pPr>
            <w:r w:rsidRPr="00FE6A59">
              <w:rPr>
                <w:rFonts w:eastAsia="Courier New"/>
                <w:b/>
                <w:color w:val="000000"/>
                <w:kern w:val="16"/>
                <w:sz w:val="20"/>
                <w:lang w:val="en-US" w:eastAsia="uk-UA"/>
              </w:rPr>
              <w:t>9</w:t>
            </w:r>
            <w:r w:rsidR="00EB77BE">
              <w:rPr>
                <w:rFonts w:eastAsia="Courier New"/>
                <w:b/>
                <w:color w:val="000000"/>
                <w:kern w:val="16"/>
                <w:sz w:val="20"/>
                <w:lang w:eastAsia="uk-UA"/>
              </w:rPr>
              <w:t>2</w:t>
            </w:r>
            <w:r w:rsidR="00542131">
              <w:rPr>
                <w:rFonts w:eastAsia="Courier New"/>
                <w:b/>
                <w:color w:val="000000"/>
                <w:kern w:val="16"/>
                <w:sz w:val="20"/>
                <w:lang w:eastAsia="uk-UA"/>
              </w:rPr>
              <w:t>2</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b/>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EB77BE" w:rsidRDefault="00EB77BE" w:rsidP="00542131">
            <w:pPr>
              <w:widowControl w:val="0"/>
              <w:suppressAutoHyphens/>
              <w:jc w:val="center"/>
              <w:rPr>
                <w:rFonts w:eastAsia="Courier New"/>
                <w:b/>
                <w:color w:val="000000"/>
                <w:kern w:val="16"/>
                <w:sz w:val="20"/>
                <w:lang w:eastAsia="uk-UA"/>
              </w:rPr>
            </w:pPr>
            <w:r>
              <w:rPr>
                <w:rFonts w:eastAsia="Courier New"/>
                <w:b/>
                <w:color w:val="000000"/>
                <w:kern w:val="16"/>
                <w:sz w:val="20"/>
                <w:lang w:eastAsia="uk-UA"/>
              </w:rPr>
              <w:t>192</w:t>
            </w:r>
            <w:r w:rsidR="00542131">
              <w:rPr>
                <w:rFonts w:eastAsia="Courier New"/>
                <w:b/>
                <w:color w:val="000000"/>
                <w:kern w:val="16"/>
                <w:sz w:val="20"/>
                <w:lang w:eastAsia="uk-UA"/>
              </w:rPr>
              <w:t>9</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Коригування</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top w:val="single" w:sz="4" w:space="0" w:color="00000A"/>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EB77BE">
            <w:pPr>
              <w:widowControl w:val="0"/>
              <w:suppressAutoHyphens/>
              <w:ind w:left="176" w:hanging="176"/>
              <w:rPr>
                <w:rFonts w:eastAsia="Courier New"/>
                <w:bCs/>
                <w:color w:val="000000"/>
                <w:kern w:val="16"/>
                <w:sz w:val="20"/>
                <w:lang w:eastAsia="uk-UA"/>
              </w:rPr>
            </w:pPr>
            <w:r w:rsidRPr="00FE6A59">
              <w:rPr>
                <w:rFonts w:eastAsia="Courier New"/>
                <w:bCs/>
                <w:color w:val="000000"/>
                <w:kern w:val="16"/>
                <w:sz w:val="20"/>
                <w:lang w:eastAsia="uk-UA"/>
              </w:rPr>
              <w:t>Скоригований залишок на початок  20</w:t>
            </w:r>
            <w:r w:rsidR="00EB77BE">
              <w:rPr>
                <w:rFonts w:eastAsia="Courier New"/>
                <w:bCs/>
                <w:color w:val="000000"/>
                <w:kern w:val="16"/>
                <w:sz w:val="20"/>
                <w:lang w:eastAsia="uk-UA"/>
              </w:rPr>
              <w:t>21</w:t>
            </w:r>
            <w:r w:rsidRPr="00FE6A59">
              <w:rPr>
                <w:rFonts w:eastAsia="Courier New"/>
                <w:bCs/>
                <w:color w:val="000000"/>
                <w:kern w:val="16"/>
                <w:sz w:val="20"/>
                <w:lang w:eastAsia="uk-UA"/>
              </w:rPr>
              <w:t>року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val="en-US" w:eastAsia="uk-UA"/>
              </w:rPr>
            </w:pPr>
            <w:r w:rsidRPr="00FE6A59">
              <w:rPr>
                <w:rFonts w:eastAsia="Courier New"/>
                <w:color w:val="000000"/>
                <w:kern w:val="16"/>
                <w:sz w:val="20"/>
                <w:lang w:val="en-US" w:eastAsia="uk-UA"/>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val="en-US" w:eastAsia="uk-UA"/>
              </w:rPr>
            </w:pPr>
            <w:r w:rsidRPr="00FE6A59">
              <w:rPr>
                <w:rFonts w:eastAsia="Courier New"/>
                <w:color w:val="000000"/>
                <w:kern w:val="16"/>
                <w:sz w:val="20"/>
                <w:lang w:val="en-US" w:eastAsia="uk-UA"/>
              </w:rPr>
              <w:t>7</w:t>
            </w: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EB77BE" w:rsidP="00542131">
            <w:pPr>
              <w:widowControl w:val="0"/>
              <w:suppressAutoHyphens/>
              <w:jc w:val="center"/>
              <w:rPr>
                <w:rFonts w:eastAsia="Courier New"/>
                <w:color w:val="000000"/>
                <w:kern w:val="16"/>
                <w:sz w:val="20"/>
                <w:lang w:eastAsia="uk-UA"/>
              </w:rPr>
            </w:pPr>
            <w:r>
              <w:rPr>
                <w:rFonts w:eastAsia="Courier New"/>
                <w:color w:val="000000"/>
                <w:kern w:val="16"/>
                <w:sz w:val="20"/>
                <w:lang w:eastAsia="uk-UA"/>
              </w:rPr>
              <w:t>92</w:t>
            </w:r>
            <w:r w:rsidR="00542131">
              <w:rPr>
                <w:rFonts w:eastAsia="Courier New"/>
                <w:color w:val="000000"/>
                <w:kern w:val="16"/>
                <w:sz w:val="20"/>
                <w:lang w:eastAsia="uk-UA"/>
              </w:rPr>
              <w:t>2</w:t>
            </w:r>
            <w:r w:rsidR="00FE6A59" w:rsidRPr="00FE6A59">
              <w:rPr>
                <w:rFonts w:eastAsia="Courier New"/>
                <w:color w:val="000000"/>
                <w:kern w:val="16"/>
                <w:sz w:val="20"/>
                <w:lang w:eastAsia="uk-UA"/>
              </w:rPr>
              <w:tab/>
            </w:r>
            <w:r w:rsidR="00FE6A59" w:rsidRPr="00FE6A59">
              <w:rPr>
                <w:rFonts w:eastAsia="Courier New"/>
                <w:color w:val="000000"/>
                <w:kern w:val="16"/>
                <w:sz w:val="20"/>
                <w:lang w:eastAsia="uk-UA"/>
              </w:rPr>
              <w:tab/>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542131" w:rsidP="00FE6A59">
            <w:pPr>
              <w:widowControl w:val="0"/>
              <w:suppressAutoHyphens/>
              <w:jc w:val="center"/>
              <w:rPr>
                <w:rFonts w:eastAsia="Courier New"/>
                <w:color w:val="000000"/>
                <w:kern w:val="16"/>
                <w:sz w:val="20"/>
                <w:lang w:eastAsia="uk-UA"/>
              </w:rPr>
            </w:pPr>
            <w:r>
              <w:rPr>
                <w:rFonts w:eastAsia="Courier New"/>
                <w:color w:val="000000"/>
                <w:kern w:val="16"/>
                <w:sz w:val="20"/>
                <w:lang w:eastAsia="uk-UA"/>
              </w:rPr>
              <w:t>1929</w:t>
            </w:r>
          </w:p>
        </w:tc>
      </w:tr>
      <w:tr w:rsidR="00FE6A59" w:rsidRPr="00FE6A59" w:rsidTr="00FE6A59">
        <w:trPr>
          <w:trHeight w:val="270"/>
        </w:trPr>
        <w:tc>
          <w:tcPr>
            <w:tcW w:w="2976" w:type="dxa"/>
            <w:tcBorders>
              <w:top w:val="single" w:sz="4" w:space="0" w:color="00000A"/>
              <w:bottom w:val="single" w:sz="4" w:space="0" w:color="auto"/>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Чистий прибуток (збиток) за звітний період</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EB77BE" w:rsidRDefault="00EB77BE" w:rsidP="00FE6A59">
            <w:pPr>
              <w:widowControl w:val="0"/>
              <w:suppressAutoHyphens/>
              <w:jc w:val="center"/>
              <w:rPr>
                <w:rFonts w:eastAsia="Courier New"/>
                <w:color w:val="000000"/>
                <w:kern w:val="16"/>
                <w:sz w:val="20"/>
                <w:lang w:eastAsia="uk-UA"/>
              </w:rPr>
            </w:pPr>
            <w:r>
              <w:rPr>
                <w:rFonts w:eastAsia="Courier New"/>
                <w:color w:val="000000"/>
                <w:kern w:val="16"/>
                <w:sz w:val="20"/>
                <w:lang w:eastAsia="uk-UA"/>
              </w:rPr>
              <w:t>1</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542131">
            <w:pPr>
              <w:widowControl w:val="0"/>
              <w:suppressAutoHyphens/>
              <w:jc w:val="center"/>
              <w:rPr>
                <w:rFonts w:eastAsia="Courier New"/>
                <w:color w:val="000000"/>
                <w:kern w:val="16"/>
                <w:sz w:val="20"/>
                <w:lang w:val="en-US" w:eastAsia="uk-UA"/>
              </w:rPr>
            </w:pPr>
            <w:r w:rsidRPr="00FE6A59">
              <w:rPr>
                <w:rFonts w:eastAsia="Courier New"/>
                <w:color w:val="000000"/>
                <w:kern w:val="16"/>
                <w:sz w:val="20"/>
                <w:lang w:val="en-US" w:eastAsia="uk-UA"/>
              </w:rPr>
              <w:t>1</w:t>
            </w:r>
          </w:p>
        </w:tc>
      </w:tr>
      <w:tr w:rsidR="00FE6A59" w:rsidRPr="00FE6A59" w:rsidTr="00FE6A59">
        <w:trPr>
          <w:trHeight w:val="270"/>
        </w:trPr>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Відрахування до резервного капіталу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Внески до додаткового капіталу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top w:val="single" w:sz="4" w:space="0" w:color="auto"/>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Разом змін в капіталі</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542131" w:rsidRDefault="00542131" w:rsidP="00FE6A59">
            <w:pPr>
              <w:widowControl w:val="0"/>
              <w:suppressAutoHyphens/>
              <w:jc w:val="center"/>
              <w:rPr>
                <w:rFonts w:eastAsia="Courier New"/>
                <w:color w:val="000000"/>
                <w:kern w:val="16"/>
                <w:sz w:val="20"/>
                <w:lang w:eastAsia="uk-UA"/>
              </w:rPr>
            </w:pPr>
            <w:r>
              <w:rPr>
                <w:rFonts w:eastAsia="Courier New"/>
                <w:color w:val="000000"/>
                <w:kern w:val="16"/>
                <w:sz w:val="20"/>
                <w:lang w:eastAsia="uk-UA"/>
              </w:rPr>
              <w:t>1</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542131" w:rsidRDefault="00542131" w:rsidP="00FE6A59">
            <w:pPr>
              <w:widowControl w:val="0"/>
              <w:suppressAutoHyphens/>
              <w:jc w:val="center"/>
              <w:rPr>
                <w:rFonts w:eastAsia="Courier New"/>
                <w:color w:val="000000"/>
                <w:kern w:val="16"/>
                <w:sz w:val="20"/>
                <w:lang w:eastAsia="uk-UA"/>
              </w:rPr>
            </w:pPr>
            <w:r>
              <w:rPr>
                <w:rFonts w:eastAsia="Courier New"/>
                <w:color w:val="000000"/>
                <w:kern w:val="16"/>
                <w:sz w:val="20"/>
                <w:lang w:eastAsia="uk-UA"/>
              </w:rPr>
              <w:t>1</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EB77BE">
            <w:pPr>
              <w:widowControl w:val="0"/>
              <w:suppressAutoHyphens/>
              <w:rPr>
                <w:rFonts w:eastAsia="Courier New"/>
                <w:b/>
                <w:bCs/>
                <w:i/>
                <w:color w:val="000000"/>
                <w:kern w:val="16"/>
                <w:sz w:val="20"/>
                <w:lang w:eastAsia="uk-UA"/>
              </w:rPr>
            </w:pPr>
            <w:r w:rsidRPr="00FE6A59">
              <w:rPr>
                <w:rFonts w:eastAsia="Courier New"/>
                <w:b/>
                <w:bCs/>
                <w:i/>
                <w:color w:val="000000"/>
                <w:kern w:val="16"/>
                <w:sz w:val="20"/>
                <w:lang w:eastAsia="uk-UA"/>
              </w:rPr>
              <w:t>Залишок на кінець  202</w:t>
            </w:r>
            <w:r w:rsidR="00EB77BE">
              <w:rPr>
                <w:rFonts w:eastAsia="Courier New"/>
                <w:b/>
                <w:bCs/>
                <w:i/>
                <w:color w:val="000000"/>
                <w:kern w:val="16"/>
                <w:sz w:val="20"/>
                <w:lang w:eastAsia="uk-UA"/>
              </w:rPr>
              <w:t>1</w:t>
            </w:r>
            <w:r w:rsidRPr="00FE6A59">
              <w:rPr>
                <w:rFonts w:eastAsia="Courier New"/>
                <w:b/>
                <w:bCs/>
                <w:i/>
                <w:color w:val="000000"/>
                <w:kern w:val="16"/>
                <w:sz w:val="20"/>
                <w:lang w:eastAsia="uk-UA"/>
              </w:rPr>
              <w:t xml:space="preserve"> року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val="en-US" w:eastAsia="uk-UA"/>
              </w:rPr>
            </w:pPr>
            <w:r w:rsidRPr="00FE6A59">
              <w:rPr>
                <w:rFonts w:eastAsia="Courier New"/>
                <w:b/>
                <w:color w:val="000000"/>
                <w:kern w:val="16"/>
                <w:sz w:val="20"/>
                <w:lang w:val="en-US" w:eastAsia="uk-UA"/>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b/>
                <w:color w:val="000000"/>
                <w:kern w:val="16"/>
                <w:sz w:val="20"/>
                <w:lang w:val="en-US" w:eastAsia="uk-UA"/>
              </w:rPr>
            </w:pPr>
            <w:r w:rsidRPr="00FE6A59">
              <w:rPr>
                <w:rFonts w:eastAsia="Courier New"/>
                <w:b/>
                <w:color w:val="000000"/>
                <w:kern w:val="16"/>
                <w:sz w:val="20"/>
                <w:lang w:val="en-US" w:eastAsia="uk-UA"/>
              </w:rPr>
              <w:t>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542131" w:rsidRDefault="00542131" w:rsidP="00FE6A59">
            <w:pPr>
              <w:widowControl w:val="0"/>
              <w:suppressAutoHyphens/>
              <w:jc w:val="center"/>
              <w:rPr>
                <w:rFonts w:eastAsia="Courier New"/>
                <w:b/>
                <w:color w:val="000000"/>
                <w:kern w:val="16"/>
                <w:sz w:val="20"/>
                <w:lang w:eastAsia="uk-UA"/>
              </w:rPr>
            </w:pPr>
            <w:r>
              <w:rPr>
                <w:rFonts w:eastAsia="Courier New"/>
                <w:b/>
                <w:color w:val="000000"/>
                <w:kern w:val="16"/>
                <w:sz w:val="20"/>
                <w:lang w:eastAsia="uk-UA"/>
              </w:rPr>
              <w:t>923</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b/>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542131" w:rsidRDefault="00542131" w:rsidP="00FE6A59">
            <w:pPr>
              <w:widowControl w:val="0"/>
              <w:suppressAutoHyphens/>
              <w:jc w:val="center"/>
              <w:rPr>
                <w:rFonts w:eastAsia="Courier New"/>
                <w:b/>
                <w:color w:val="000000"/>
                <w:kern w:val="16"/>
                <w:sz w:val="20"/>
                <w:lang w:eastAsia="uk-UA"/>
              </w:rPr>
            </w:pPr>
            <w:r>
              <w:rPr>
                <w:rFonts w:eastAsia="Courier New"/>
                <w:b/>
                <w:color w:val="000000"/>
                <w:kern w:val="16"/>
                <w:sz w:val="20"/>
                <w:lang w:eastAsia="uk-UA"/>
              </w:rPr>
              <w:t>1930</w:t>
            </w:r>
          </w:p>
        </w:tc>
      </w:tr>
    </w:tbl>
    <w:p w:rsidR="00FE6A59" w:rsidRDefault="00FE6A59" w:rsidP="00A425B8">
      <w:pPr>
        <w:suppressAutoHyphens/>
        <w:rPr>
          <w:rFonts w:eastAsia="Courier New"/>
          <w:color w:val="000000"/>
          <w:kern w:val="16"/>
          <w:sz w:val="20"/>
          <w:lang w:eastAsia="uk-UA"/>
        </w:rPr>
      </w:pPr>
    </w:p>
    <w:p w:rsidR="00FE6A59" w:rsidRPr="00A425B8" w:rsidRDefault="00FE6A59" w:rsidP="00A425B8">
      <w:pPr>
        <w:suppressAutoHyphens/>
        <w:rPr>
          <w:rFonts w:eastAsia="Courier New"/>
          <w:color w:val="000000"/>
          <w:kern w:val="16"/>
          <w:sz w:val="20"/>
          <w:lang w:eastAsia="uk-UA"/>
        </w:rPr>
      </w:pPr>
    </w:p>
    <w:p w:rsidR="00A425B8" w:rsidRPr="00A425B8" w:rsidRDefault="00A425B8" w:rsidP="00A425B8">
      <w:pPr>
        <w:pStyle w:val="Standard"/>
        <w:jc w:val="center"/>
        <w:rPr>
          <w:rFonts w:ascii="Times New Roman" w:hAnsi="Times New Roman" w:cs="Times New Roman"/>
        </w:rPr>
      </w:pPr>
      <w:r w:rsidRPr="00A425B8">
        <w:rPr>
          <w:rFonts w:ascii="Times New Roman" w:hAnsi="Times New Roman" w:cs="Times New Roman"/>
        </w:rPr>
        <w:t>РОЗКРИТТЯ ІНФОРМАЦІЇ (ПРИМІТКИ)</w:t>
      </w:r>
    </w:p>
    <w:p w:rsidR="00A425B8" w:rsidRPr="00A425B8" w:rsidRDefault="00A425B8" w:rsidP="00A425B8">
      <w:pPr>
        <w:pStyle w:val="Standard"/>
        <w:jc w:val="center"/>
        <w:rPr>
          <w:rFonts w:ascii="Times New Roman" w:hAnsi="Times New Roman" w:cs="Times New Roman"/>
        </w:rPr>
      </w:pPr>
      <w:r w:rsidRPr="00A425B8">
        <w:rPr>
          <w:rFonts w:ascii="Times New Roman" w:hAnsi="Times New Roman" w:cs="Times New Roman"/>
        </w:rPr>
        <w:t>ДО ФІНАНСОВОЇ ЗВІТНОСТІ ЗА МСФЗ</w:t>
      </w:r>
    </w:p>
    <w:p w:rsidR="00A425B8" w:rsidRDefault="00DF3A77" w:rsidP="00DF3A77">
      <w:pPr>
        <w:jc w:val="center"/>
        <w:rPr>
          <w:szCs w:val="24"/>
        </w:rPr>
      </w:pPr>
      <w:r w:rsidRPr="00DF3A77">
        <w:rPr>
          <w:szCs w:val="24"/>
        </w:rPr>
        <w:t xml:space="preserve">ПТ "ЛОМБАРД "ГАРАНТ-ЧЕРКАСИ"  за </w:t>
      </w:r>
      <w:r w:rsidR="00A425B8">
        <w:rPr>
          <w:szCs w:val="24"/>
        </w:rPr>
        <w:t>202</w:t>
      </w:r>
      <w:r w:rsidR="00542131">
        <w:rPr>
          <w:szCs w:val="24"/>
        </w:rPr>
        <w:t>1</w:t>
      </w:r>
      <w:r w:rsidR="00A425B8">
        <w:rPr>
          <w:szCs w:val="24"/>
        </w:rPr>
        <w:t xml:space="preserve"> </w:t>
      </w:r>
      <w:r w:rsidRPr="00DF3A77">
        <w:rPr>
          <w:szCs w:val="24"/>
        </w:rPr>
        <w:t xml:space="preserve">рік, </w:t>
      </w:r>
    </w:p>
    <w:p w:rsidR="00DF3A77" w:rsidRPr="00DF3A77" w:rsidRDefault="00DF3A77" w:rsidP="00DF3A77">
      <w:pPr>
        <w:jc w:val="center"/>
        <w:rPr>
          <w:iCs/>
          <w:szCs w:val="24"/>
        </w:rPr>
      </w:pPr>
      <w:r w:rsidRPr="00DF3A77">
        <w:rPr>
          <w:szCs w:val="24"/>
        </w:rPr>
        <w:t xml:space="preserve">що закінчився на </w:t>
      </w:r>
      <w:r w:rsidRPr="00DF3A77">
        <w:rPr>
          <w:iCs/>
          <w:szCs w:val="24"/>
        </w:rPr>
        <w:t>31 грудня 20</w:t>
      </w:r>
      <w:r w:rsidRPr="00DF3A77">
        <w:rPr>
          <w:iCs/>
          <w:szCs w:val="24"/>
          <w:lang w:val="ru-RU"/>
        </w:rPr>
        <w:t>2</w:t>
      </w:r>
      <w:r w:rsidR="00542131">
        <w:rPr>
          <w:iCs/>
          <w:szCs w:val="24"/>
          <w:lang w:val="ru-RU"/>
        </w:rPr>
        <w:t>1</w:t>
      </w:r>
      <w:r w:rsidRPr="00DF3A77">
        <w:rPr>
          <w:iCs/>
          <w:szCs w:val="24"/>
        </w:rPr>
        <w:t xml:space="preserve"> року.</w:t>
      </w:r>
    </w:p>
    <w:p w:rsidR="00DF3A77" w:rsidRPr="00DF3A77" w:rsidRDefault="00DF3A77" w:rsidP="00DF3A77">
      <w:pPr>
        <w:ind w:firstLine="540"/>
        <w:jc w:val="both"/>
        <w:rPr>
          <w:b/>
          <w:bCs/>
          <w:szCs w:val="24"/>
        </w:rPr>
      </w:pPr>
    </w:p>
    <w:p w:rsidR="00DF3A77" w:rsidRPr="00DF3A77" w:rsidRDefault="00DF3A77" w:rsidP="00DF3A77">
      <w:pPr>
        <w:pStyle w:val="a5"/>
        <w:numPr>
          <w:ilvl w:val="0"/>
          <w:numId w:val="2"/>
        </w:numPr>
        <w:tabs>
          <w:tab w:val="clear" w:pos="4819"/>
          <w:tab w:val="clear" w:pos="9639"/>
        </w:tabs>
        <w:ind w:left="0" w:firstLine="567"/>
        <w:contextualSpacing/>
        <w:jc w:val="center"/>
        <w:rPr>
          <w:b/>
          <w:szCs w:val="24"/>
        </w:rPr>
      </w:pPr>
      <w:proofErr w:type="spellStart"/>
      <w:r w:rsidRPr="00DF3A77">
        <w:rPr>
          <w:b/>
          <w:szCs w:val="24"/>
          <w:lang w:val="ru-RU"/>
        </w:rPr>
        <w:t>Інформація</w:t>
      </w:r>
      <w:proofErr w:type="spellEnd"/>
      <w:r w:rsidRPr="00DF3A77">
        <w:rPr>
          <w:b/>
          <w:szCs w:val="24"/>
          <w:lang w:val="ru-RU"/>
        </w:rPr>
        <w:t xml:space="preserve"> про </w:t>
      </w:r>
      <w:proofErr w:type="spellStart"/>
      <w:r w:rsidRPr="00DF3A77">
        <w:rPr>
          <w:b/>
          <w:szCs w:val="24"/>
          <w:lang w:val="ru-RU"/>
        </w:rPr>
        <w:t>Товариство</w:t>
      </w:r>
      <w:proofErr w:type="spellEnd"/>
      <w:r w:rsidRPr="00DF3A77">
        <w:rPr>
          <w:b/>
          <w:szCs w:val="24"/>
          <w:lang w:val="ru-RU"/>
        </w:rPr>
        <w:t xml:space="preserve"> та основа </w:t>
      </w:r>
      <w:proofErr w:type="spellStart"/>
      <w:proofErr w:type="gramStart"/>
      <w:r w:rsidRPr="00DF3A77">
        <w:rPr>
          <w:b/>
          <w:szCs w:val="24"/>
          <w:lang w:val="ru-RU"/>
        </w:rPr>
        <w:t>п</w:t>
      </w:r>
      <w:proofErr w:type="gramEnd"/>
      <w:r w:rsidRPr="00DF3A77">
        <w:rPr>
          <w:b/>
          <w:szCs w:val="24"/>
          <w:lang w:val="ru-RU"/>
        </w:rPr>
        <w:t>ідготовкифінансовоїзвітності</w:t>
      </w:r>
      <w:proofErr w:type="spellEnd"/>
    </w:p>
    <w:p w:rsidR="00DF3A77" w:rsidRPr="00DF3A77" w:rsidRDefault="00DF3A77" w:rsidP="00DF3A77">
      <w:pPr>
        <w:pStyle w:val="13"/>
        <w:shd w:val="clear" w:color="auto" w:fill="auto"/>
        <w:spacing w:before="0" w:after="0" w:line="240" w:lineRule="auto"/>
        <w:ind w:firstLine="567"/>
        <w:contextualSpacing/>
        <w:jc w:val="center"/>
        <w:rPr>
          <w:rFonts w:ascii="Times New Roman" w:hAnsi="Times New Roman" w:cs="Times New Roman"/>
          <w:b/>
          <w:i/>
          <w:sz w:val="24"/>
          <w:szCs w:val="24"/>
        </w:rPr>
      </w:pPr>
    </w:p>
    <w:p w:rsidR="00DF3A77" w:rsidRPr="00DF3A77" w:rsidRDefault="00DF3A77" w:rsidP="00DF3A77">
      <w:pPr>
        <w:pStyle w:val="13"/>
        <w:shd w:val="clear" w:color="auto" w:fill="auto"/>
        <w:spacing w:before="0" w:after="0" w:line="240" w:lineRule="auto"/>
        <w:ind w:firstLine="567"/>
        <w:contextualSpacing/>
        <w:jc w:val="center"/>
        <w:rPr>
          <w:rFonts w:ascii="Times New Roman" w:hAnsi="Times New Roman" w:cs="Times New Roman"/>
          <w:b/>
          <w:i/>
          <w:sz w:val="24"/>
          <w:szCs w:val="24"/>
        </w:rPr>
      </w:pPr>
      <w:r w:rsidRPr="00DF3A77">
        <w:rPr>
          <w:rFonts w:ascii="Times New Roman" w:hAnsi="Times New Roman" w:cs="Times New Roman"/>
          <w:b/>
          <w:i/>
          <w:sz w:val="24"/>
          <w:szCs w:val="24"/>
        </w:rPr>
        <w:t>Інформація про товариство</w:t>
      </w:r>
    </w:p>
    <w:p w:rsidR="00DF3A77" w:rsidRPr="00DF3A77" w:rsidRDefault="00DF3A77" w:rsidP="00DF3A77">
      <w:pPr>
        <w:ind w:firstLine="567"/>
        <w:rPr>
          <w:szCs w:val="24"/>
        </w:rPr>
      </w:pPr>
      <w:r w:rsidRPr="00DF3A77">
        <w:rPr>
          <w:szCs w:val="24"/>
        </w:rPr>
        <w:t xml:space="preserve">ПТ "ЛОМБАРД "ГАРАНТ-ЧЕРКАСИ"є юридичною особою, створеною відповідно до законодавства України, зареєстроване в  Єдиному державному реєстрі юридичних осіб та фізичних осіб 11.10.1999 року, номер запису про включення відомостей про юридичну особу до ЄДР  1 026 120 0000 002314. </w:t>
      </w:r>
    </w:p>
    <w:p w:rsidR="00DF3A77" w:rsidRPr="00DF3A77" w:rsidRDefault="00DF3A77" w:rsidP="00DF3A77">
      <w:pPr>
        <w:ind w:firstLine="567"/>
        <w:rPr>
          <w:szCs w:val="24"/>
        </w:rPr>
      </w:pPr>
      <w:r w:rsidRPr="00DF3A77">
        <w:rPr>
          <w:szCs w:val="24"/>
        </w:rPr>
        <w:t>Код ЕДРПОУ 24349724.</w:t>
      </w:r>
    </w:p>
    <w:p w:rsidR="00DF3A77" w:rsidRPr="00DF3A77" w:rsidRDefault="00DF3A77" w:rsidP="00DF3A77">
      <w:pPr>
        <w:ind w:firstLine="567"/>
        <w:jc w:val="both"/>
        <w:rPr>
          <w:szCs w:val="24"/>
        </w:rPr>
      </w:pPr>
      <w:r w:rsidRPr="00DF3A77">
        <w:rPr>
          <w:szCs w:val="24"/>
        </w:rPr>
        <w:t xml:space="preserve">Нова редакція Засновницького договору зареєстрована </w:t>
      </w:r>
      <w:r w:rsidRPr="00DF3A77">
        <w:rPr>
          <w:szCs w:val="24"/>
          <w:lang w:val="ru-RU"/>
        </w:rPr>
        <w:t>05</w:t>
      </w:r>
      <w:r w:rsidRPr="00DF3A77">
        <w:rPr>
          <w:szCs w:val="24"/>
        </w:rPr>
        <w:t>.0</w:t>
      </w:r>
      <w:r w:rsidRPr="00DF3A77">
        <w:rPr>
          <w:szCs w:val="24"/>
          <w:lang w:val="ru-RU"/>
        </w:rPr>
        <w:t>9</w:t>
      </w:r>
      <w:r w:rsidRPr="00DF3A77">
        <w:rPr>
          <w:szCs w:val="24"/>
        </w:rPr>
        <w:t>.201</w:t>
      </w:r>
      <w:r w:rsidRPr="00DF3A77">
        <w:rPr>
          <w:szCs w:val="24"/>
          <w:lang w:val="ru-RU"/>
        </w:rPr>
        <w:t>9</w:t>
      </w:r>
      <w:r w:rsidRPr="00DF3A77">
        <w:rPr>
          <w:szCs w:val="24"/>
        </w:rPr>
        <w:t>, № запису 10 26 1</w:t>
      </w:r>
      <w:r w:rsidRPr="00DF3A77">
        <w:rPr>
          <w:szCs w:val="24"/>
          <w:lang w:val="ru-RU"/>
        </w:rPr>
        <w:t>200</w:t>
      </w:r>
      <w:r w:rsidRPr="00DF3A77">
        <w:rPr>
          <w:szCs w:val="24"/>
        </w:rPr>
        <w:t xml:space="preserve">000 002314. </w:t>
      </w:r>
    </w:p>
    <w:p w:rsidR="00DF3A77" w:rsidRPr="00DF3A77" w:rsidRDefault="00DF3A77" w:rsidP="00DF3A77">
      <w:pPr>
        <w:autoSpaceDE w:val="0"/>
        <w:autoSpaceDN w:val="0"/>
        <w:adjustRightInd w:val="0"/>
        <w:ind w:firstLine="567"/>
        <w:jc w:val="both"/>
        <w:rPr>
          <w:bCs/>
          <w:szCs w:val="24"/>
        </w:rPr>
      </w:pPr>
      <w:r w:rsidRPr="00DF3A77">
        <w:rPr>
          <w:szCs w:val="24"/>
        </w:rPr>
        <w:t>Протягом звітного 20</w:t>
      </w:r>
      <w:r w:rsidRPr="00DF3A77">
        <w:rPr>
          <w:szCs w:val="24"/>
          <w:lang w:val="ru-RU"/>
        </w:rPr>
        <w:t>2</w:t>
      </w:r>
      <w:r w:rsidR="00542131">
        <w:rPr>
          <w:szCs w:val="24"/>
          <w:lang w:val="ru-RU"/>
        </w:rPr>
        <w:t>1</w:t>
      </w:r>
      <w:r w:rsidRPr="00DF3A77">
        <w:rPr>
          <w:szCs w:val="24"/>
        </w:rPr>
        <w:t xml:space="preserve"> року Товариство здійснювало фінансово – господарську діяльність виключно в межах законодавства України, </w:t>
      </w:r>
      <w:r w:rsidRPr="00DF3A77">
        <w:rPr>
          <w:bCs/>
          <w:szCs w:val="24"/>
        </w:rPr>
        <w:t xml:space="preserve">види діяльності Товариства, відповідно до </w:t>
      </w:r>
      <w:r w:rsidRPr="00DF3A77">
        <w:rPr>
          <w:szCs w:val="24"/>
        </w:rPr>
        <w:t>Засновницького договору</w:t>
      </w:r>
      <w:r w:rsidRPr="00DF3A77">
        <w:rPr>
          <w:bCs/>
          <w:szCs w:val="24"/>
        </w:rPr>
        <w:t>, за КВЕД-2010:</w:t>
      </w:r>
    </w:p>
    <w:p w:rsidR="00DF3A77" w:rsidRPr="00DF3A77" w:rsidRDefault="00DF3A77" w:rsidP="00DF3A77">
      <w:pPr>
        <w:spacing w:before="40"/>
        <w:ind w:firstLine="567"/>
        <w:jc w:val="both"/>
        <w:rPr>
          <w:szCs w:val="24"/>
        </w:rPr>
      </w:pPr>
      <w:r w:rsidRPr="00DF3A77">
        <w:rPr>
          <w:szCs w:val="24"/>
        </w:rPr>
        <w:t>64.92  Інші види кредитування.</w:t>
      </w:r>
    </w:p>
    <w:p w:rsidR="00DF3A77" w:rsidRPr="00DF3A77" w:rsidRDefault="00DF3A77" w:rsidP="00DF3A77">
      <w:pPr>
        <w:spacing w:before="40"/>
        <w:ind w:firstLine="567"/>
        <w:jc w:val="both"/>
        <w:rPr>
          <w:szCs w:val="24"/>
        </w:rPr>
      </w:pPr>
      <w:r w:rsidRPr="00DF3A77">
        <w:rPr>
          <w:szCs w:val="24"/>
        </w:rPr>
        <w:t>Повне товариство «ЛОМБАРД «ГАРАНТ-ЧЕРКАСИ» є платником податку на прибуток на загальних підставах.</w:t>
      </w:r>
    </w:p>
    <w:p w:rsidR="00DF3A77" w:rsidRPr="00DF3A77" w:rsidRDefault="00DF3A77" w:rsidP="00DF3A77">
      <w:pPr>
        <w:ind w:firstLine="567"/>
        <w:jc w:val="both"/>
        <w:rPr>
          <w:szCs w:val="24"/>
        </w:rPr>
      </w:pPr>
      <w:r w:rsidRPr="00DF3A77">
        <w:rPr>
          <w:szCs w:val="24"/>
        </w:rPr>
        <w:t>Ломбард в 20</w:t>
      </w:r>
      <w:r w:rsidRPr="00DF3A77">
        <w:rPr>
          <w:szCs w:val="24"/>
          <w:lang w:val="ru-RU"/>
        </w:rPr>
        <w:t>2</w:t>
      </w:r>
      <w:r w:rsidR="00542131">
        <w:rPr>
          <w:szCs w:val="24"/>
          <w:lang w:val="ru-RU"/>
        </w:rPr>
        <w:t>1</w:t>
      </w:r>
      <w:r w:rsidRPr="00DF3A77">
        <w:rPr>
          <w:szCs w:val="24"/>
        </w:rPr>
        <w:t xml:space="preserve"> році виконував послуги з надання на власний ризик фінансових кредитів фізичним особам виключно за рахунок власних коштів під заставу майна на визначений строк і під процент. Позиковими коштами ломбард не користувався. Ломбард також надавав супутні послуги з оцінки заставленого майна відповідно до умов договору.</w:t>
      </w:r>
    </w:p>
    <w:p w:rsidR="00DF3A77" w:rsidRPr="00DF3A77" w:rsidRDefault="00DF3A77" w:rsidP="00DF3A77">
      <w:pPr>
        <w:ind w:firstLine="567"/>
        <w:jc w:val="both"/>
        <w:rPr>
          <w:szCs w:val="24"/>
        </w:rPr>
      </w:pPr>
      <w:r w:rsidRPr="00DF3A77">
        <w:rPr>
          <w:szCs w:val="24"/>
        </w:rPr>
        <w:t xml:space="preserve">ПТ «ЛОМБАРД «ГАРАНТ-ЧЕРКАСИ» провадить діяльність згідно отриманого Свідоцтва Державної комісії з регулювання ринків фінансових послуг України про  реєстрацію фінансової установи, реєстраційний номер 15100658, серія та номер свідоцтва ЛД № 31, дата видачі – 22 липня 2004 року, зареєстровано відповідно до Розпорядження Комісії № 1726 від 22 липня 2004 року. </w:t>
      </w:r>
    </w:p>
    <w:p w:rsidR="00DF3A77" w:rsidRPr="00DF3A77" w:rsidRDefault="00DF3A77" w:rsidP="00DF3A77">
      <w:pPr>
        <w:ind w:firstLine="567"/>
        <w:jc w:val="both"/>
        <w:rPr>
          <w:szCs w:val="24"/>
        </w:rPr>
      </w:pPr>
      <w:r w:rsidRPr="00DF3A77">
        <w:rPr>
          <w:szCs w:val="24"/>
        </w:rPr>
        <w:t xml:space="preserve">Також </w:t>
      </w:r>
      <w:r w:rsidRPr="00DF3A77">
        <w:rPr>
          <w:szCs w:val="24"/>
          <w:lang w:val="ru-RU"/>
        </w:rPr>
        <w:t xml:space="preserve">для </w:t>
      </w:r>
      <w:r w:rsidRPr="00DF3A77">
        <w:rPr>
          <w:szCs w:val="24"/>
        </w:rPr>
        <w:t>провадження господарської діяльності з надання фінансових послуг, а саме надання коштів у позику, в тому числі і на умовах фінансового кредиту  ПТ «ЛОМБАРД «ГАРАНТ-ЧЕРКАСИ » отримало ліцензію 06.06.2017 р. згідно рішення №2337 Національної комісії що здійснює регулювання у сфері ринків фінансових послуг.</w:t>
      </w:r>
    </w:p>
    <w:p w:rsidR="00DF3A77" w:rsidRPr="00DF3A77" w:rsidRDefault="00DF3A77" w:rsidP="00DF3A77">
      <w:pPr>
        <w:ind w:firstLine="567"/>
        <w:jc w:val="both"/>
        <w:rPr>
          <w:szCs w:val="24"/>
        </w:rPr>
      </w:pPr>
      <w:r w:rsidRPr="00DF3A77">
        <w:rPr>
          <w:szCs w:val="24"/>
        </w:rPr>
        <w:t xml:space="preserve">Товариство не </w:t>
      </w:r>
      <w:proofErr w:type="spellStart"/>
      <w:r w:rsidRPr="00DF3A77">
        <w:rPr>
          <w:szCs w:val="24"/>
        </w:rPr>
        <w:t>суміщує</w:t>
      </w:r>
      <w:proofErr w:type="spellEnd"/>
      <w:r w:rsidRPr="00DF3A77">
        <w:rPr>
          <w:szCs w:val="24"/>
        </w:rPr>
        <w:t xml:space="preserve">  провадження основного виду господарської діяльності з іншими.</w:t>
      </w:r>
    </w:p>
    <w:p w:rsidR="00DF3A77" w:rsidRPr="00DF3A77" w:rsidRDefault="00DF3A77" w:rsidP="00DF3A77">
      <w:pPr>
        <w:ind w:firstLine="567"/>
        <w:jc w:val="both"/>
        <w:rPr>
          <w:szCs w:val="24"/>
        </w:rPr>
      </w:pPr>
      <w:r w:rsidRPr="00DF3A77">
        <w:rPr>
          <w:szCs w:val="24"/>
        </w:rPr>
        <w:t>Юридична адреса ПТ «ЛОМБАРД «ГАРАНТ-ЧЕРКАСИ»  - 18002, Черкаська обл., місто Черкаси, ВУЛИЦЯ СМІЛЯНСЬКА, будинок 36.</w:t>
      </w:r>
    </w:p>
    <w:p w:rsidR="00DF3A77" w:rsidRPr="00DF3A77" w:rsidRDefault="00DF3A77" w:rsidP="00DF3A77">
      <w:pPr>
        <w:autoSpaceDE w:val="0"/>
        <w:autoSpaceDN w:val="0"/>
        <w:adjustRightInd w:val="0"/>
        <w:ind w:firstLine="540"/>
        <w:jc w:val="both"/>
        <w:rPr>
          <w:szCs w:val="24"/>
        </w:rPr>
      </w:pPr>
      <w:r w:rsidRPr="00DF3A77">
        <w:rPr>
          <w:szCs w:val="24"/>
        </w:rPr>
        <w:t>Для здійснення своєї діяльності Ломбард має право відкривати поточні банківські рахунки у національній та іноземній валюті.</w:t>
      </w:r>
    </w:p>
    <w:p w:rsidR="00DF3A77" w:rsidRPr="00DF3A77" w:rsidRDefault="00DF3A77" w:rsidP="00DF3A77">
      <w:pPr>
        <w:autoSpaceDE w:val="0"/>
        <w:autoSpaceDN w:val="0"/>
        <w:adjustRightInd w:val="0"/>
        <w:ind w:firstLine="540"/>
        <w:jc w:val="both"/>
        <w:rPr>
          <w:szCs w:val="24"/>
        </w:rPr>
      </w:pPr>
      <w:r w:rsidRPr="00DF3A77">
        <w:rPr>
          <w:szCs w:val="24"/>
        </w:rPr>
        <w:t>Метою діяльності Ломбарду є одержання прибутку в результаті здійснення діяльності на ринку фінансових послуг, а саме, інші види кредитування в порядку та за умов визначених чинним законодавством i Засновницьким договором, а також наступний розподіл цього прибутку між Засновниками.</w:t>
      </w:r>
      <w:r w:rsidRPr="00DF3A77">
        <w:rPr>
          <w:szCs w:val="24"/>
        </w:rPr>
        <w:tab/>
      </w:r>
    </w:p>
    <w:p w:rsidR="00DF3A77" w:rsidRPr="00DF3A77" w:rsidRDefault="00DF3A77" w:rsidP="00DF3A77">
      <w:pPr>
        <w:ind w:firstLine="540"/>
        <w:jc w:val="both"/>
        <w:rPr>
          <w:szCs w:val="24"/>
        </w:rPr>
      </w:pPr>
      <w:r w:rsidRPr="00DF3A77">
        <w:rPr>
          <w:szCs w:val="24"/>
        </w:rPr>
        <w:t>Середня кількість працівників товариства на кінець 20</w:t>
      </w:r>
      <w:r w:rsidRPr="00DF3A77">
        <w:rPr>
          <w:szCs w:val="24"/>
          <w:lang w:val="ru-RU"/>
        </w:rPr>
        <w:t>2</w:t>
      </w:r>
      <w:r w:rsidR="00542131">
        <w:rPr>
          <w:szCs w:val="24"/>
          <w:lang w:val="ru-RU"/>
        </w:rPr>
        <w:t>1</w:t>
      </w:r>
      <w:r w:rsidRPr="00DF3A77">
        <w:rPr>
          <w:szCs w:val="24"/>
        </w:rPr>
        <w:t xml:space="preserve"> р. становила </w:t>
      </w:r>
      <w:r w:rsidRPr="00DF3A77">
        <w:rPr>
          <w:szCs w:val="24"/>
          <w:lang w:val="ru-RU"/>
        </w:rPr>
        <w:t>4</w:t>
      </w:r>
      <w:r w:rsidRPr="00DF3A77">
        <w:rPr>
          <w:szCs w:val="24"/>
        </w:rPr>
        <w:t xml:space="preserve"> чол.</w:t>
      </w:r>
    </w:p>
    <w:p w:rsidR="00DF3A77" w:rsidRPr="00DF3A77" w:rsidRDefault="00DF3A77" w:rsidP="00DF3A77">
      <w:pPr>
        <w:tabs>
          <w:tab w:val="left" w:pos="705"/>
        </w:tabs>
        <w:ind w:firstLine="540"/>
        <w:jc w:val="both"/>
        <w:rPr>
          <w:szCs w:val="24"/>
        </w:rPr>
      </w:pPr>
      <w:r w:rsidRPr="00DF3A77">
        <w:rPr>
          <w:szCs w:val="24"/>
        </w:rPr>
        <w:t xml:space="preserve">Ломбард має власну </w:t>
      </w:r>
      <w:proofErr w:type="spellStart"/>
      <w:r w:rsidRPr="00DF3A77">
        <w:rPr>
          <w:szCs w:val="24"/>
        </w:rPr>
        <w:t>веб-сторінку</w:t>
      </w:r>
      <w:proofErr w:type="spellEnd"/>
      <w:r w:rsidRPr="00DF3A77">
        <w:rPr>
          <w:szCs w:val="24"/>
        </w:rPr>
        <w:t xml:space="preserve">, на якій розміщена інформація, передбачена вимогами; загальна інформація, та фінансова звітність за попередні роки. </w:t>
      </w:r>
    </w:p>
    <w:p w:rsidR="00DF3A77" w:rsidRPr="00DF3A77" w:rsidRDefault="00DF3A77" w:rsidP="00DF3A77">
      <w:pPr>
        <w:tabs>
          <w:tab w:val="left" w:pos="705"/>
        </w:tabs>
        <w:ind w:firstLine="540"/>
        <w:jc w:val="both"/>
        <w:rPr>
          <w:szCs w:val="24"/>
        </w:rPr>
      </w:pPr>
      <w:r w:rsidRPr="00DF3A77">
        <w:rPr>
          <w:szCs w:val="24"/>
        </w:rPr>
        <w:t>За період 20</w:t>
      </w:r>
      <w:r>
        <w:rPr>
          <w:szCs w:val="24"/>
        </w:rPr>
        <w:t>2</w:t>
      </w:r>
      <w:r w:rsidR="00542131">
        <w:rPr>
          <w:szCs w:val="24"/>
        </w:rPr>
        <w:t>1</w:t>
      </w:r>
      <w:r w:rsidRPr="00DF3A77">
        <w:rPr>
          <w:szCs w:val="24"/>
        </w:rPr>
        <w:t xml:space="preserve"> року заходи впливу НКФП</w:t>
      </w:r>
      <w:r>
        <w:rPr>
          <w:szCs w:val="24"/>
        </w:rPr>
        <w:t xml:space="preserve"> та НБУ</w:t>
      </w:r>
      <w:r w:rsidRPr="00DF3A77">
        <w:rPr>
          <w:szCs w:val="24"/>
        </w:rPr>
        <w:t xml:space="preserve"> не застосовувалися.</w:t>
      </w:r>
    </w:p>
    <w:p w:rsidR="00DF3A77" w:rsidRPr="00DF3A77" w:rsidRDefault="00DF3A77" w:rsidP="00DF3A77">
      <w:pPr>
        <w:tabs>
          <w:tab w:val="left" w:pos="705"/>
        </w:tabs>
        <w:ind w:firstLine="540"/>
        <w:jc w:val="both"/>
        <w:rPr>
          <w:szCs w:val="24"/>
        </w:rPr>
      </w:pPr>
    </w:p>
    <w:p w:rsidR="00DF3A77" w:rsidRPr="00DF3A77" w:rsidRDefault="00DF3A77" w:rsidP="00DF3A77">
      <w:pPr>
        <w:tabs>
          <w:tab w:val="left" w:pos="705"/>
        </w:tabs>
        <w:ind w:firstLine="540"/>
        <w:jc w:val="both"/>
        <w:rPr>
          <w:szCs w:val="24"/>
        </w:rPr>
      </w:pPr>
    </w:p>
    <w:p w:rsidR="00DF3A77" w:rsidRDefault="00DF3A77" w:rsidP="00DF3A77">
      <w:pPr>
        <w:pStyle w:val="Standard"/>
        <w:widowControl w:val="0"/>
        <w:ind w:firstLine="567"/>
        <w:contextualSpacing/>
        <w:jc w:val="center"/>
        <w:rPr>
          <w:rStyle w:val="14"/>
          <w:rFonts w:ascii="Times New Roman" w:hAnsi="Times New Roman" w:cs="Times New Roman"/>
          <w:b/>
          <w:i/>
          <w:color w:val="auto"/>
        </w:rPr>
      </w:pPr>
    </w:p>
    <w:p w:rsidR="00542131" w:rsidRDefault="00542131" w:rsidP="00DF3A77">
      <w:pPr>
        <w:pStyle w:val="Standard"/>
        <w:widowControl w:val="0"/>
        <w:ind w:firstLine="567"/>
        <w:contextualSpacing/>
        <w:jc w:val="center"/>
        <w:rPr>
          <w:rStyle w:val="14"/>
          <w:rFonts w:ascii="Times New Roman" w:hAnsi="Times New Roman" w:cs="Times New Roman"/>
          <w:b/>
          <w:i/>
          <w:color w:val="auto"/>
        </w:rPr>
      </w:pPr>
    </w:p>
    <w:p w:rsidR="00542131" w:rsidRDefault="00542131" w:rsidP="00DF3A77">
      <w:pPr>
        <w:pStyle w:val="Standard"/>
        <w:widowControl w:val="0"/>
        <w:ind w:firstLine="567"/>
        <w:contextualSpacing/>
        <w:jc w:val="center"/>
        <w:rPr>
          <w:rStyle w:val="14"/>
          <w:rFonts w:ascii="Times New Roman" w:hAnsi="Times New Roman" w:cs="Times New Roman"/>
          <w:b/>
          <w:i/>
          <w:color w:val="auto"/>
        </w:rPr>
      </w:pPr>
    </w:p>
    <w:p w:rsidR="00542131" w:rsidRPr="00DF3A77" w:rsidRDefault="00542131" w:rsidP="00DF3A77">
      <w:pPr>
        <w:pStyle w:val="Standard"/>
        <w:widowControl w:val="0"/>
        <w:ind w:firstLine="567"/>
        <w:contextualSpacing/>
        <w:jc w:val="center"/>
        <w:rPr>
          <w:rStyle w:val="14"/>
          <w:rFonts w:ascii="Times New Roman" w:hAnsi="Times New Roman" w:cs="Times New Roman"/>
          <w:b/>
          <w:i/>
          <w:color w:val="auto"/>
        </w:rPr>
      </w:pPr>
    </w:p>
    <w:p w:rsidR="00DF3A77" w:rsidRPr="00DF3A77" w:rsidRDefault="00DF3A77" w:rsidP="00DF3A77">
      <w:pPr>
        <w:pStyle w:val="Standard"/>
        <w:widowControl w:val="0"/>
        <w:ind w:firstLine="567"/>
        <w:contextualSpacing/>
        <w:jc w:val="center"/>
        <w:rPr>
          <w:rFonts w:ascii="Times New Roman" w:hAnsi="Times New Roman" w:cs="Times New Roman"/>
        </w:rPr>
      </w:pPr>
      <w:r w:rsidRPr="00DF3A77">
        <w:rPr>
          <w:rStyle w:val="14"/>
          <w:rFonts w:ascii="Times New Roman" w:hAnsi="Times New Roman" w:cs="Times New Roman"/>
          <w:b/>
          <w:i/>
          <w:color w:val="auto"/>
        </w:rPr>
        <w:lastRenderedPageBreak/>
        <w:t>Валюта подання звітності та функціональна валюта, ступінь округлення</w:t>
      </w:r>
    </w:p>
    <w:p w:rsidR="00DF3A77" w:rsidRPr="00DF3A77" w:rsidRDefault="00DF3A77" w:rsidP="00DF3A77">
      <w:pPr>
        <w:autoSpaceDE w:val="0"/>
        <w:autoSpaceDN w:val="0"/>
        <w:adjustRightInd w:val="0"/>
        <w:ind w:firstLine="540"/>
        <w:jc w:val="both"/>
        <w:rPr>
          <w:szCs w:val="24"/>
        </w:rPr>
      </w:pPr>
      <w:r w:rsidRPr="00DF3A77">
        <w:rPr>
          <w:color w:val="000000"/>
          <w:szCs w:val="24"/>
        </w:rPr>
        <w:t>Функціональною валютою підприємства є Українська гривня, яка є національною валю</w:t>
      </w:r>
      <w:r w:rsidRPr="00DF3A77">
        <w:rPr>
          <w:color w:val="000000"/>
          <w:szCs w:val="24"/>
        </w:rPr>
        <w:softHyphen/>
        <w:t>тою України, і найкращим чином відображає економічну сутність більшості операцій, що проводяться підприємством, і пов'язаних з ними обставинами, впливаючи на її діяльність.</w:t>
      </w:r>
    </w:p>
    <w:p w:rsidR="00DF3A77" w:rsidRPr="00DF3A77" w:rsidRDefault="00DF3A77" w:rsidP="00DF3A77">
      <w:pPr>
        <w:shd w:val="clear" w:color="auto" w:fill="FFFFFF"/>
        <w:autoSpaceDE w:val="0"/>
        <w:autoSpaceDN w:val="0"/>
        <w:adjustRightInd w:val="0"/>
        <w:ind w:firstLine="540"/>
        <w:jc w:val="both"/>
        <w:rPr>
          <w:szCs w:val="24"/>
        </w:rPr>
      </w:pPr>
      <w:r w:rsidRPr="00DF3A77">
        <w:rPr>
          <w:color w:val="000000"/>
          <w:szCs w:val="24"/>
        </w:rPr>
        <w:t>Українська гривня є також валютою пред</w:t>
      </w:r>
      <w:r w:rsidRPr="00DF3A77">
        <w:rPr>
          <w:color w:val="000000"/>
          <w:szCs w:val="24"/>
        </w:rPr>
        <w:softHyphen/>
        <w:t>ставлення фінансової звітності за Міжнарод</w:t>
      </w:r>
      <w:r w:rsidRPr="00DF3A77">
        <w:rPr>
          <w:color w:val="000000"/>
          <w:szCs w:val="24"/>
        </w:rPr>
        <w:softHyphen/>
        <w:t>ними стандартами.</w:t>
      </w:r>
      <w:r w:rsidRPr="00DF3A77">
        <w:rPr>
          <w:rStyle w:val="14"/>
          <w:szCs w:val="24"/>
        </w:rPr>
        <w:t xml:space="preserve"> (п. 51 МСБО 1 «Подання фінансової звітності»)</w:t>
      </w:r>
    </w:p>
    <w:p w:rsidR="00DF3A77" w:rsidRPr="00DF3A77" w:rsidRDefault="00DF3A77" w:rsidP="00DF3A77">
      <w:pPr>
        <w:pStyle w:val="13"/>
        <w:shd w:val="clear" w:color="auto" w:fill="auto"/>
        <w:spacing w:before="0" w:after="0" w:line="240" w:lineRule="auto"/>
        <w:ind w:firstLine="567"/>
        <w:contextualSpacing/>
        <w:jc w:val="both"/>
        <w:rPr>
          <w:rFonts w:ascii="Times New Roman" w:hAnsi="Times New Roman" w:cs="Times New Roman"/>
          <w:sz w:val="24"/>
          <w:szCs w:val="24"/>
        </w:rPr>
      </w:pPr>
    </w:p>
    <w:p w:rsidR="00DF3A77" w:rsidRPr="00DF3A77" w:rsidRDefault="00DF3A77" w:rsidP="00DF3A77">
      <w:pPr>
        <w:pStyle w:val="13"/>
        <w:shd w:val="clear" w:color="auto" w:fill="auto"/>
        <w:spacing w:before="0" w:after="0" w:line="240" w:lineRule="auto"/>
        <w:ind w:firstLine="567"/>
        <w:contextualSpacing/>
        <w:jc w:val="both"/>
        <w:rPr>
          <w:rFonts w:ascii="Times New Roman" w:hAnsi="Times New Roman" w:cs="Times New Roman"/>
          <w:sz w:val="24"/>
          <w:szCs w:val="24"/>
        </w:rPr>
      </w:pPr>
    </w:p>
    <w:p w:rsidR="00DF3A77" w:rsidRPr="00DF3A77" w:rsidRDefault="00DF3A77" w:rsidP="00DF3A77">
      <w:pPr>
        <w:pStyle w:val="21"/>
        <w:tabs>
          <w:tab w:val="num" w:pos="993"/>
        </w:tabs>
        <w:spacing w:before="0"/>
        <w:ind w:firstLine="567"/>
        <w:contextualSpacing/>
        <w:jc w:val="center"/>
        <w:outlineLvl w:val="9"/>
        <w:rPr>
          <w:rFonts w:ascii="Times New Roman" w:hAnsi="Times New Roman" w:cs="Times New Roman"/>
          <w:i/>
          <w:color w:val="auto"/>
          <w:sz w:val="24"/>
          <w:szCs w:val="24"/>
          <w:lang w:val="uk-UA"/>
        </w:rPr>
      </w:pPr>
      <w:r w:rsidRPr="00DF3A77">
        <w:rPr>
          <w:rFonts w:ascii="Times New Roman" w:hAnsi="Times New Roman" w:cs="Times New Roman"/>
          <w:i/>
          <w:color w:val="auto"/>
          <w:sz w:val="24"/>
          <w:szCs w:val="24"/>
          <w:lang w:val="uk-UA"/>
        </w:rPr>
        <w:t>Ідентифікація фінансової звітності</w:t>
      </w:r>
    </w:p>
    <w:p w:rsidR="00DF3A77" w:rsidRPr="00DF3A77" w:rsidRDefault="00DF3A77" w:rsidP="00DF3A77">
      <w:pPr>
        <w:pStyle w:val="11"/>
        <w:spacing w:before="0"/>
        <w:ind w:firstLine="567"/>
        <w:contextualSpacing/>
        <w:jc w:val="both"/>
        <w:rPr>
          <w:rFonts w:ascii="Times New Roman" w:hAnsi="Times New Roman" w:cs="Times New Roman"/>
          <w:b w:val="0"/>
          <w:color w:val="auto"/>
          <w:sz w:val="24"/>
          <w:szCs w:val="24"/>
        </w:rPr>
      </w:pPr>
      <w:r w:rsidRPr="00DF3A77">
        <w:rPr>
          <w:rFonts w:ascii="Times New Roman" w:hAnsi="Times New Roman" w:cs="Times New Roman"/>
          <w:b w:val="0"/>
          <w:color w:val="auto"/>
          <w:sz w:val="24"/>
          <w:szCs w:val="24"/>
        </w:rPr>
        <w:t xml:space="preserve">Законодавчою основою застосування Міжнародних Стандартів Фінансової Звітності (в подальшому – МСФЗ) є Закон України «Про бухгалтерський облік та фінансову звітність в Україні», </w:t>
      </w:r>
      <w:r w:rsidR="00867FEF">
        <w:rPr>
          <w:rFonts w:ascii="Times New Roman" w:hAnsi="Times New Roman" w:cs="Times New Roman"/>
          <w:b w:val="0"/>
          <w:color w:val="auto"/>
          <w:sz w:val="24"/>
          <w:szCs w:val="24"/>
        </w:rPr>
        <w:t>з</w:t>
      </w:r>
      <w:r w:rsidRPr="00DF3A77">
        <w:rPr>
          <w:rFonts w:ascii="Times New Roman" w:hAnsi="Times New Roman" w:cs="Times New Roman"/>
          <w:b w:val="0"/>
          <w:color w:val="auto"/>
          <w:sz w:val="24"/>
          <w:szCs w:val="24"/>
        </w:rPr>
        <w:t xml:space="preserve"> змін</w:t>
      </w:r>
      <w:r w:rsidR="00867FEF">
        <w:rPr>
          <w:rFonts w:ascii="Times New Roman" w:hAnsi="Times New Roman" w:cs="Times New Roman"/>
          <w:b w:val="0"/>
          <w:color w:val="auto"/>
          <w:sz w:val="24"/>
          <w:szCs w:val="24"/>
        </w:rPr>
        <w:t>ами.</w:t>
      </w:r>
    </w:p>
    <w:p w:rsidR="00DF3A77" w:rsidRPr="00DF3A77" w:rsidRDefault="00DF3A77" w:rsidP="00DF3A77">
      <w:pPr>
        <w:pStyle w:val="11"/>
        <w:spacing w:before="0"/>
        <w:ind w:firstLine="567"/>
        <w:contextualSpacing/>
        <w:jc w:val="both"/>
        <w:rPr>
          <w:rFonts w:ascii="Times New Roman" w:hAnsi="Times New Roman" w:cs="Times New Roman"/>
          <w:b w:val="0"/>
          <w:color w:val="auto"/>
          <w:sz w:val="24"/>
          <w:szCs w:val="24"/>
        </w:rPr>
      </w:pPr>
      <w:r w:rsidRPr="00DF3A77">
        <w:rPr>
          <w:rFonts w:ascii="Times New Roman" w:hAnsi="Times New Roman" w:cs="Times New Roman"/>
          <w:b w:val="0"/>
          <w:color w:val="auto"/>
          <w:sz w:val="24"/>
          <w:szCs w:val="24"/>
        </w:rPr>
        <w:t>Незалежно від застосовуваного пакету стандартів товариство зобов’язане виконувати норми Закону України «Про бухгалтерський облік та фінансову звітність в Україні» і Порядку подання фінансової звітності, а також нормативно-правові акти щодо документального забезпечення записів у бухгалтерському обліку, проведення інвентаризації тощо.</w:t>
      </w:r>
    </w:p>
    <w:p w:rsidR="00DF3A77" w:rsidRPr="00DF3A77" w:rsidRDefault="00DF3A77" w:rsidP="00DF3A77">
      <w:pPr>
        <w:pStyle w:val="11"/>
        <w:spacing w:before="0"/>
        <w:ind w:firstLine="567"/>
        <w:contextualSpacing/>
        <w:jc w:val="both"/>
        <w:rPr>
          <w:rFonts w:ascii="Times New Roman" w:hAnsi="Times New Roman" w:cs="Times New Roman"/>
          <w:b w:val="0"/>
          <w:color w:val="auto"/>
          <w:sz w:val="24"/>
          <w:szCs w:val="24"/>
        </w:rPr>
      </w:pPr>
      <w:r w:rsidRPr="00DF3A77">
        <w:rPr>
          <w:rFonts w:ascii="Times New Roman" w:hAnsi="Times New Roman" w:cs="Times New Roman"/>
          <w:b w:val="0"/>
          <w:color w:val="auto"/>
          <w:sz w:val="24"/>
          <w:szCs w:val="24"/>
        </w:rPr>
        <w:t>ПТ «ЛОМБАРД «ГАРАНТ-ЧЕРКАСИ» вів в 20</w:t>
      </w:r>
      <w:r w:rsidRPr="00867FEF">
        <w:rPr>
          <w:rFonts w:ascii="Times New Roman" w:hAnsi="Times New Roman" w:cs="Times New Roman"/>
          <w:b w:val="0"/>
          <w:color w:val="auto"/>
          <w:sz w:val="24"/>
          <w:szCs w:val="24"/>
        </w:rPr>
        <w:t>2</w:t>
      </w:r>
      <w:r w:rsidR="00542131">
        <w:rPr>
          <w:rFonts w:ascii="Times New Roman" w:hAnsi="Times New Roman" w:cs="Times New Roman"/>
          <w:b w:val="0"/>
          <w:color w:val="auto"/>
          <w:sz w:val="24"/>
          <w:szCs w:val="24"/>
        </w:rPr>
        <w:t>1</w:t>
      </w:r>
      <w:r w:rsidRPr="00DF3A77">
        <w:rPr>
          <w:rFonts w:ascii="Times New Roman" w:hAnsi="Times New Roman" w:cs="Times New Roman"/>
          <w:b w:val="0"/>
          <w:color w:val="auto"/>
          <w:sz w:val="24"/>
          <w:szCs w:val="24"/>
        </w:rPr>
        <w:t xml:space="preserve"> році бухгалтерський облік відповідно до МСБО</w:t>
      </w:r>
      <w:r w:rsidR="00867FEF">
        <w:rPr>
          <w:rFonts w:ascii="Times New Roman" w:hAnsi="Times New Roman" w:cs="Times New Roman"/>
          <w:b w:val="0"/>
          <w:color w:val="auto"/>
          <w:sz w:val="24"/>
          <w:szCs w:val="24"/>
        </w:rPr>
        <w:t xml:space="preserve"> та МСФЗ </w:t>
      </w:r>
      <w:r w:rsidRPr="00DF3A77">
        <w:rPr>
          <w:rFonts w:ascii="Times New Roman" w:hAnsi="Times New Roman" w:cs="Times New Roman"/>
          <w:b w:val="0"/>
          <w:color w:val="auto"/>
          <w:sz w:val="24"/>
          <w:szCs w:val="24"/>
        </w:rPr>
        <w:t xml:space="preserve"> й склав фінансову звітність за МСФЗ. </w:t>
      </w:r>
    </w:p>
    <w:p w:rsidR="00DF3A77" w:rsidRPr="00DF3A77" w:rsidRDefault="00DF3A77" w:rsidP="00DF3A77">
      <w:pPr>
        <w:pStyle w:val="aa"/>
        <w:contextualSpacing/>
        <w:rPr>
          <w:bCs/>
          <w:sz w:val="24"/>
          <w:szCs w:val="24"/>
        </w:rPr>
      </w:pPr>
      <w:r w:rsidRPr="00DF3A77">
        <w:rPr>
          <w:bCs/>
          <w:sz w:val="24"/>
          <w:szCs w:val="24"/>
        </w:rPr>
        <w:t>Повний пакет фінансової звітності за 20</w:t>
      </w:r>
      <w:r w:rsidRPr="00DF3A77">
        <w:rPr>
          <w:bCs/>
          <w:sz w:val="24"/>
          <w:szCs w:val="24"/>
          <w:lang w:val="ru-RU"/>
        </w:rPr>
        <w:t>2</w:t>
      </w:r>
      <w:r w:rsidR="00127704">
        <w:rPr>
          <w:bCs/>
          <w:sz w:val="24"/>
          <w:szCs w:val="24"/>
          <w:lang w:val="ru-RU"/>
        </w:rPr>
        <w:t>1</w:t>
      </w:r>
      <w:r w:rsidRPr="00DF3A77">
        <w:rPr>
          <w:bCs/>
          <w:sz w:val="24"/>
          <w:szCs w:val="24"/>
        </w:rPr>
        <w:t xml:space="preserve"> рік, є фінансовою звітністю, складеною відповідно до МСФЗ, діючих станом на 31.12.20</w:t>
      </w:r>
      <w:r w:rsidRPr="00DF3A77">
        <w:rPr>
          <w:bCs/>
          <w:sz w:val="24"/>
          <w:szCs w:val="24"/>
          <w:lang w:val="ru-RU"/>
        </w:rPr>
        <w:t>2</w:t>
      </w:r>
      <w:r w:rsidR="00542131">
        <w:rPr>
          <w:bCs/>
          <w:sz w:val="24"/>
          <w:szCs w:val="24"/>
          <w:lang w:val="ru-RU"/>
        </w:rPr>
        <w:t>1</w:t>
      </w:r>
      <w:r w:rsidRPr="00DF3A77">
        <w:rPr>
          <w:bCs/>
          <w:sz w:val="24"/>
          <w:szCs w:val="24"/>
        </w:rPr>
        <w:t xml:space="preserve"> р.</w:t>
      </w:r>
    </w:p>
    <w:p w:rsidR="00DF3A77" w:rsidRPr="00DF3A77" w:rsidRDefault="00DF3A77" w:rsidP="00DF3A77">
      <w:pPr>
        <w:pStyle w:val="aa"/>
        <w:contextualSpacing/>
        <w:rPr>
          <w:sz w:val="24"/>
          <w:szCs w:val="24"/>
        </w:rPr>
      </w:pPr>
      <w:r w:rsidRPr="00DF3A77">
        <w:rPr>
          <w:sz w:val="24"/>
          <w:szCs w:val="24"/>
        </w:rPr>
        <w:t>У цих пояснювальних примітках наводиться додаткова інформація, розкриття якої вимагається Законом України «Про бухгалтерський облік та фінансову звітність в Україні» № 996-XIV від 16.07.1999 року, із змінами і доповненнями, та Міжнародними стандартами фінансової звітності, і яка не міститься у формах фінансової звітності:</w:t>
      </w:r>
    </w:p>
    <w:p w:rsidR="00DF3A77" w:rsidRPr="00DF3A77" w:rsidRDefault="00DF3A77" w:rsidP="00DF3A77">
      <w:pPr>
        <w:pStyle w:val="Standard"/>
        <w:widowControl w:val="0"/>
        <w:ind w:firstLine="567"/>
        <w:contextualSpacing/>
        <w:jc w:val="both"/>
        <w:rPr>
          <w:rFonts w:ascii="Times New Roman" w:eastAsia="Times New Roman" w:hAnsi="Times New Roman" w:cs="Times New Roman"/>
          <w:color w:val="00000A"/>
          <w:lang w:eastAsia="zh-CN"/>
        </w:rPr>
      </w:pPr>
    </w:p>
    <w:p w:rsidR="00DF3A77" w:rsidRPr="00DF3A77" w:rsidRDefault="00DF3A77" w:rsidP="00DF3A77">
      <w:pPr>
        <w:pStyle w:val="Standard"/>
        <w:widowControl w:val="0"/>
        <w:numPr>
          <w:ilvl w:val="0"/>
          <w:numId w:val="4"/>
        </w:numPr>
        <w:tabs>
          <w:tab w:val="clear" w:pos="0"/>
          <w:tab w:val="num" w:pos="567"/>
        </w:tabs>
        <w:ind w:firstLine="567"/>
        <w:contextualSpacing/>
        <w:jc w:val="both"/>
        <w:rPr>
          <w:rFonts w:ascii="Times New Roman" w:eastAsia="Calibri" w:hAnsi="Times New Roman" w:cs="Times New Roman"/>
          <w:color w:val="00000A"/>
          <w:lang w:eastAsia="zh-CN"/>
        </w:rPr>
      </w:pPr>
      <w:r w:rsidRPr="00DF3A77">
        <w:rPr>
          <w:rFonts w:ascii="Times New Roman" w:eastAsia="Calibri" w:hAnsi="Times New Roman" w:cs="Times New Roman"/>
          <w:color w:val="00000A"/>
          <w:lang w:eastAsia="zh-CN"/>
        </w:rPr>
        <w:t>Баланс (звіт про фінансовий стан),</w:t>
      </w:r>
    </w:p>
    <w:p w:rsidR="00DF3A77" w:rsidRPr="00DF3A77" w:rsidRDefault="00DF3A77" w:rsidP="00DF3A77">
      <w:pPr>
        <w:pStyle w:val="Standard"/>
        <w:widowControl w:val="0"/>
        <w:numPr>
          <w:ilvl w:val="0"/>
          <w:numId w:val="4"/>
        </w:numPr>
        <w:tabs>
          <w:tab w:val="clear" w:pos="0"/>
          <w:tab w:val="num" w:pos="567"/>
        </w:tabs>
        <w:ind w:firstLine="567"/>
        <w:contextualSpacing/>
        <w:jc w:val="both"/>
        <w:rPr>
          <w:rFonts w:ascii="Times New Roman" w:eastAsia="Calibri" w:hAnsi="Times New Roman" w:cs="Times New Roman"/>
          <w:color w:val="00000A"/>
          <w:lang w:eastAsia="zh-CN"/>
        </w:rPr>
      </w:pPr>
      <w:r w:rsidRPr="00DF3A77">
        <w:rPr>
          <w:rFonts w:ascii="Times New Roman" w:eastAsia="Calibri" w:hAnsi="Times New Roman" w:cs="Times New Roman"/>
          <w:color w:val="00000A"/>
          <w:lang w:eastAsia="zh-CN"/>
        </w:rPr>
        <w:t>Звіт про фінансові результати (звіт про сукупний дохід),</w:t>
      </w:r>
    </w:p>
    <w:p w:rsidR="00DF3A77" w:rsidRPr="00DF3A77" w:rsidRDefault="00DF3A77" w:rsidP="00DF3A77">
      <w:pPr>
        <w:pStyle w:val="Standard"/>
        <w:widowControl w:val="0"/>
        <w:numPr>
          <w:ilvl w:val="0"/>
          <w:numId w:val="4"/>
        </w:numPr>
        <w:tabs>
          <w:tab w:val="clear" w:pos="0"/>
          <w:tab w:val="num" w:pos="567"/>
        </w:tabs>
        <w:ind w:firstLine="567"/>
        <w:contextualSpacing/>
        <w:jc w:val="both"/>
        <w:rPr>
          <w:rFonts w:ascii="Times New Roman" w:eastAsia="Calibri" w:hAnsi="Times New Roman" w:cs="Times New Roman"/>
          <w:color w:val="00000A"/>
          <w:lang w:eastAsia="zh-CN"/>
        </w:rPr>
      </w:pPr>
      <w:r w:rsidRPr="00DF3A77">
        <w:rPr>
          <w:rFonts w:ascii="Times New Roman" w:eastAsia="Calibri" w:hAnsi="Times New Roman" w:cs="Times New Roman"/>
          <w:color w:val="00000A"/>
          <w:lang w:eastAsia="zh-CN"/>
        </w:rPr>
        <w:t>Звіт про рух грошових коштів (за прямим методом),</w:t>
      </w:r>
    </w:p>
    <w:p w:rsidR="00DF3A77" w:rsidRPr="00DF3A77" w:rsidRDefault="00DF3A77" w:rsidP="00DF3A77">
      <w:pPr>
        <w:pStyle w:val="Standard"/>
        <w:widowControl w:val="0"/>
        <w:numPr>
          <w:ilvl w:val="0"/>
          <w:numId w:val="4"/>
        </w:numPr>
        <w:tabs>
          <w:tab w:val="clear" w:pos="0"/>
          <w:tab w:val="num" w:pos="567"/>
        </w:tabs>
        <w:ind w:firstLine="567"/>
        <w:contextualSpacing/>
        <w:jc w:val="both"/>
        <w:rPr>
          <w:rFonts w:ascii="Times New Roman" w:eastAsia="Calibri" w:hAnsi="Times New Roman" w:cs="Times New Roman"/>
          <w:color w:val="00000A"/>
          <w:lang w:eastAsia="zh-CN"/>
        </w:rPr>
      </w:pPr>
      <w:r w:rsidRPr="00DF3A77">
        <w:rPr>
          <w:rFonts w:ascii="Times New Roman" w:eastAsia="Calibri" w:hAnsi="Times New Roman" w:cs="Times New Roman"/>
          <w:color w:val="00000A"/>
          <w:lang w:eastAsia="zh-CN"/>
        </w:rPr>
        <w:t>Звіт про власний капітал.</w:t>
      </w:r>
    </w:p>
    <w:p w:rsidR="00DF3A77" w:rsidRPr="00DF3A77" w:rsidRDefault="00DF3A77" w:rsidP="00DF3A77">
      <w:pPr>
        <w:pStyle w:val="aa"/>
        <w:contextualSpacing/>
        <w:rPr>
          <w:sz w:val="24"/>
          <w:szCs w:val="24"/>
        </w:rPr>
      </w:pPr>
    </w:p>
    <w:p w:rsidR="00DF3A77" w:rsidRPr="00DF3A77" w:rsidRDefault="00DF3A77" w:rsidP="00DF3A77">
      <w:pPr>
        <w:pStyle w:val="Standard"/>
        <w:widowControl w:val="0"/>
        <w:ind w:firstLine="567"/>
        <w:contextualSpacing/>
        <w:jc w:val="both"/>
        <w:rPr>
          <w:rFonts w:ascii="Times New Roman" w:hAnsi="Times New Roman" w:cs="Times New Roman"/>
        </w:rPr>
      </w:pPr>
      <w:r w:rsidRPr="00DF3A77">
        <w:rPr>
          <w:rStyle w:val="14"/>
          <w:rFonts w:ascii="Times New Roman" w:hAnsi="Times New Roman" w:cs="Times New Roman"/>
        </w:rPr>
        <w:t>Відповідно МСБО 1 «Подання фінансової звітності» фінансова звітність Товариства є фінансовою звітністю загального призначення, яка має на меті задовольнити потреби користувачів, які не можуть вимагати складати звітність згідно з їхніми інформаційними потребами. Метою фінансової звітності є надання інформації про фінансовий стан, фінансові результати діяльності та грошові потоки Товариства, яка є корисною для широкого кола користувачів у разі прийняття ними економічних рішень.</w:t>
      </w:r>
    </w:p>
    <w:p w:rsidR="00DF3A77" w:rsidRPr="00DF3A77" w:rsidRDefault="00DF3A77" w:rsidP="00DF3A77">
      <w:pPr>
        <w:pStyle w:val="13"/>
        <w:shd w:val="clear" w:color="auto" w:fill="auto"/>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 xml:space="preserve">Цей  фінансовий звіт підготовлений  відповідно до Міжнародних Стандартів  Фінансової Звітності (МСФЗ). </w:t>
      </w:r>
    </w:p>
    <w:p w:rsidR="00DF3A77" w:rsidRPr="00DF3A77" w:rsidRDefault="00DF3A77" w:rsidP="00DF3A77">
      <w:pPr>
        <w:pStyle w:val="13"/>
        <w:shd w:val="clear" w:color="auto" w:fill="auto"/>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 xml:space="preserve">До </w:t>
      </w:r>
      <w:r w:rsidR="00867FEF">
        <w:rPr>
          <w:rFonts w:ascii="Times New Roman" w:hAnsi="Times New Roman" w:cs="Times New Roman"/>
          <w:sz w:val="24"/>
          <w:szCs w:val="24"/>
        </w:rPr>
        <w:t xml:space="preserve"> НБУ, </w:t>
      </w:r>
      <w:r w:rsidRPr="00DF3A77">
        <w:rPr>
          <w:rFonts w:ascii="Times New Roman" w:hAnsi="Times New Roman" w:cs="Times New Roman"/>
          <w:sz w:val="24"/>
          <w:szCs w:val="24"/>
        </w:rPr>
        <w:t xml:space="preserve">ДФС та Статистики фінансова звітність подана з урахуванням вимог щодо форм та складу звітів, встановлених українським законодавством. ЇЇ  складено за формами, встановленими </w:t>
      </w:r>
      <w:hyperlink r:id="rId6" w:history="1">
        <w:r w:rsidRPr="00867FEF">
          <w:rPr>
            <w:rStyle w:val="a8"/>
            <w:rFonts w:ascii="Times New Roman" w:hAnsi="Times New Roman" w:cs="Times New Roman"/>
            <w:bCs/>
            <w:color w:val="auto"/>
            <w:sz w:val="24"/>
            <w:szCs w:val="24"/>
            <w:u w:val="none"/>
          </w:rPr>
          <w:t>Національним положенням (стандартом) бухгалтерського обліку 1 «Загальні вимоги до фінансової звітності», затверджене наказом МФУ від 07.02.2013 р. № 73</w:t>
        </w:r>
      </w:hyperlink>
      <w:r w:rsidRPr="00867FEF">
        <w:rPr>
          <w:rFonts w:ascii="Times New Roman" w:hAnsi="Times New Roman" w:cs="Times New Roman"/>
          <w:sz w:val="24"/>
          <w:szCs w:val="24"/>
        </w:rPr>
        <w:t>, з урахуванням норм МСФЗ, які заст</w:t>
      </w:r>
      <w:r w:rsidRPr="00DF3A77">
        <w:rPr>
          <w:rFonts w:ascii="Times New Roman" w:hAnsi="Times New Roman" w:cs="Times New Roman"/>
          <w:sz w:val="24"/>
          <w:szCs w:val="24"/>
        </w:rPr>
        <w:t>осовуються щодо звітного періоду, який закінчився 31.12.202</w:t>
      </w:r>
      <w:r w:rsidR="00542131">
        <w:rPr>
          <w:rFonts w:ascii="Times New Roman" w:hAnsi="Times New Roman" w:cs="Times New Roman"/>
          <w:sz w:val="24"/>
          <w:szCs w:val="24"/>
        </w:rPr>
        <w:t>1</w:t>
      </w:r>
      <w:r w:rsidRPr="00DF3A77">
        <w:rPr>
          <w:rFonts w:ascii="Times New Roman" w:hAnsi="Times New Roman" w:cs="Times New Roman"/>
          <w:sz w:val="24"/>
          <w:szCs w:val="24"/>
        </w:rPr>
        <w:t xml:space="preserve"> р, та яка  складається з:</w:t>
      </w:r>
    </w:p>
    <w:p w:rsidR="00DF3A77" w:rsidRPr="00DF3A77" w:rsidRDefault="00DF3A77" w:rsidP="00DF3A77">
      <w:pPr>
        <w:pStyle w:val="13"/>
        <w:numPr>
          <w:ilvl w:val="0"/>
          <w:numId w:val="3"/>
        </w:numPr>
        <w:shd w:val="clear" w:color="auto" w:fill="auto"/>
        <w:spacing w:before="0" w:after="0" w:line="240" w:lineRule="auto"/>
        <w:ind w:left="0"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Баланс (Звіт про фінансовий стан) на 31.12.20</w:t>
      </w:r>
      <w:r w:rsidRPr="00DF3A77">
        <w:rPr>
          <w:rFonts w:ascii="Times New Roman" w:hAnsi="Times New Roman" w:cs="Times New Roman"/>
          <w:sz w:val="24"/>
          <w:szCs w:val="24"/>
          <w:lang w:val="ru-RU"/>
        </w:rPr>
        <w:t>2</w:t>
      </w:r>
      <w:r w:rsidR="00542131">
        <w:rPr>
          <w:rFonts w:ascii="Times New Roman" w:hAnsi="Times New Roman" w:cs="Times New Roman"/>
          <w:sz w:val="24"/>
          <w:szCs w:val="24"/>
          <w:lang w:val="ru-RU"/>
        </w:rPr>
        <w:t>1</w:t>
      </w:r>
      <w:r w:rsidRPr="00DF3A77">
        <w:rPr>
          <w:rFonts w:ascii="Times New Roman" w:hAnsi="Times New Roman" w:cs="Times New Roman"/>
          <w:sz w:val="24"/>
          <w:szCs w:val="24"/>
        </w:rPr>
        <w:t xml:space="preserve"> р.;</w:t>
      </w:r>
    </w:p>
    <w:p w:rsidR="00DF3A77" w:rsidRPr="00DF3A77" w:rsidRDefault="00DF3A77" w:rsidP="00DF3A77">
      <w:pPr>
        <w:pStyle w:val="13"/>
        <w:numPr>
          <w:ilvl w:val="0"/>
          <w:numId w:val="3"/>
        </w:numPr>
        <w:shd w:val="clear" w:color="auto" w:fill="auto"/>
        <w:spacing w:before="0" w:after="0" w:line="240" w:lineRule="auto"/>
        <w:ind w:left="0"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Звіт про фінансові результати (Звіт про сукупний дохід) за 20</w:t>
      </w:r>
      <w:r w:rsidRPr="00DF3A77">
        <w:rPr>
          <w:rFonts w:ascii="Times New Roman" w:hAnsi="Times New Roman" w:cs="Times New Roman"/>
          <w:sz w:val="24"/>
          <w:szCs w:val="24"/>
          <w:lang w:val="ru-RU"/>
        </w:rPr>
        <w:t>2</w:t>
      </w:r>
      <w:r w:rsidR="00542131">
        <w:rPr>
          <w:rFonts w:ascii="Times New Roman" w:hAnsi="Times New Roman" w:cs="Times New Roman"/>
          <w:sz w:val="24"/>
          <w:szCs w:val="24"/>
          <w:lang w:val="ru-RU"/>
        </w:rPr>
        <w:t>1</w:t>
      </w:r>
      <w:r w:rsidRPr="00DF3A77">
        <w:rPr>
          <w:rFonts w:ascii="Times New Roman" w:hAnsi="Times New Roman" w:cs="Times New Roman"/>
          <w:sz w:val="24"/>
          <w:szCs w:val="24"/>
        </w:rPr>
        <w:t xml:space="preserve"> рік, що закінчився 31.12.20</w:t>
      </w:r>
      <w:r w:rsidRPr="00DF3A77">
        <w:rPr>
          <w:rFonts w:ascii="Times New Roman" w:hAnsi="Times New Roman" w:cs="Times New Roman"/>
          <w:sz w:val="24"/>
          <w:szCs w:val="24"/>
          <w:lang w:val="ru-RU"/>
        </w:rPr>
        <w:t>2</w:t>
      </w:r>
      <w:r w:rsidR="00542131">
        <w:rPr>
          <w:rFonts w:ascii="Times New Roman" w:hAnsi="Times New Roman" w:cs="Times New Roman"/>
          <w:sz w:val="24"/>
          <w:szCs w:val="24"/>
          <w:lang w:val="ru-RU"/>
        </w:rPr>
        <w:t>1</w:t>
      </w:r>
      <w:r w:rsidRPr="00DF3A77">
        <w:rPr>
          <w:rFonts w:ascii="Times New Roman" w:hAnsi="Times New Roman" w:cs="Times New Roman"/>
          <w:sz w:val="24"/>
          <w:szCs w:val="24"/>
        </w:rPr>
        <w:t xml:space="preserve"> р.;</w:t>
      </w:r>
    </w:p>
    <w:p w:rsidR="00DF3A77" w:rsidRPr="00DF3A77" w:rsidRDefault="00DF3A77" w:rsidP="00DF3A77">
      <w:pPr>
        <w:pStyle w:val="13"/>
        <w:numPr>
          <w:ilvl w:val="0"/>
          <w:numId w:val="3"/>
        </w:numPr>
        <w:shd w:val="clear" w:color="auto" w:fill="auto"/>
        <w:spacing w:before="0" w:after="0" w:line="240" w:lineRule="auto"/>
        <w:ind w:left="0"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Звіт про рух грошових коштів (складено за прямим методом) за 20</w:t>
      </w:r>
      <w:r w:rsidRPr="00DF3A77">
        <w:rPr>
          <w:rFonts w:ascii="Times New Roman" w:hAnsi="Times New Roman" w:cs="Times New Roman"/>
          <w:sz w:val="24"/>
          <w:szCs w:val="24"/>
          <w:lang w:val="ru-RU"/>
        </w:rPr>
        <w:t>2</w:t>
      </w:r>
      <w:r w:rsidR="00542131">
        <w:rPr>
          <w:rFonts w:ascii="Times New Roman" w:hAnsi="Times New Roman" w:cs="Times New Roman"/>
          <w:sz w:val="24"/>
          <w:szCs w:val="24"/>
          <w:lang w:val="ru-RU"/>
        </w:rPr>
        <w:t>1</w:t>
      </w:r>
      <w:r w:rsidRPr="00DF3A77">
        <w:rPr>
          <w:rFonts w:ascii="Times New Roman" w:hAnsi="Times New Roman" w:cs="Times New Roman"/>
          <w:sz w:val="24"/>
          <w:szCs w:val="24"/>
        </w:rPr>
        <w:t xml:space="preserve"> рік, що закінчився 31.12.20</w:t>
      </w:r>
      <w:r w:rsidRPr="00DF3A77">
        <w:rPr>
          <w:rFonts w:ascii="Times New Roman" w:hAnsi="Times New Roman" w:cs="Times New Roman"/>
          <w:sz w:val="24"/>
          <w:szCs w:val="24"/>
          <w:lang w:val="ru-RU"/>
        </w:rPr>
        <w:t>2</w:t>
      </w:r>
      <w:r w:rsidR="00542131">
        <w:rPr>
          <w:rFonts w:ascii="Times New Roman" w:hAnsi="Times New Roman" w:cs="Times New Roman"/>
          <w:sz w:val="24"/>
          <w:szCs w:val="24"/>
          <w:lang w:val="ru-RU"/>
        </w:rPr>
        <w:t>1</w:t>
      </w:r>
      <w:r w:rsidRPr="00DF3A77">
        <w:rPr>
          <w:rFonts w:ascii="Times New Roman" w:hAnsi="Times New Roman" w:cs="Times New Roman"/>
          <w:sz w:val="24"/>
          <w:szCs w:val="24"/>
        </w:rPr>
        <w:t xml:space="preserve"> р.;</w:t>
      </w:r>
    </w:p>
    <w:p w:rsidR="00DF3A77" w:rsidRPr="00DF3A77" w:rsidRDefault="00DF3A77" w:rsidP="00DF3A77">
      <w:pPr>
        <w:pStyle w:val="13"/>
        <w:numPr>
          <w:ilvl w:val="0"/>
          <w:numId w:val="3"/>
        </w:numPr>
        <w:shd w:val="clear" w:color="auto" w:fill="auto"/>
        <w:spacing w:before="0" w:after="0" w:line="240" w:lineRule="auto"/>
        <w:ind w:left="0"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Звіт про власний капітал за 20</w:t>
      </w:r>
      <w:r w:rsidRPr="00DF3A77">
        <w:rPr>
          <w:rFonts w:ascii="Times New Roman" w:hAnsi="Times New Roman" w:cs="Times New Roman"/>
          <w:sz w:val="24"/>
          <w:szCs w:val="24"/>
          <w:lang w:val="ru-RU"/>
        </w:rPr>
        <w:t>2</w:t>
      </w:r>
      <w:r w:rsidR="00542131">
        <w:rPr>
          <w:rFonts w:ascii="Times New Roman" w:hAnsi="Times New Roman" w:cs="Times New Roman"/>
          <w:sz w:val="24"/>
          <w:szCs w:val="24"/>
          <w:lang w:val="ru-RU"/>
        </w:rPr>
        <w:t>1</w:t>
      </w:r>
      <w:r w:rsidRPr="00DF3A77">
        <w:rPr>
          <w:rFonts w:ascii="Times New Roman" w:hAnsi="Times New Roman" w:cs="Times New Roman"/>
          <w:sz w:val="24"/>
          <w:szCs w:val="24"/>
        </w:rPr>
        <w:t xml:space="preserve"> рік, що закінчився 31.12.20</w:t>
      </w:r>
      <w:r w:rsidRPr="00DF3A77">
        <w:rPr>
          <w:rFonts w:ascii="Times New Roman" w:hAnsi="Times New Roman" w:cs="Times New Roman"/>
          <w:sz w:val="24"/>
          <w:szCs w:val="24"/>
          <w:lang w:val="ru-RU"/>
        </w:rPr>
        <w:t>2</w:t>
      </w:r>
      <w:r w:rsidR="00542131">
        <w:rPr>
          <w:rFonts w:ascii="Times New Roman" w:hAnsi="Times New Roman" w:cs="Times New Roman"/>
          <w:sz w:val="24"/>
          <w:szCs w:val="24"/>
          <w:lang w:val="ru-RU"/>
        </w:rPr>
        <w:t>1</w:t>
      </w:r>
      <w:r w:rsidRPr="00DF3A77">
        <w:rPr>
          <w:rFonts w:ascii="Times New Roman" w:hAnsi="Times New Roman" w:cs="Times New Roman"/>
          <w:sz w:val="24"/>
          <w:szCs w:val="24"/>
        </w:rPr>
        <w:t xml:space="preserve"> р.;</w:t>
      </w:r>
    </w:p>
    <w:p w:rsidR="00DF3A77" w:rsidRPr="00DF3A77" w:rsidRDefault="00DF3A77" w:rsidP="00DF3A77">
      <w:pPr>
        <w:pStyle w:val="13"/>
        <w:numPr>
          <w:ilvl w:val="0"/>
          <w:numId w:val="3"/>
        </w:numPr>
        <w:shd w:val="clear" w:color="auto" w:fill="auto"/>
        <w:spacing w:before="0" w:after="0" w:line="240" w:lineRule="auto"/>
        <w:ind w:left="0"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Примітки до фінансової звітності.</w:t>
      </w:r>
    </w:p>
    <w:p w:rsidR="00DF3A77" w:rsidRDefault="00DF3A77" w:rsidP="00DF3A77">
      <w:pPr>
        <w:pStyle w:val="Standard"/>
        <w:widowControl w:val="0"/>
        <w:ind w:left="720"/>
        <w:jc w:val="center"/>
        <w:rPr>
          <w:rFonts w:ascii="Times New Roman" w:eastAsia="Times New Roman" w:hAnsi="Times New Roman" w:cs="Times New Roman"/>
          <w:b/>
          <w:color w:val="00000A"/>
          <w:lang w:eastAsia="zh-CN"/>
        </w:rPr>
      </w:pPr>
    </w:p>
    <w:p w:rsidR="00DF3A77" w:rsidRPr="00DF3A77" w:rsidRDefault="00DF3A77" w:rsidP="00DF3A77">
      <w:pPr>
        <w:pStyle w:val="Standard"/>
        <w:widowControl w:val="0"/>
        <w:ind w:left="720"/>
        <w:jc w:val="center"/>
        <w:rPr>
          <w:rFonts w:ascii="Times New Roman" w:eastAsia="Times New Roman" w:hAnsi="Times New Roman" w:cs="Times New Roman"/>
          <w:b/>
          <w:i/>
          <w:color w:val="00000A"/>
          <w:lang w:eastAsia="zh-CN"/>
        </w:rPr>
      </w:pPr>
      <w:r w:rsidRPr="00DF3A77">
        <w:rPr>
          <w:rFonts w:ascii="Times New Roman" w:eastAsia="Times New Roman" w:hAnsi="Times New Roman" w:cs="Times New Roman"/>
          <w:b/>
          <w:i/>
          <w:color w:val="00000A"/>
          <w:lang w:eastAsia="zh-CN"/>
        </w:rPr>
        <w:t>Виправлення помилок</w:t>
      </w:r>
    </w:p>
    <w:p w:rsidR="00DF3A77" w:rsidRPr="00DF3A77" w:rsidRDefault="00DF3A77" w:rsidP="00DF3A77">
      <w:pPr>
        <w:pStyle w:val="Standard"/>
        <w:widowControl w:val="0"/>
        <w:ind w:left="720"/>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Ця фінансова звітність не містить виправлення помилок попередніх звітних періодів.</w:t>
      </w:r>
    </w:p>
    <w:p w:rsidR="00867FEF" w:rsidRDefault="00867FEF" w:rsidP="00DF3A77">
      <w:pPr>
        <w:pStyle w:val="21"/>
        <w:spacing w:before="0"/>
        <w:ind w:firstLine="567"/>
        <w:contextualSpacing/>
        <w:jc w:val="center"/>
        <w:outlineLvl w:val="9"/>
        <w:rPr>
          <w:rStyle w:val="14"/>
          <w:rFonts w:ascii="Times New Roman" w:hAnsi="Times New Roman" w:cs="Times New Roman"/>
          <w:i/>
          <w:color w:val="auto"/>
          <w:sz w:val="24"/>
          <w:szCs w:val="24"/>
          <w:lang w:val="uk-UA"/>
        </w:rPr>
      </w:pPr>
    </w:p>
    <w:p w:rsidR="00DF3A77" w:rsidRPr="00FE6A59" w:rsidRDefault="00DF3A77" w:rsidP="00DF3A77">
      <w:pPr>
        <w:pStyle w:val="21"/>
        <w:spacing w:before="0"/>
        <w:ind w:firstLine="567"/>
        <w:contextualSpacing/>
        <w:jc w:val="center"/>
        <w:outlineLvl w:val="9"/>
        <w:rPr>
          <w:rStyle w:val="14"/>
          <w:rFonts w:ascii="Times New Roman" w:hAnsi="Times New Roman" w:cs="Times New Roman"/>
          <w:i/>
          <w:color w:val="auto"/>
          <w:sz w:val="24"/>
          <w:szCs w:val="24"/>
          <w:lang w:val="uk-UA"/>
        </w:rPr>
      </w:pPr>
      <w:r w:rsidRPr="00FE6A59">
        <w:rPr>
          <w:rStyle w:val="14"/>
          <w:rFonts w:ascii="Times New Roman" w:hAnsi="Times New Roman" w:cs="Times New Roman"/>
          <w:i/>
          <w:color w:val="auto"/>
          <w:sz w:val="24"/>
          <w:szCs w:val="24"/>
          <w:lang w:val="uk-UA"/>
        </w:rPr>
        <w:t>Припущення про безперервність діяльності</w:t>
      </w:r>
    </w:p>
    <w:p w:rsidR="00DF3A77" w:rsidRPr="00FE6A59" w:rsidRDefault="00DF3A77" w:rsidP="00DF3A77">
      <w:pPr>
        <w:pStyle w:val="Standard"/>
        <w:widowControl w:val="0"/>
        <w:ind w:firstLine="567"/>
        <w:contextualSpacing/>
        <w:jc w:val="both"/>
        <w:rPr>
          <w:rFonts w:ascii="Times New Roman" w:hAnsi="Times New Roman" w:cs="Times New Roman"/>
        </w:rPr>
      </w:pPr>
      <w:r w:rsidRPr="00FE6A59">
        <w:rPr>
          <w:rFonts w:ascii="Times New Roman" w:hAnsi="Times New Roman" w:cs="Times New Roman"/>
        </w:rPr>
        <w:t xml:space="preserve">Відповідно до вимог п. 25 МСБО 1 «Подання фінансової звітності» ця фінансова звітність була підготовлена на основі припущення про безперервність діяльності, відповідно до якого реалізація активів і погашення зобов’язань відбувається в ході звичайної діяльності. </w:t>
      </w:r>
    </w:p>
    <w:p w:rsidR="00867FEF" w:rsidRPr="00FE6A59" w:rsidRDefault="00867FEF" w:rsidP="00867FEF">
      <w:pPr>
        <w:suppressAutoHyphens/>
        <w:ind w:firstLine="708"/>
        <w:jc w:val="both"/>
        <w:rPr>
          <w:rFonts w:eastAsia="Courier New"/>
          <w:color w:val="000000"/>
          <w:kern w:val="16"/>
          <w:szCs w:val="24"/>
          <w:lang w:eastAsia="uk-UA"/>
        </w:rPr>
      </w:pPr>
      <w:r w:rsidRPr="00FE6A59">
        <w:rPr>
          <w:rFonts w:eastAsia="Courier New"/>
          <w:color w:val="000000"/>
          <w:kern w:val="16"/>
          <w:szCs w:val="24"/>
          <w:lang w:eastAsia="uk-UA"/>
        </w:rPr>
        <w:t xml:space="preserve">Виходячи з специфіки нашого бізнесу, в нових економічних умовах пов’язаних з пандемією </w:t>
      </w:r>
      <w:proofErr w:type="spellStart"/>
      <w:r w:rsidRPr="00FE6A59">
        <w:rPr>
          <w:rFonts w:eastAsia="Courier New"/>
          <w:color w:val="000000"/>
          <w:kern w:val="16"/>
          <w:szCs w:val="24"/>
          <w:lang w:eastAsia="uk-UA"/>
        </w:rPr>
        <w:t>коронавірусу</w:t>
      </w:r>
      <w:proofErr w:type="spellEnd"/>
      <w:r w:rsidRPr="00FE6A59">
        <w:rPr>
          <w:rFonts w:eastAsia="Courier New"/>
          <w:color w:val="000000"/>
          <w:kern w:val="16"/>
          <w:szCs w:val="24"/>
          <w:lang w:eastAsia="uk-UA"/>
        </w:rPr>
        <w:t xml:space="preserve">, застосувавши жорстку політику економії та скорочення витрат, ми маємо намір утримати досягнуті обсяги надання фінансових послуг. </w:t>
      </w:r>
    </w:p>
    <w:p w:rsidR="00867FEF" w:rsidRPr="00FE6A59" w:rsidRDefault="00867FEF" w:rsidP="00867FEF">
      <w:pPr>
        <w:suppressAutoHyphens/>
        <w:ind w:firstLine="708"/>
        <w:jc w:val="both"/>
        <w:rPr>
          <w:rFonts w:eastAsia="Courier New"/>
          <w:color w:val="000000"/>
          <w:kern w:val="16"/>
          <w:szCs w:val="24"/>
          <w:lang w:eastAsia="uk-UA"/>
        </w:rPr>
      </w:pPr>
      <w:r w:rsidRPr="00FE6A59">
        <w:rPr>
          <w:rFonts w:eastAsia="Courier New"/>
          <w:color w:val="000000"/>
          <w:kern w:val="16"/>
          <w:szCs w:val="24"/>
          <w:lang w:eastAsia="uk-UA"/>
        </w:rPr>
        <w:t>Товариством прийнято припущення про те, що воно не має ні наміру, ні потреби в початку процедури ліквідації або в припиненні діяльності.</w:t>
      </w:r>
    </w:p>
    <w:p w:rsidR="00DF3A77" w:rsidRPr="00FE6A59" w:rsidRDefault="00DF3A77" w:rsidP="00DF3A77">
      <w:pPr>
        <w:pStyle w:val="Standard"/>
        <w:widowControl w:val="0"/>
        <w:ind w:firstLine="567"/>
        <w:contextualSpacing/>
        <w:jc w:val="both"/>
        <w:rPr>
          <w:rFonts w:ascii="Times New Roman" w:hAnsi="Times New Roman" w:cs="Times New Roman"/>
        </w:rPr>
      </w:pPr>
      <w:r w:rsidRPr="00FE6A59">
        <w:rPr>
          <w:rFonts w:ascii="Times New Roman" w:hAnsi="Times New Roman" w:cs="Times New Roman"/>
        </w:rPr>
        <w:t>Фінансова звітність не включає коригування, які необхідно було б провести в тому випадку, як би Товариство не могло продовжити провадження фінансово-господарської діяльності відповідно до принципів безперервності діяльності.</w:t>
      </w:r>
    </w:p>
    <w:p w:rsidR="00DF3A77" w:rsidRPr="00FE6A59" w:rsidRDefault="00DF3A77" w:rsidP="00DF3A77">
      <w:pPr>
        <w:pStyle w:val="ABC-paragrahinNotes"/>
        <w:spacing w:after="0"/>
        <w:ind w:firstLine="709"/>
        <w:contextualSpacing/>
        <w:rPr>
          <w:rFonts w:ascii="Times New Roman" w:hAnsi="Times New Roman"/>
          <w:sz w:val="24"/>
          <w:szCs w:val="24"/>
          <w:lang w:val="uk-UA"/>
        </w:rPr>
      </w:pPr>
      <w:r w:rsidRPr="00FE6A59">
        <w:rPr>
          <w:rStyle w:val="hps"/>
          <w:rFonts w:ascii="Times New Roman" w:eastAsia="Calibri" w:hAnsi="Times New Roman"/>
          <w:sz w:val="24"/>
          <w:szCs w:val="24"/>
          <w:lang w:val="uk-UA"/>
        </w:rPr>
        <w:t>Керівництвоне може передбачитивсітенденції</w:t>
      </w:r>
      <w:r w:rsidRPr="00FE6A59">
        <w:rPr>
          <w:rFonts w:ascii="Times New Roman" w:hAnsi="Times New Roman"/>
          <w:sz w:val="24"/>
          <w:szCs w:val="24"/>
          <w:lang w:val="uk-UA"/>
        </w:rPr>
        <w:t xml:space="preserve">, </w:t>
      </w:r>
      <w:r w:rsidRPr="00FE6A59">
        <w:rPr>
          <w:rStyle w:val="hps"/>
          <w:rFonts w:ascii="Times New Roman" w:eastAsia="Calibri" w:hAnsi="Times New Roman"/>
          <w:sz w:val="24"/>
          <w:szCs w:val="24"/>
          <w:lang w:val="uk-UA"/>
        </w:rPr>
        <w:t>якіможутьвпливатина фінансовий секторта інші галузі економіки</w:t>
      </w:r>
      <w:r w:rsidRPr="00FE6A59">
        <w:rPr>
          <w:rFonts w:ascii="Times New Roman" w:hAnsi="Times New Roman"/>
          <w:sz w:val="24"/>
          <w:szCs w:val="24"/>
          <w:lang w:val="uk-UA"/>
        </w:rPr>
        <w:t xml:space="preserve">, </w:t>
      </w:r>
      <w:r w:rsidRPr="00FE6A59">
        <w:rPr>
          <w:rStyle w:val="hps"/>
          <w:rFonts w:ascii="Times New Roman" w:eastAsia="Calibri" w:hAnsi="Times New Roman"/>
          <w:sz w:val="24"/>
          <w:szCs w:val="24"/>
          <w:lang w:val="uk-UA"/>
        </w:rPr>
        <w:t>атакожте</w:t>
      </w:r>
      <w:r w:rsidRPr="00FE6A59">
        <w:rPr>
          <w:rFonts w:ascii="Times New Roman" w:hAnsi="Times New Roman"/>
          <w:sz w:val="24"/>
          <w:szCs w:val="24"/>
          <w:lang w:val="uk-UA"/>
        </w:rPr>
        <w:t xml:space="preserve">, який вплив </w:t>
      </w:r>
      <w:r w:rsidRPr="00FE6A59">
        <w:rPr>
          <w:rStyle w:val="hps"/>
          <w:rFonts w:ascii="Times New Roman" w:eastAsia="Calibri" w:hAnsi="Times New Roman"/>
          <w:sz w:val="24"/>
          <w:szCs w:val="24"/>
          <w:lang w:val="uk-UA"/>
        </w:rPr>
        <w:t>(</w:t>
      </w:r>
      <w:r w:rsidR="00867FEF" w:rsidRPr="00FE6A59">
        <w:rPr>
          <w:rFonts w:ascii="Times New Roman" w:hAnsi="Times New Roman"/>
          <w:sz w:val="24"/>
          <w:szCs w:val="24"/>
          <w:lang w:val="uk-UA"/>
        </w:rPr>
        <w:t>особливо в умовахCOVID-19</w:t>
      </w:r>
      <w:r w:rsidRPr="00FE6A59">
        <w:rPr>
          <w:rFonts w:ascii="Times New Roman" w:hAnsi="Times New Roman"/>
          <w:sz w:val="24"/>
          <w:szCs w:val="24"/>
          <w:lang w:val="uk-UA"/>
        </w:rPr>
        <w:t xml:space="preserve">) </w:t>
      </w:r>
      <w:r w:rsidRPr="00FE6A59">
        <w:rPr>
          <w:rStyle w:val="hps"/>
          <w:rFonts w:ascii="Times New Roman" w:eastAsia="Calibri" w:hAnsi="Times New Roman"/>
          <w:sz w:val="24"/>
          <w:szCs w:val="24"/>
          <w:lang w:val="uk-UA"/>
        </w:rPr>
        <w:t>вони</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можуть мати</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на</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майбутній</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фінансовий стан</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Товариства</w:t>
      </w:r>
      <w:r w:rsidRPr="00FE6A59">
        <w:rPr>
          <w:rFonts w:ascii="Times New Roman" w:hAnsi="Times New Roman"/>
          <w:sz w:val="24"/>
          <w:szCs w:val="24"/>
          <w:lang w:val="uk-UA"/>
        </w:rPr>
        <w:t xml:space="preserve">. </w:t>
      </w:r>
      <w:r w:rsidRPr="00FE6A59">
        <w:rPr>
          <w:rStyle w:val="hps"/>
          <w:rFonts w:ascii="Times New Roman" w:eastAsia="Calibri" w:hAnsi="Times New Roman"/>
          <w:sz w:val="24"/>
          <w:szCs w:val="24"/>
          <w:lang w:val="uk-UA"/>
        </w:rPr>
        <w:t>Керівництво</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впевнене, що</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воно</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вживає всіх необхідних заходів</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для</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забезпечення стабільної діяльності</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та</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розвитку</w:t>
      </w:r>
      <w:r w:rsidR="00C27DD2">
        <w:rPr>
          <w:rStyle w:val="hps"/>
          <w:rFonts w:ascii="Times New Roman" w:eastAsia="Calibri" w:hAnsi="Times New Roman"/>
          <w:sz w:val="24"/>
          <w:szCs w:val="24"/>
          <w:lang w:val="uk-UA"/>
        </w:rPr>
        <w:t xml:space="preserve"> </w:t>
      </w:r>
      <w:r w:rsidRPr="00FE6A59">
        <w:rPr>
          <w:rStyle w:val="hps"/>
          <w:rFonts w:ascii="Times New Roman" w:eastAsia="Calibri" w:hAnsi="Times New Roman"/>
          <w:sz w:val="24"/>
          <w:szCs w:val="24"/>
          <w:lang w:val="uk-UA"/>
        </w:rPr>
        <w:t>Товариства</w:t>
      </w:r>
      <w:r w:rsidRPr="00FE6A59">
        <w:rPr>
          <w:rFonts w:ascii="Times New Roman" w:hAnsi="Times New Roman"/>
          <w:sz w:val="24"/>
          <w:szCs w:val="24"/>
          <w:lang w:val="uk-UA"/>
        </w:rPr>
        <w:t>.</w:t>
      </w:r>
    </w:p>
    <w:p w:rsidR="00DF3A77" w:rsidRPr="00DF3A77" w:rsidRDefault="00DF3A77" w:rsidP="00DF3A77">
      <w:pPr>
        <w:pStyle w:val="13"/>
        <w:shd w:val="clear" w:color="auto" w:fill="auto"/>
        <w:spacing w:before="0" w:after="0" w:line="240" w:lineRule="auto"/>
        <w:ind w:firstLine="567"/>
        <w:contextualSpacing/>
        <w:jc w:val="both"/>
        <w:rPr>
          <w:rFonts w:ascii="Times New Roman" w:hAnsi="Times New Roman" w:cs="Times New Roman"/>
          <w:sz w:val="24"/>
          <w:szCs w:val="24"/>
        </w:rPr>
      </w:pPr>
      <w:r w:rsidRPr="00FE6A59">
        <w:rPr>
          <w:rFonts w:ascii="Times New Roman" w:hAnsi="Times New Roman" w:cs="Times New Roman"/>
          <w:sz w:val="24"/>
          <w:szCs w:val="24"/>
        </w:rPr>
        <w:t>Фінансовий звіт підготовлений на основі припущення безперервності</w:t>
      </w:r>
      <w:r w:rsidRPr="00DF3A77">
        <w:rPr>
          <w:rFonts w:ascii="Times New Roman" w:hAnsi="Times New Roman" w:cs="Times New Roman"/>
          <w:sz w:val="24"/>
          <w:szCs w:val="24"/>
        </w:rPr>
        <w:t xml:space="preserve"> діяльності.</w:t>
      </w:r>
    </w:p>
    <w:p w:rsidR="00DF3A77" w:rsidRPr="00DF3A77" w:rsidRDefault="00DF3A77" w:rsidP="00DF3A77">
      <w:pPr>
        <w:pStyle w:val="13"/>
        <w:shd w:val="clear" w:color="auto" w:fill="auto"/>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Засновники Товариства  підтверджують про продовження фінансування  Товариства, для надання можливості   продовжувати її діяльність на безперервні основі.  Виходячи з цього керівництво впевнено, що Товариство можна признати безперервно діючим. На цьому принципі основана підготовка фінансового звіту.</w:t>
      </w:r>
    </w:p>
    <w:p w:rsidR="00DF3A77" w:rsidRPr="00DF3A77" w:rsidRDefault="00DF3A77" w:rsidP="00DF3A77">
      <w:pPr>
        <w:pStyle w:val="13"/>
        <w:shd w:val="clear" w:color="auto" w:fill="auto"/>
        <w:spacing w:before="0" w:after="0" w:line="240" w:lineRule="auto"/>
        <w:ind w:left="567" w:firstLine="0"/>
        <w:contextualSpacing/>
        <w:jc w:val="both"/>
        <w:rPr>
          <w:rFonts w:ascii="Times New Roman" w:hAnsi="Times New Roman" w:cs="Times New Roman"/>
          <w:sz w:val="24"/>
          <w:szCs w:val="24"/>
        </w:rPr>
      </w:pPr>
    </w:p>
    <w:p w:rsidR="00DF3A77" w:rsidRPr="00DF3A77" w:rsidRDefault="00DF3A77" w:rsidP="00DF3A77">
      <w:pPr>
        <w:autoSpaceDE w:val="0"/>
        <w:autoSpaceDN w:val="0"/>
        <w:adjustRightInd w:val="0"/>
        <w:ind w:firstLine="540"/>
        <w:jc w:val="both"/>
        <w:rPr>
          <w:b/>
          <w:bCs/>
          <w:szCs w:val="24"/>
        </w:rPr>
      </w:pPr>
    </w:p>
    <w:p w:rsidR="00DF3A77" w:rsidRPr="00DF3A77" w:rsidRDefault="00DF3A77" w:rsidP="00DF3A77">
      <w:pPr>
        <w:autoSpaceDE w:val="0"/>
        <w:autoSpaceDN w:val="0"/>
        <w:adjustRightInd w:val="0"/>
        <w:ind w:firstLine="540"/>
        <w:jc w:val="center"/>
        <w:rPr>
          <w:b/>
          <w:bCs/>
          <w:szCs w:val="24"/>
        </w:rPr>
      </w:pPr>
      <w:r w:rsidRPr="00DF3A77">
        <w:rPr>
          <w:b/>
          <w:bCs/>
          <w:szCs w:val="24"/>
        </w:rPr>
        <w:t>2. Стандарти та тлумачення що використовуються</w:t>
      </w:r>
    </w:p>
    <w:p w:rsidR="00DF3A77" w:rsidRPr="00DF3A77" w:rsidRDefault="00DF3A77" w:rsidP="00DF3A77">
      <w:pPr>
        <w:shd w:val="clear" w:color="auto" w:fill="FFFFFF"/>
        <w:ind w:firstLine="567"/>
        <w:jc w:val="both"/>
        <w:rPr>
          <w:b/>
          <w:bCs/>
          <w:szCs w:val="24"/>
        </w:rPr>
      </w:pPr>
    </w:p>
    <w:p w:rsidR="00DF3A77" w:rsidRPr="00DF3A77" w:rsidRDefault="00DF3A77" w:rsidP="00DF3A77">
      <w:pPr>
        <w:autoSpaceDE w:val="0"/>
        <w:autoSpaceDN w:val="0"/>
        <w:adjustRightInd w:val="0"/>
        <w:ind w:firstLine="540"/>
        <w:jc w:val="both"/>
        <w:rPr>
          <w:b/>
          <w:bCs/>
          <w:i/>
          <w:szCs w:val="24"/>
        </w:rPr>
      </w:pPr>
      <w:r w:rsidRPr="00DF3A77">
        <w:rPr>
          <w:b/>
          <w:bCs/>
          <w:i/>
          <w:szCs w:val="24"/>
        </w:rPr>
        <w:t>МСФЗ, МСБО та тлумачення (КТМФЗ, ПКТ), які можуть використовуватись</w:t>
      </w:r>
    </w:p>
    <w:p w:rsidR="00DF3A77" w:rsidRPr="00DF3A77" w:rsidRDefault="00DF3A77" w:rsidP="00DF3A77">
      <w:pPr>
        <w:ind w:firstLine="567"/>
        <w:jc w:val="both"/>
        <w:rPr>
          <w:szCs w:val="24"/>
        </w:rPr>
      </w:pPr>
      <w:r w:rsidRPr="00DF3A77">
        <w:rPr>
          <w:szCs w:val="24"/>
        </w:rPr>
        <w:t xml:space="preserve">Текст Міжнародних стандартів фінансової звітності, включаючи Міжнародні стандарти бухгалтерського обліку (МСБО) та Тлумачення (КТМФЗ, ПКТ), виданий Радою з Міжнародних стандартів бухгалтерського обліку, якими користувалось Товариство при підготовці фінансової звітності за звітний рік, офіційно оприлюднена на сайті Міністерства фінансів України </w:t>
      </w:r>
      <w:proofErr w:type="spellStart"/>
      <w:r w:rsidRPr="00DF3A77">
        <w:rPr>
          <w:szCs w:val="24"/>
        </w:rPr>
        <w:t>www.minfin.gov.ua</w:t>
      </w:r>
      <w:proofErr w:type="spellEnd"/>
      <w:r w:rsidRPr="00DF3A77">
        <w:rPr>
          <w:szCs w:val="24"/>
        </w:rPr>
        <w:t>, що забезпечує формування державної фінансової політики. Ці Стандарти ґрунтуються на Міжнародних стандартах фінансової звітності та інших публікаціях Ради з Міжнародних стандартів бухгалтерського обліку (РМСБО). Авторське право на Міжнародні стандарти фінансової звітності та інші публікації РМСБО має Фонд Комітету з Міжнародних стандартів бухгалтерського обліку (ФКМСБО). Затверджений текст Міжнародних стандартів фінансової звітності та інших публікацій ФКМСБО є текст англійською мовою.</w:t>
      </w:r>
    </w:p>
    <w:p w:rsidR="00DF3A77" w:rsidRPr="00DF3A77" w:rsidRDefault="00DF3A77" w:rsidP="00DF3A77">
      <w:pPr>
        <w:pStyle w:val="Standard"/>
        <w:widowControl w:val="0"/>
        <w:ind w:firstLine="567"/>
        <w:contextualSpacing/>
        <w:jc w:val="center"/>
        <w:rPr>
          <w:rFonts w:ascii="Times New Roman" w:eastAsia="Times New Roman" w:hAnsi="Times New Roman" w:cs="Times New Roman"/>
          <w:b/>
          <w:color w:val="00000A"/>
          <w:lang w:eastAsia="zh-CN"/>
        </w:rPr>
      </w:pPr>
    </w:p>
    <w:p w:rsidR="00DF3A77" w:rsidRPr="00DF3A77" w:rsidRDefault="00DF3A77" w:rsidP="00DF3A77">
      <w:pPr>
        <w:autoSpaceDE w:val="0"/>
        <w:autoSpaceDN w:val="0"/>
        <w:adjustRightInd w:val="0"/>
        <w:ind w:firstLine="540"/>
        <w:rPr>
          <w:b/>
          <w:bCs/>
          <w:szCs w:val="24"/>
        </w:rPr>
      </w:pPr>
      <w:r w:rsidRPr="00DF3A77">
        <w:rPr>
          <w:b/>
          <w:bCs/>
          <w:szCs w:val="24"/>
        </w:rPr>
        <w:t>Оновлення Міжнародних стандартів фінансової звітності.</w:t>
      </w:r>
    </w:p>
    <w:p w:rsidR="00DF3A77" w:rsidRDefault="00DF3A77" w:rsidP="00DF3A77">
      <w:pPr>
        <w:ind w:firstLine="567"/>
        <w:jc w:val="both"/>
        <w:rPr>
          <w:szCs w:val="24"/>
        </w:rPr>
      </w:pPr>
      <w:r w:rsidRPr="00DF3A77">
        <w:rPr>
          <w:szCs w:val="24"/>
        </w:rPr>
        <w:t>Товариство вперше застосовує  всі нові або переглянуті МСФЗ і інтерпретації та поправки до чинних стандартів, випущені Комітетом з Міжнародних стандартів фінансової звітності та Комітетом з інтерпретацій Міжнародних стандартів фінансової звітності (далі - «КМСФЗ»), які вступили в силу для річних періодів, що розпочинаються з 1 січня 20</w:t>
      </w:r>
      <w:r w:rsidR="00127704">
        <w:rPr>
          <w:szCs w:val="24"/>
        </w:rPr>
        <w:t>21</w:t>
      </w:r>
      <w:r w:rsidRPr="00DF3A77">
        <w:rPr>
          <w:szCs w:val="24"/>
        </w:rPr>
        <w:t xml:space="preserve"> року. </w:t>
      </w:r>
    </w:p>
    <w:p w:rsidR="00CE1063" w:rsidRDefault="00CE1063" w:rsidP="00DF3A77">
      <w:pPr>
        <w:ind w:firstLine="567"/>
        <w:jc w:val="both"/>
        <w:rPr>
          <w:szCs w:val="24"/>
        </w:rPr>
      </w:pPr>
    </w:p>
    <w:tbl>
      <w:tblPr>
        <w:tblpPr w:leftFromText="180" w:rightFromText="180" w:vertAnchor="text" w:tblpX="108" w:tblpY="1"/>
        <w:tblOverlap w:val="never"/>
        <w:tblW w:w="10173" w:type="dxa"/>
        <w:tblLayout w:type="fixed"/>
        <w:tblLook w:val="0000"/>
      </w:tblPr>
      <w:tblGrid>
        <w:gridCol w:w="8897"/>
        <w:gridCol w:w="1276"/>
      </w:tblGrid>
      <w:tr w:rsidR="00CE1063" w:rsidRPr="00CE1063" w:rsidTr="00CE1063">
        <w:tc>
          <w:tcPr>
            <w:tcW w:w="8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ind w:firstLine="567"/>
              <w:rPr>
                <w:rFonts w:eastAsia="Times New Roman"/>
                <w:b/>
                <w:kern w:val="16"/>
                <w:szCs w:val="22"/>
              </w:rPr>
            </w:pPr>
            <w:r w:rsidRPr="00CE1063">
              <w:rPr>
                <w:rFonts w:eastAsia="Times New Roman"/>
                <w:b/>
                <w:kern w:val="16"/>
                <w:sz w:val="22"/>
                <w:szCs w:val="22"/>
              </w:rPr>
              <w:t>Стандарти та правки до них</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ind w:firstLine="34"/>
              <w:jc w:val="center"/>
              <w:rPr>
                <w:rFonts w:eastAsia="Times New Roman"/>
                <w:b/>
                <w:kern w:val="16"/>
                <w:szCs w:val="22"/>
              </w:rPr>
            </w:pPr>
            <w:r w:rsidRPr="00CE1063">
              <w:rPr>
                <w:rFonts w:eastAsia="Times New Roman"/>
                <w:b/>
                <w:kern w:val="16"/>
                <w:sz w:val="22"/>
                <w:szCs w:val="22"/>
              </w:rPr>
              <w:t>Ефективна</w:t>
            </w:r>
          </w:p>
          <w:p w:rsidR="00CE1063" w:rsidRPr="00CE1063" w:rsidRDefault="00CE1063" w:rsidP="00CE1063">
            <w:pPr>
              <w:suppressAutoHyphens/>
              <w:ind w:firstLine="34"/>
              <w:jc w:val="center"/>
              <w:rPr>
                <w:rFonts w:eastAsia="Times New Roman"/>
                <w:b/>
                <w:kern w:val="16"/>
                <w:szCs w:val="22"/>
              </w:rPr>
            </w:pPr>
            <w:r w:rsidRPr="00CE1063">
              <w:rPr>
                <w:rFonts w:eastAsia="Times New Roman"/>
                <w:b/>
                <w:kern w:val="16"/>
                <w:sz w:val="22"/>
                <w:szCs w:val="22"/>
              </w:rPr>
              <w:t>дата</w:t>
            </w:r>
          </w:p>
        </w:tc>
      </w:tr>
      <w:tr w:rsidR="00CE1063" w:rsidRPr="00CE1063" w:rsidTr="00CE1063">
        <w:tc>
          <w:tcPr>
            <w:tcW w:w="8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widowControl w:val="0"/>
              <w:ind w:firstLine="284"/>
              <w:rPr>
                <w:rFonts w:eastAsia="SimSun"/>
                <w:kern w:val="16"/>
                <w:szCs w:val="22"/>
              </w:rPr>
            </w:pPr>
            <w:r w:rsidRPr="00CE1063">
              <w:rPr>
                <w:rFonts w:eastAsia="SimSun"/>
                <w:kern w:val="16"/>
                <w:sz w:val="22"/>
                <w:szCs w:val="22"/>
              </w:rPr>
              <w:t xml:space="preserve">Концептуальні основи фінансової звітності - У новій редакції оновлено структуру документа, визначення активів і зобов'язань, а також додано нові положення з оцінки та припинення визнання активів і зобов'язань, подання і розкриття даних у фінансовій звітності за МСФЗ. Згідно нової редакції інформація, представлена у фінансовій звітності, також повинна допомагати користувачам оцінити ефективність керівництва компанії в управлінні економічними ресурсами. Принцип обачності трактується через підтримку нейтральність представлених даних. Обачність визначається як прояв обережності при винесенні суджень в умовах невизначеності. Правдиве уявлення даних трактується як подання суті операцій, а не тільки їх юридичної форми. Нова  редакція КОФЗ передбачає </w:t>
            </w:r>
            <w:r w:rsidRPr="00CE1063">
              <w:rPr>
                <w:rFonts w:eastAsia="SimSun"/>
                <w:kern w:val="16"/>
                <w:sz w:val="22"/>
                <w:szCs w:val="22"/>
              </w:rPr>
              <w:lastRenderedPageBreak/>
              <w:t xml:space="preserve">дві форми звітності: звіт про фінансовий стан і звіт про фінансові результати. Інші форми об'єднані під назвою «інші форми і розкриття», визначається, що дані фінансової звітності представляються за певний період і містять порівняльну інформацію, а також за певних обставин - прогнозні дані. </w:t>
            </w:r>
          </w:p>
          <w:p w:rsidR="00CE1063" w:rsidRPr="00CE1063" w:rsidRDefault="00CE1063" w:rsidP="00CE1063">
            <w:pPr>
              <w:widowControl w:val="0"/>
              <w:ind w:firstLine="284"/>
              <w:rPr>
                <w:rFonts w:eastAsia="SimSun"/>
                <w:kern w:val="16"/>
                <w:szCs w:val="22"/>
              </w:rPr>
            </w:pPr>
            <w:r w:rsidRPr="00CE1063">
              <w:rPr>
                <w:rFonts w:eastAsia="SimSun"/>
                <w:kern w:val="16"/>
                <w:sz w:val="22"/>
                <w:szCs w:val="22"/>
              </w:rPr>
              <w:t>У новій редакції КОФЗ вводиться поняття «</w:t>
            </w:r>
            <w:proofErr w:type="spellStart"/>
            <w:r w:rsidRPr="00CE1063">
              <w:rPr>
                <w:rFonts w:eastAsia="SimSun"/>
                <w:kern w:val="16"/>
                <w:sz w:val="22"/>
                <w:szCs w:val="22"/>
              </w:rPr>
              <w:t>звітуюче</w:t>
            </w:r>
            <w:proofErr w:type="spellEnd"/>
            <w:r w:rsidRPr="00CE1063">
              <w:rPr>
                <w:rFonts w:eastAsia="SimSun"/>
                <w:kern w:val="16"/>
                <w:sz w:val="22"/>
                <w:szCs w:val="22"/>
              </w:rPr>
              <w:t xml:space="preserve"> підприємство», під яким мається на увазі сторона економічної діяльності, яка має чітко визначені межі та поняття зведеної звітності. </w:t>
            </w:r>
          </w:p>
          <w:p w:rsidR="00CE1063" w:rsidRPr="00CE1063" w:rsidRDefault="00CE1063" w:rsidP="00CE1063">
            <w:pPr>
              <w:widowControl w:val="0"/>
              <w:ind w:firstLine="284"/>
              <w:rPr>
                <w:rFonts w:eastAsia="SimSun"/>
                <w:kern w:val="16"/>
                <w:szCs w:val="22"/>
              </w:rPr>
            </w:pPr>
            <w:r w:rsidRPr="00CE1063">
              <w:rPr>
                <w:rFonts w:eastAsia="SimSun"/>
                <w:kern w:val="16"/>
                <w:sz w:val="22"/>
                <w:szCs w:val="22"/>
              </w:rPr>
              <w:t xml:space="preserve">Вираз «економічний ресурс» замість терміну «ресурс» підкреслює, що Рада МСФЗ більше не  розглядає активи лише як фізичні об'єкти, а, скоріше, як набір прав. Визначення активів і зобов'язань не відносяться до «очікуваних» надходжень або відтоків. Замість цього визначення економічного ресурсу відноситься до потенціалу активу / зобов'язання виробляти / передавати економічні вигоди. </w:t>
            </w:r>
          </w:p>
          <w:p w:rsidR="00CE1063" w:rsidRPr="00CE1063" w:rsidRDefault="00CE1063" w:rsidP="00CE1063">
            <w:pPr>
              <w:ind w:firstLine="284"/>
              <w:jc w:val="both"/>
              <w:rPr>
                <w:szCs w:val="22"/>
              </w:rPr>
            </w:pPr>
            <w:r w:rsidRPr="00CE1063">
              <w:rPr>
                <w:sz w:val="22"/>
                <w:szCs w:val="22"/>
              </w:rPr>
              <w:t>Нова глава КОФЗ присвячена опису різних методів оцінки (історична і поточна вартість (справедлива вартість, вартість використання)), інформації, яку вони надають.</w:t>
            </w:r>
          </w:p>
          <w:p w:rsidR="00CE1063" w:rsidRPr="00CE1063" w:rsidRDefault="00CE1063" w:rsidP="00CE1063">
            <w:pPr>
              <w:ind w:firstLine="284"/>
              <w:jc w:val="both"/>
              <w:rPr>
                <w:szCs w:val="22"/>
              </w:rPr>
            </w:pPr>
            <w:r w:rsidRPr="00CE1063">
              <w:rPr>
                <w:sz w:val="22"/>
                <w:szCs w:val="22"/>
              </w:rPr>
              <w:t>Дострокове застосування дозволялося</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ind w:firstLine="34"/>
              <w:jc w:val="center"/>
              <w:rPr>
                <w:rFonts w:eastAsia="Times New Roman"/>
                <w:kern w:val="16"/>
                <w:szCs w:val="22"/>
              </w:rPr>
            </w:pPr>
            <w:r w:rsidRPr="00CE1063">
              <w:rPr>
                <w:rFonts w:eastAsia="Times New Roman"/>
                <w:kern w:val="16"/>
                <w:sz w:val="22"/>
                <w:szCs w:val="22"/>
              </w:rPr>
              <w:lastRenderedPageBreak/>
              <w:t>01.01.2020</w:t>
            </w:r>
          </w:p>
        </w:tc>
      </w:tr>
      <w:tr w:rsidR="00CE1063" w:rsidRPr="00CE1063" w:rsidTr="00CE1063">
        <w:tc>
          <w:tcPr>
            <w:tcW w:w="8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widowControl w:val="0"/>
              <w:ind w:firstLine="284"/>
              <w:rPr>
                <w:rFonts w:eastAsia="SimSun"/>
                <w:kern w:val="16"/>
                <w:szCs w:val="22"/>
              </w:rPr>
            </w:pPr>
            <w:r w:rsidRPr="00CE1063">
              <w:rPr>
                <w:rFonts w:eastAsia="SimSun"/>
                <w:kern w:val="16"/>
                <w:sz w:val="22"/>
                <w:szCs w:val="22"/>
              </w:rPr>
              <w:lastRenderedPageBreak/>
              <w:t xml:space="preserve">МСФЗ 3 «Об’єднання бізнесу»  - Зміни запроваджують переглянуте визначення бізнесу. Бізнес складається із внесків і суттєвих процесів, які у сукупності формують здатність створювати віддачу. </w:t>
            </w:r>
          </w:p>
          <w:p w:rsidR="00CE1063" w:rsidRPr="00CE1063" w:rsidRDefault="00CE1063" w:rsidP="00CE1063">
            <w:pPr>
              <w:widowControl w:val="0"/>
              <w:ind w:firstLine="284"/>
              <w:rPr>
                <w:rFonts w:eastAsia="SimSun"/>
                <w:kern w:val="16"/>
                <w:szCs w:val="22"/>
              </w:rPr>
            </w:pPr>
            <w:r w:rsidRPr="00CE1063">
              <w:rPr>
                <w:rFonts w:eastAsia="SimSun"/>
                <w:kern w:val="16"/>
                <w:sz w:val="22"/>
                <w:szCs w:val="22"/>
              </w:rPr>
              <w:t xml:space="preserve">Нове керівництво визначає систему, яка дозволяє визначити наявність внеску і суттєвого процесу, у тому числі для компаній, які знаходяться на ранніх етапах розвитку і ще не отримали віддачу. У разі відсутності віддачі, для того щоб підприємство вважалося бізнесом, має бути наявним організований трудовий колектив. </w:t>
            </w:r>
          </w:p>
          <w:p w:rsidR="00CE1063" w:rsidRPr="00CE1063" w:rsidRDefault="00CE1063" w:rsidP="00CE1063">
            <w:pPr>
              <w:widowControl w:val="0"/>
              <w:ind w:firstLine="284"/>
              <w:rPr>
                <w:rFonts w:eastAsia="SimSun"/>
                <w:kern w:val="16"/>
                <w:szCs w:val="22"/>
              </w:rPr>
            </w:pPr>
            <w:r w:rsidRPr="00CE1063">
              <w:rPr>
                <w:rFonts w:eastAsia="SimSun"/>
                <w:kern w:val="16"/>
                <w:sz w:val="22"/>
                <w:szCs w:val="22"/>
              </w:rPr>
              <w:t xml:space="preserve">Визначення терміну «віддача» звужується, щоб зосередити увагу на товарах і послугах, які надаються клієнтам, на формуванні інвестиційного доходу та інших доходів, при цьому виключаються результати у формі скорочення витрат та інших економічних вигод. Крім того, наразі більше не потрібно оцінювати спроможність учасників ринку замінювати відсутні елементи чи інтегрувати придбану діяльність і активи. </w:t>
            </w:r>
          </w:p>
          <w:p w:rsidR="00CE1063" w:rsidRPr="00CE1063" w:rsidRDefault="00CE1063" w:rsidP="00CE1063">
            <w:pPr>
              <w:ind w:firstLine="284"/>
              <w:jc w:val="both"/>
              <w:rPr>
                <w:szCs w:val="22"/>
              </w:rPr>
            </w:pPr>
            <w:r w:rsidRPr="00CE1063">
              <w:rPr>
                <w:sz w:val="22"/>
                <w:szCs w:val="22"/>
              </w:rPr>
              <w:t>Організація може застосувати «тест на концентрацію». Придбані активи не вважатимуться бізнесом, якщо практично вся справедлива вартість придбаних валових активів сконцентрована в одному активі (або групі аналогічних активів).</w:t>
            </w:r>
          </w:p>
          <w:p w:rsidR="00CE1063" w:rsidRPr="00CE1063" w:rsidRDefault="00CE1063" w:rsidP="00CE1063">
            <w:pPr>
              <w:ind w:firstLine="284"/>
              <w:jc w:val="both"/>
              <w:rPr>
                <w:szCs w:val="22"/>
              </w:rPr>
            </w:pPr>
            <w:r w:rsidRPr="00CE1063">
              <w:rPr>
                <w:sz w:val="22"/>
                <w:szCs w:val="22"/>
              </w:rPr>
              <w:t>Ці зміни є перспективними.</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ind w:firstLine="34"/>
              <w:jc w:val="center"/>
              <w:rPr>
                <w:rFonts w:eastAsia="Times New Roman"/>
                <w:kern w:val="16"/>
                <w:szCs w:val="22"/>
              </w:rPr>
            </w:pPr>
            <w:r w:rsidRPr="00CE1063">
              <w:rPr>
                <w:rFonts w:eastAsia="Times New Roman"/>
                <w:kern w:val="16"/>
                <w:sz w:val="22"/>
                <w:szCs w:val="22"/>
              </w:rPr>
              <w:t>01.01.2020</w:t>
            </w:r>
          </w:p>
        </w:tc>
      </w:tr>
      <w:tr w:rsidR="00CE1063" w:rsidRPr="00CE1063" w:rsidTr="00CE1063">
        <w:trPr>
          <w:trHeight w:val="503"/>
        </w:trPr>
        <w:tc>
          <w:tcPr>
            <w:tcW w:w="8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widowControl w:val="0"/>
              <w:ind w:firstLine="284"/>
              <w:rPr>
                <w:rFonts w:eastAsia="SimSun"/>
                <w:kern w:val="16"/>
                <w:szCs w:val="22"/>
              </w:rPr>
            </w:pPr>
            <w:r w:rsidRPr="00CE1063">
              <w:rPr>
                <w:rFonts w:eastAsia="SimSun"/>
                <w:kern w:val="16"/>
                <w:sz w:val="22"/>
                <w:szCs w:val="22"/>
              </w:rPr>
              <w:t xml:space="preserve">МСБО 1 «Подання фінансової звітності» та МСБО 8 «Облікова політика, зміни в облікових оцінках та помилки». - Зміни уточнюють визначення суттєвості, пояснення до цього визначення та застосування цього поняття завдяки включенню рекомендацій щодо визначення, які раніше були наведені в інших стандартах МСФЗ. </w:t>
            </w:r>
          </w:p>
          <w:p w:rsidR="00CE1063" w:rsidRPr="00CE1063" w:rsidRDefault="00CE1063" w:rsidP="00CE1063">
            <w:pPr>
              <w:widowControl w:val="0"/>
              <w:ind w:firstLine="284"/>
              <w:rPr>
                <w:rFonts w:eastAsia="SimSun"/>
                <w:kern w:val="16"/>
                <w:szCs w:val="22"/>
              </w:rPr>
            </w:pPr>
            <w:r w:rsidRPr="00CE1063">
              <w:rPr>
                <w:rFonts w:eastAsia="SimSun"/>
                <w:i/>
                <w:iCs/>
                <w:kern w:val="16"/>
                <w:sz w:val="22"/>
                <w:szCs w:val="22"/>
              </w:rPr>
              <w:t xml:space="preserve">Інформація є суттєвою, якщо обґрунтовано очікується, що її пропуск, спотворення або затуманення може вплинути на рішення основних користувачів фінансової звітності загального призначення, винесені на підставі такої фінансової звітності, що представляє фінансову інформацію про </w:t>
            </w:r>
            <w:proofErr w:type="spellStart"/>
            <w:r w:rsidRPr="00CE1063">
              <w:rPr>
                <w:rFonts w:eastAsia="SimSun"/>
                <w:i/>
                <w:iCs/>
                <w:kern w:val="16"/>
                <w:sz w:val="22"/>
                <w:szCs w:val="22"/>
              </w:rPr>
              <w:t>звітуючу</w:t>
            </w:r>
            <w:proofErr w:type="spellEnd"/>
            <w:r w:rsidRPr="00CE1063">
              <w:rPr>
                <w:rFonts w:eastAsia="SimSun"/>
                <w:i/>
                <w:iCs/>
                <w:kern w:val="16"/>
                <w:sz w:val="22"/>
                <w:szCs w:val="22"/>
              </w:rPr>
              <w:t xml:space="preserve"> компанію</w:t>
            </w:r>
          </w:p>
          <w:p w:rsidR="00CE1063" w:rsidRPr="00CE1063" w:rsidRDefault="00CE1063" w:rsidP="00CE1063">
            <w:pPr>
              <w:ind w:firstLine="284"/>
              <w:jc w:val="both"/>
              <w:rPr>
                <w:szCs w:val="22"/>
              </w:rPr>
            </w:pPr>
            <w:r w:rsidRPr="00CE1063">
              <w:rPr>
                <w:sz w:val="22"/>
                <w:szCs w:val="22"/>
              </w:rPr>
              <w:t>Зміни забезпечують послідовність використання визначення суттєвості в усіх стандартах МСФЗ.</w:t>
            </w:r>
          </w:p>
          <w:p w:rsidR="00CE1063" w:rsidRPr="00CE1063" w:rsidRDefault="00CE1063" w:rsidP="00CE1063">
            <w:pPr>
              <w:ind w:firstLine="284"/>
              <w:jc w:val="both"/>
              <w:rPr>
                <w:szCs w:val="22"/>
              </w:rPr>
            </w:pPr>
            <w:r w:rsidRPr="00CE1063">
              <w:rPr>
                <w:sz w:val="22"/>
                <w:szCs w:val="22"/>
              </w:rPr>
              <w:t>Дострокове застосування дозволялося.</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ind w:firstLine="34"/>
              <w:jc w:val="center"/>
              <w:rPr>
                <w:rFonts w:eastAsia="Times New Roman"/>
                <w:kern w:val="16"/>
                <w:szCs w:val="22"/>
              </w:rPr>
            </w:pPr>
            <w:r w:rsidRPr="00CE1063">
              <w:rPr>
                <w:rFonts w:eastAsia="Times New Roman"/>
                <w:kern w:val="16"/>
                <w:sz w:val="22"/>
                <w:szCs w:val="22"/>
              </w:rPr>
              <w:t>01.01.2020</w:t>
            </w:r>
          </w:p>
        </w:tc>
      </w:tr>
      <w:tr w:rsidR="00CE1063" w:rsidRPr="00CE1063" w:rsidTr="00CE1063">
        <w:tc>
          <w:tcPr>
            <w:tcW w:w="8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ind w:firstLine="284"/>
              <w:jc w:val="both"/>
              <w:rPr>
                <w:szCs w:val="22"/>
              </w:rPr>
            </w:pPr>
            <w:r w:rsidRPr="00CE1063">
              <w:rPr>
                <w:sz w:val="22"/>
                <w:szCs w:val="22"/>
              </w:rPr>
              <w:t>МСБО 10 «Події після звітного періоду», МСБО 34 «Проміжна фінансова звітність», МСБО 37 «Забезпечення, непередбачені зобов'язання та непередбачені активи", Керівництво із застосування МСФЗ 2 «Виплати на основі акцій», Посібник з застосування МСФЗ 4 «Договори страхування», Основи для висновків до МСФЗ 17 «Страхові контракти».</w:t>
            </w:r>
          </w:p>
          <w:p w:rsidR="00CE1063" w:rsidRPr="00CE1063" w:rsidRDefault="00CE1063" w:rsidP="00CE1063">
            <w:pPr>
              <w:widowControl w:val="0"/>
              <w:numPr>
                <w:ilvl w:val="0"/>
                <w:numId w:val="9"/>
              </w:numPr>
              <w:spacing w:after="200" w:line="276" w:lineRule="auto"/>
              <w:ind w:firstLine="284"/>
              <w:jc w:val="both"/>
              <w:rPr>
                <w:szCs w:val="22"/>
              </w:rPr>
            </w:pPr>
            <w:r w:rsidRPr="00CE1063">
              <w:rPr>
                <w:sz w:val="22"/>
                <w:szCs w:val="22"/>
              </w:rPr>
              <w:t>У всіх випадках словосполучення «економічні рішення» замінено словом «рішення», а поняття «користувачі» звужено до «основних користувачів».</w:t>
            </w:r>
          </w:p>
          <w:p w:rsidR="00CE1063" w:rsidRPr="00CE1063" w:rsidRDefault="00CE1063" w:rsidP="00CE1063">
            <w:pPr>
              <w:ind w:firstLine="284"/>
              <w:jc w:val="both"/>
              <w:rPr>
                <w:szCs w:val="22"/>
              </w:rPr>
            </w:pPr>
            <w:r w:rsidRPr="00CE1063">
              <w:rPr>
                <w:sz w:val="22"/>
                <w:szCs w:val="22"/>
              </w:rPr>
              <w:t>Дострокове застосування дозволялося</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ind w:firstLine="34"/>
              <w:jc w:val="center"/>
              <w:rPr>
                <w:rFonts w:eastAsia="Times New Roman"/>
                <w:kern w:val="16"/>
                <w:szCs w:val="22"/>
              </w:rPr>
            </w:pPr>
            <w:r w:rsidRPr="00CE1063">
              <w:rPr>
                <w:rFonts w:eastAsia="Times New Roman"/>
                <w:kern w:val="16"/>
                <w:sz w:val="22"/>
                <w:szCs w:val="22"/>
              </w:rPr>
              <w:t>01.01.2020</w:t>
            </w:r>
          </w:p>
        </w:tc>
      </w:tr>
      <w:tr w:rsidR="00CE1063" w:rsidRPr="00CE1063" w:rsidTr="00CE1063">
        <w:tc>
          <w:tcPr>
            <w:tcW w:w="8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ind w:firstLine="284"/>
              <w:jc w:val="both"/>
              <w:rPr>
                <w:szCs w:val="22"/>
              </w:rPr>
            </w:pPr>
            <w:r w:rsidRPr="00CE1063">
              <w:rPr>
                <w:sz w:val="22"/>
                <w:szCs w:val="22"/>
              </w:rPr>
              <w:t>МСФЗ 9 «Фінансові інструменти», МСФОЗ 7 «Фінансові інструменти: розкриття інформації», МСБО 39 «Фінансові інструменти: визнання та оцінка»</w:t>
            </w:r>
          </w:p>
          <w:p w:rsidR="00CE1063" w:rsidRPr="00CE1063" w:rsidRDefault="00CE1063" w:rsidP="00CE1063">
            <w:pPr>
              <w:widowControl w:val="0"/>
              <w:ind w:firstLine="284"/>
              <w:rPr>
                <w:rFonts w:eastAsia="SimSun"/>
                <w:kern w:val="16"/>
                <w:szCs w:val="22"/>
              </w:rPr>
            </w:pPr>
            <w:r w:rsidRPr="00CE1063">
              <w:rPr>
                <w:rFonts w:eastAsia="SimSun"/>
                <w:kern w:val="16"/>
                <w:sz w:val="22"/>
                <w:szCs w:val="22"/>
              </w:rPr>
              <w:t>Зміни стосуються процентних ставок (такі як LIBOR, EURIBOR і TIBOR), що використовуються в різних фінансових інструментах: від іпотечних кредитів до похідних інструментів.</w:t>
            </w:r>
          </w:p>
          <w:p w:rsidR="00CE1063" w:rsidRPr="00CE1063" w:rsidRDefault="00CE1063" w:rsidP="00CE1063">
            <w:pPr>
              <w:widowControl w:val="0"/>
              <w:ind w:firstLine="284"/>
              <w:rPr>
                <w:rFonts w:eastAsia="SimSun"/>
                <w:kern w:val="16"/>
                <w:szCs w:val="22"/>
              </w:rPr>
            </w:pPr>
            <w:r w:rsidRPr="00CE1063">
              <w:rPr>
                <w:rFonts w:eastAsia="SimSun"/>
                <w:kern w:val="16"/>
                <w:sz w:val="22"/>
                <w:szCs w:val="22"/>
              </w:rPr>
              <w:t xml:space="preserve">Поправки </w:t>
            </w:r>
          </w:p>
          <w:p w:rsidR="00CE1063" w:rsidRPr="00CE1063" w:rsidRDefault="00CE1063" w:rsidP="00CE1063">
            <w:pPr>
              <w:widowControl w:val="0"/>
              <w:numPr>
                <w:ilvl w:val="0"/>
                <w:numId w:val="8"/>
              </w:numPr>
              <w:tabs>
                <w:tab w:val="left" w:pos="522"/>
              </w:tabs>
              <w:spacing w:after="200" w:line="276" w:lineRule="auto"/>
              <w:ind w:firstLine="284"/>
              <w:contextualSpacing/>
              <w:rPr>
                <w:rFonts w:eastAsia="Times New Roman"/>
                <w:szCs w:val="22"/>
                <w:lang w:eastAsia="ar-SA"/>
              </w:rPr>
            </w:pPr>
            <w:r w:rsidRPr="00CE1063">
              <w:rPr>
                <w:rFonts w:eastAsia="Times New Roman"/>
                <w:sz w:val="22"/>
                <w:szCs w:val="22"/>
                <w:lang w:eastAsia="ar-SA"/>
              </w:rPr>
              <w:t xml:space="preserve">змінили вимоги до обліку </w:t>
            </w:r>
            <w:proofErr w:type="spellStart"/>
            <w:r w:rsidRPr="00CE1063">
              <w:rPr>
                <w:rFonts w:eastAsia="Times New Roman"/>
                <w:sz w:val="22"/>
                <w:szCs w:val="22"/>
                <w:lang w:eastAsia="ar-SA"/>
              </w:rPr>
              <w:t>хеджування</w:t>
            </w:r>
            <w:proofErr w:type="spellEnd"/>
            <w:r w:rsidRPr="00CE1063">
              <w:rPr>
                <w:rFonts w:eastAsia="Times New Roman"/>
                <w:sz w:val="22"/>
                <w:szCs w:val="22"/>
                <w:lang w:eastAsia="ar-SA"/>
              </w:rPr>
              <w:t xml:space="preserve">: при обліку </w:t>
            </w:r>
            <w:proofErr w:type="spellStart"/>
            <w:r w:rsidRPr="00CE1063">
              <w:rPr>
                <w:rFonts w:eastAsia="Times New Roman"/>
                <w:sz w:val="22"/>
                <w:szCs w:val="22"/>
                <w:lang w:eastAsia="ar-SA"/>
              </w:rPr>
              <w:t>хеджування</w:t>
            </w:r>
            <w:proofErr w:type="spellEnd"/>
            <w:r w:rsidRPr="00CE1063">
              <w:rPr>
                <w:rFonts w:eastAsia="Times New Roman"/>
                <w:sz w:val="22"/>
                <w:szCs w:val="22"/>
                <w:lang w:eastAsia="ar-SA"/>
              </w:rPr>
              <w:t xml:space="preserve"> передбачається, що контрольний показник процентної ставки, на якому засновані </w:t>
            </w:r>
            <w:r w:rsidRPr="00CE1063">
              <w:rPr>
                <w:rFonts w:eastAsia="Times New Roman"/>
                <w:sz w:val="22"/>
                <w:szCs w:val="22"/>
                <w:lang w:eastAsia="ar-SA"/>
              </w:rPr>
              <w:lastRenderedPageBreak/>
              <w:t xml:space="preserve">грошові потоки, що </w:t>
            </w:r>
            <w:proofErr w:type="spellStart"/>
            <w:r w:rsidRPr="00CE1063">
              <w:rPr>
                <w:rFonts w:eastAsia="Times New Roman"/>
                <w:sz w:val="22"/>
                <w:szCs w:val="22"/>
                <w:lang w:eastAsia="ar-SA"/>
              </w:rPr>
              <w:t>хеджуються</w:t>
            </w:r>
            <w:proofErr w:type="spellEnd"/>
            <w:r w:rsidRPr="00CE1063">
              <w:rPr>
                <w:rFonts w:eastAsia="Times New Roman"/>
                <w:sz w:val="22"/>
                <w:szCs w:val="22"/>
                <w:lang w:eastAsia="ar-SA"/>
              </w:rPr>
              <w:t xml:space="preserve"> і грошові потоки від інструменту </w:t>
            </w:r>
            <w:proofErr w:type="spellStart"/>
            <w:r w:rsidRPr="00CE1063">
              <w:rPr>
                <w:rFonts w:eastAsia="Times New Roman"/>
                <w:sz w:val="22"/>
                <w:szCs w:val="22"/>
                <w:lang w:eastAsia="ar-SA"/>
              </w:rPr>
              <w:t>хеджування</w:t>
            </w:r>
            <w:proofErr w:type="spellEnd"/>
            <w:r w:rsidRPr="00CE1063">
              <w:rPr>
                <w:rFonts w:eastAsia="Times New Roman"/>
                <w:sz w:val="22"/>
                <w:szCs w:val="22"/>
                <w:lang w:eastAsia="ar-SA"/>
              </w:rPr>
              <w:t>, не зміниться в результаті реформи;</w:t>
            </w:r>
          </w:p>
          <w:p w:rsidR="00CE1063" w:rsidRPr="00CE1063" w:rsidRDefault="00CE1063" w:rsidP="00CE1063">
            <w:pPr>
              <w:widowControl w:val="0"/>
              <w:numPr>
                <w:ilvl w:val="0"/>
                <w:numId w:val="8"/>
              </w:numPr>
              <w:tabs>
                <w:tab w:val="left" w:pos="522"/>
              </w:tabs>
              <w:spacing w:after="200" w:line="276" w:lineRule="auto"/>
              <w:ind w:firstLine="284"/>
              <w:contextualSpacing/>
              <w:rPr>
                <w:rFonts w:eastAsia="Times New Roman"/>
                <w:szCs w:val="22"/>
                <w:lang w:eastAsia="ar-SA"/>
              </w:rPr>
            </w:pPr>
            <w:r w:rsidRPr="00CE1063">
              <w:rPr>
                <w:rFonts w:eastAsia="Times New Roman"/>
                <w:sz w:val="22"/>
                <w:szCs w:val="22"/>
                <w:lang w:eastAsia="ar-SA"/>
              </w:rPr>
              <w:t xml:space="preserve">обов'язкові для всіх відносин </w:t>
            </w:r>
            <w:proofErr w:type="spellStart"/>
            <w:r w:rsidRPr="00CE1063">
              <w:rPr>
                <w:rFonts w:eastAsia="Times New Roman"/>
                <w:sz w:val="22"/>
                <w:szCs w:val="22"/>
                <w:lang w:eastAsia="ar-SA"/>
              </w:rPr>
              <w:t>хеджування</w:t>
            </w:r>
            <w:proofErr w:type="spellEnd"/>
            <w:r w:rsidRPr="00CE1063">
              <w:rPr>
                <w:rFonts w:eastAsia="Times New Roman"/>
                <w:sz w:val="22"/>
                <w:szCs w:val="22"/>
                <w:lang w:eastAsia="ar-SA"/>
              </w:rPr>
              <w:t>, на які безпосередньо впливає реформа внутрішньобанківської ставки рефінансування;</w:t>
            </w:r>
          </w:p>
          <w:p w:rsidR="00CE1063" w:rsidRPr="00CE1063" w:rsidRDefault="00CE1063" w:rsidP="007602DD">
            <w:pPr>
              <w:widowControl w:val="0"/>
              <w:numPr>
                <w:ilvl w:val="0"/>
                <w:numId w:val="8"/>
              </w:numPr>
              <w:tabs>
                <w:tab w:val="left" w:pos="522"/>
              </w:tabs>
              <w:spacing w:after="200" w:line="276" w:lineRule="auto"/>
              <w:ind w:left="142" w:firstLine="284"/>
              <w:contextualSpacing/>
              <w:rPr>
                <w:rFonts w:eastAsia="Times New Roman"/>
                <w:szCs w:val="22"/>
                <w:lang w:eastAsia="ar-SA"/>
              </w:rPr>
            </w:pPr>
            <w:r w:rsidRPr="00CE1063">
              <w:rPr>
                <w:rFonts w:eastAsia="Times New Roman"/>
                <w:sz w:val="22"/>
                <w:szCs w:val="22"/>
                <w:lang w:eastAsia="ar-SA"/>
              </w:rPr>
              <w:t>не можна використовувати для усунення будь-яких інших наслідків реформи;</w:t>
            </w:r>
          </w:p>
          <w:p w:rsidR="00CE1063" w:rsidRPr="00CE1063" w:rsidRDefault="00CE1063" w:rsidP="00CE1063">
            <w:pPr>
              <w:ind w:firstLine="284"/>
              <w:jc w:val="both"/>
              <w:rPr>
                <w:szCs w:val="22"/>
              </w:rPr>
            </w:pPr>
            <w:r w:rsidRPr="00CE1063">
              <w:rPr>
                <w:sz w:val="22"/>
                <w:szCs w:val="22"/>
              </w:rPr>
              <w:t xml:space="preserve">вимагають розкриття інформації про ступінь впливу поправок на відносини </w:t>
            </w:r>
            <w:proofErr w:type="spellStart"/>
            <w:r w:rsidRPr="00CE1063">
              <w:rPr>
                <w:sz w:val="22"/>
                <w:szCs w:val="22"/>
              </w:rPr>
              <w:t>хеджування</w:t>
            </w:r>
            <w:proofErr w:type="spellEnd"/>
            <w:r w:rsidRPr="00CE1063">
              <w:rPr>
                <w:sz w:val="22"/>
                <w:szCs w:val="22"/>
              </w:rPr>
              <w:t>.</w:t>
            </w:r>
          </w:p>
          <w:p w:rsidR="00CE1063" w:rsidRPr="00CE1063" w:rsidRDefault="00CE1063" w:rsidP="00CE1063">
            <w:pPr>
              <w:ind w:firstLine="284"/>
              <w:jc w:val="both"/>
              <w:rPr>
                <w:szCs w:val="22"/>
              </w:rPr>
            </w:pPr>
            <w:r w:rsidRPr="00CE1063">
              <w:rPr>
                <w:sz w:val="22"/>
                <w:szCs w:val="22"/>
              </w:rPr>
              <w:t>Дострокове застосування дозволялося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ind w:firstLine="34"/>
              <w:jc w:val="center"/>
              <w:rPr>
                <w:rFonts w:eastAsia="Times New Roman"/>
                <w:kern w:val="16"/>
                <w:szCs w:val="22"/>
              </w:rPr>
            </w:pPr>
            <w:r w:rsidRPr="00CE1063">
              <w:rPr>
                <w:rFonts w:eastAsia="Times New Roman"/>
                <w:kern w:val="16"/>
                <w:sz w:val="22"/>
                <w:szCs w:val="22"/>
              </w:rPr>
              <w:lastRenderedPageBreak/>
              <w:t>01.01.2020</w:t>
            </w:r>
          </w:p>
        </w:tc>
      </w:tr>
    </w:tbl>
    <w:p w:rsidR="00CE1063" w:rsidRDefault="00CE1063" w:rsidP="00CE1063">
      <w:pPr>
        <w:widowControl w:val="0"/>
        <w:suppressAutoHyphens/>
        <w:ind w:firstLine="284"/>
        <w:rPr>
          <w:rFonts w:eastAsia="SimSun"/>
          <w:kern w:val="16"/>
          <w:szCs w:val="24"/>
        </w:rPr>
      </w:pPr>
    </w:p>
    <w:p w:rsidR="00CE1063" w:rsidRDefault="00CE1063" w:rsidP="00CE1063">
      <w:pPr>
        <w:widowControl w:val="0"/>
        <w:suppressAutoHyphens/>
        <w:ind w:firstLine="284"/>
        <w:rPr>
          <w:rFonts w:eastAsia="SimSun"/>
          <w:kern w:val="16"/>
          <w:szCs w:val="24"/>
        </w:rPr>
      </w:pPr>
      <w:r w:rsidRPr="00CE1063">
        <w:rPr>
          <w:rFonts w:eastAsia="SimSun"/>
          <w:kern w:val="16"/>
          <w:szCs w:val="24"/>
        </w:rPr>
        <w:t>Станом на звітну дату прийняті наступні МСФЗ, зміни до них та інтерпретації, ефективна дата яких не настала:</w:t>
      </w:r>
    </w:p>
    <w:p w:rsidR="00CE1063" w:rsidRPr="00CE1063" w:rsidRDefault="00CE1063" w:rsidP="00CE1063">
      <w:pPr>
        <w:widowControl w:val="0"/>
        <w:suppressAutoHyphens/>
        <w:ind w:firstLine="284"/>
        <w:rPr>
          <w:rFonts w:eastAsia="SimSun"/>
          <w:kern w:val="16"/>
          <w:szCs w:val="24"/>
        </w:rPr>
      </w:pPr>
    </w:p>
    <w:tbl>
      <w:tblPr>
        <w:tblpPr w:leftFromText="180" w:rightFromText="180" w:vertAnchor="text" w:tblpX="108" w:tblpY="1"/>
        <w:tblOverlap w:val="never"/>
        <w:tblW w:w="10314" w:type="dxa"/>
        <w:tblLayout w:type="fixed"/>
        <w:tblLook w:val="0000"/>
      </w:tblPr>
      <w:tblGrid>
        <w:gridCol w:w="9039"/>
        <w:gridCol w:w="1275"/>
      </w:tblGrid>
      <w:tr w:rsidR="00CE1063" w:rsidRPr="00CE1063" w:rsidTr="00CE1063">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ind w:firstLine="284"/>
              <w:rPr>
                <w:rFonts w:eastAsia="Times New Roman"/>
                <w:b/>
                <w:kern w:val="16"/>
                <w:szCs w:val="22"/>
              </w:rPr>
            </w:pPr>
            <w:r w:rsidRPr="00CE1063">
              <w:rPr>
                <w:rFonts w:eastAsia="Times New Roman"/>
                <w:b/>
                <w:kern w:val="16"/>
                <w:sz w:val="22"/>
                <w:szCs w:val="22"/>
              </w:rPr>
              <w:t>Стандарти та правки до них</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jc w:val="center"/>
              <w:rPr>
                <w:rFonts w:eastAsia="Times New Roman"/>
                <w:b/>
                <w:kern w:val="16"/>
                <w:szCs w:val="22"/>
              </w:rPr>
            </w:pPr>
            <w:r w:rsidRPr="00CE1063">
              <w:rPr>
                <w:rFonts w:eastAsia="Times New Roman"/>
                <w:b/>
                <w:kern w:val="16"/>
                <w:sz w:val="22"/>
                <w:szCs w:val="22"/>
              </w:rPr>
              <w:t>Ефективна</w:t>
            </w:r>
          </w:p>
          <w:p w:rsidR="00CE1063" w:rsidRPr="00CE1063" w:rsidRDefault="00CE1063" w:rsidP="00CE1063">
            <w:pPr>
              <w:suppressAutoHyphens/>
              <w:jc w:val="center"/>
              <w:rPr>
                <w:rFonts w:eastAsia="Times New Roman"/>
                <w:b/>
                <w:kern w:val="16"/>
                <w:szCs w:val="22"/>
              </w:rPr>
            </w:pPr>
            <w:r w:rsidRPr="00CE1063">
              <w:rPr>
                <w:rFonts w:eastAsia="Times New Roman"/>
                <w:b/>
                <w:kern w:val="16"/>
                <w:sz w:val="22"/>
                <w:szCs w:val="22"/>
              </w:rPr>
              <w:t>дата</w:t>
            </w:r>
          </w:p>
        </w:tc>
      </w:tr>
      <w:tr w:rsidR="00CE1063" w:rsidRPr="00CE1063" w:rsidTr="00CE1063">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widowControl w:val="0"/>
              <w:numPr>
                <w:ilvl w:val="0"/>
                <w:numId w:val="10"/>
              </w:numPr>
              <w:autoSpaceDE w:val="0"/>
              <w:autoSpaceDN w:val="0"/>
              <w:spacing w:after="200" w:line="276" w:lineRule="auto"/>
              <w:ind w:firstLine="284"/>
              <w:jc w:val="both"/>
              <w:rPr>
                <w:rFonts w:eastAsia="Times New Roman"/>
                <w:szCs w:val="22"/>
              </w:rPr>
            </w:pPr>
            <w:r w:rsidRPr="00CE1063">
              <w:rPr>
                <w:rFonts w:eastAsia="Times New Roman"/>
                <w:sz w:val="22"/>
                <w:szCs w:val="22"/>
              </w:rPr>
              <w:t>МСФЗ 9 Фінансові інструменти , МСБО 39 Фінансові інструменти: Визнання та оцінка , МСФЗ 7 Фінансові інструменти: Розкриття інформації , МСФЗ 4 Страхові контракти та МСФЗ 16 Оренда.</w:t>
            </w:r>
          </w:p>
          <w:p w:rsidR="00CE1063" w:rsidRPr="00CE1063" w:rsidRDefault="00CE1063" w:rsidP="00CE1063">
            <w:pPr>
              <w:ind w:firstLine="284"/>
              <w:rPr>
                <w:rFonts w:eastAsia="Times New Roman"/>
                <w:szCs w:val="22"/>
                <w:lang w:eastAsia="ru-RU"/>
              </w:rPr>
            </w:pPr>
            <w:r w:rsidRPr="00CE1063">
              <w:rPr>
                <w:rFonts w:eastAsia="Times New Roman"/>
                <w:sz w:val="22"/>
                <w:szCs w:val="22"/>
                <w:lang w:eastAsia="ru-RU"/>
              </w:rPr>
              <w:t>У серпні 2020 року Рада з МСФЗ в рамках Реформи IBOR опублікувала поправки, що доповнюють випущені у 2019 році та зосереджують увагу на наслідках реформи базового рівня процентних ставок на фінансовій звітності компанії, які виникають, коли, наприклад, базовий показник процентної ставки, який використовується для обчислення процентів за фінансовим активом замінено альтернативною базовою ставкою.</w:t>
            </w:r>
          </w:p>
          <w:p w:rsidR="00CE1063" w:rsidRPr="00CE1063" w:rsidRDefault="00CE1063" w:rsidP="00CE1063">
            <w:pPr>
              <w:ind w:firstLine="284"/>
              <w:rPr>
                <w:rFonts w:eastAsia="Times New Roman"/>
                <w:szCs w:val="22"/>
                <w:lang w:eastAsia="ru-RU"/>
              </w:rPr>
            </w:pPr>
            <w:r w:rsidRPr="00CE1063">
              <w:rPr>
                <w:rFonts w:eastAsia="Times New Roman"/>
                <w:sz w:val="22"/>
                <w:szCs w:val="22"/>
                <w:lang w:eastAsia="ru-RU"/>
              </w:rPr>
              <w:t xml:space="preserve">Поправки до фази 2 розглядають питання, які можуть вплинути на фінансову звітність під час реформи базового рівня процентних ставок, включаючи наслідки змін договірних грошових потоків або відносин </w:t>
            </w:r>
            <w:proofErr w:type="spellStart"/>
            <w:r w:rsidRPr="00CE1063">
              <w:rPr>
                <w:rFonts w:eastAsia="Times New Roman"/>
                <w:sz w:val="22"/>
                <w:szCs w:val="22"/>
                <w:lang w:eastAsia="ru-RU"/>
              </w:rPr>
              <w:t>хеджування</w:t>
            </w:r>
            <w:proofErr w:type="spellEnd"/>
            <w:r w:rsidRPr="00CE1063">
              <w:rPr>
                <w:rFonts w:eastAsia="Times New Roman"/>
                <w:sz w:val="22"/>
                <w:szCs w:val="22"/>
                <w:lang w:eastAsia="ru-RU"/>
              </w:rPr>
              <w:t xml:space="preserve">, що виникають внаслідок заміни базового рівня процентної ставки. з альтернативною базовою ставкою (проблеми із заміною). </w:t>
            </w:r>
          </w:p>
          <w:p w:rsidR="00CE1063" w:rsidRPr="00CE1063" w:rsidRDefault="00CE1063" w:rsidP="00CE1063">
            <w:pPr>
              <w:ind w:firstLine="284"/>
              <w:rPr>
                <w:rFonts w:eastAsia="Times New Roman"/>
                <w:szCs w:val="22"/>
                <w:lang w:eastAsia="ru-RU"/>
              </w:rPr>
            </w:pPr>
            <w:r w:rsidRPr="00CE1063">
              <w:rPr>
                <w:rFonts w:eastAsia="Times New Roman"/>
                <w:sz w:val="22"/>
                <w:szCs w:val="22"/>
                <w:lang w:eastAsia="ru-RU"/>
              </w:rPr>
              <w:t>На етапі 2 свого проекту Рада внесла зміни до вимог зазначених стандартів, що стосуються:</w:t>
            </w:r>
          </w:p>
          <w:p w:rsidR="00CE1063" w:rsidRPr="00CE1063" w:rsidRDefault="00CE1063" w:rsidP="00CE1063">
            <w:pPr>
              <w:widowControl w:val="0"/>
              <w:numPr>
                <w:ilvl w:val="0"/>
                <w:numId w:val="11"/>
              </w:numPr>
              <w:autoSpaceDE w:val="0"/>
              <w:autoSpaceDN w:val="0"/>
              <w:spacing w:after="200" w:line="276" w:lineRule="auto"/>
              <w:ind w:firstLine="284"/>
              <w:contextualSpacing/>
              <w:rPr>
                <w:rFonts w:eastAsia="Times New Roman"/>
                <w:szCs w:val="22"/>
                <w:lang w:eastAsia="ru-RU"/>
              </w:rPr>
            </w:pPr>
            <w:r w:rsidRPr="00CE1063">
              <w:rPr>
                <w:rFonts w:eastAsia="Times New Roman"/>
                <w:sz w:val="22"/>
                <w:szCs w:val="22"/>
                <w:lang w:eastAsia="ru-RU"/>
              </w:rPr>
              <w:t>зміни договірних грошових потоків - компанії не доведеться припиняти визнання або коригувати балансову вартість фінансових інструментів для змін, що вимагаються реформою, а замість цього оновить ефективну процентну ставку, щоб відобразити зміну до альтернативної базової ставки;</w:t>
            </w:r>
          </w:p>
          <w:p w:rsidR="00CE1063" w:rsidRPr="00CE1063" w:rsidRDefault="00CE1063" w:rsidP="00CE1063">
            <w:pPr>
              <w:widowControl w:val="0"/>
              <w:numPr>
                <w:ilvl w:val="0"/>
                <w:numId w:val="11"/>
              </w:numPr>
              <w:autoSpaceDE w:val="0"/>
              <w:autoSpaceDN w:val="0"/>
              <w:spacing w:after="200" w:line="276" w:lineRule="auto"/>
              <w:ind w:firstLine="284"/>
              <w:contextualSpacing/>
              <w:rPr>
                <w:rFonts w:eastAsia="Times New Roman"/>
                <w:szCs w:val="22"/>
                <w:lang w:eastAsia="ru-RU"/>
              </w:rPr>
            </w:pPr>
            <w:r w:rsidRPr="00CE1063">
              <w:rPr>
                <w:rFonts w:eastAsia="Times New Roman"/>
                <w:sz w:val="22"/>
                <w:szCs w:val="22"/>
                <w:lang w:eastAsia="ru-RU"/>
              </w:rPr>
              <w:t xml:space="preserve">облік </w:t>
            </w:r>
            <w:proofErr w:type="spellStart"/>
            <w:r w:rsidRPr="00CE1063">
              <w:rPr>
                <w:rFonts w:eastAsia="Times New Roman"/>
                <w:sz w:val="22"/>
                <w:szCs w:val="22"/>
                <w:lang w:eastAsia="ru-RU"/>
              </w:rPr>
              <w:t>хеджування</w:t>
            </w:r>
            <w:proofErr w:type="spellEnd"/>
            <w:r w:rsidRPr="00CE1063">
              <w:rPr>
                <w:rFonts w:eastAsia="Times New Roman"/>
                <w:sz w:val="22"/>
                <w:szCs w:val="22"/>
                <w:lang w:eastAsia="ru-RU"/>
              </w:rPr>
              <w:t xml:space="preserve"> - компанії не доведеться припиняти облік </w:t>
            </w:r>
            <w:proofErr w:type="spellStart"/>
            <w:r w:rsidRPr="00CE1063">
              <w:rPr>
                <w:rFonts w:eastAsia="Times New Roman"/>
                <w:sz w:val="22"/>
                <w:szCs w:val="22"/>
                <w:lang w:eastAsia="ru-RU"/>
              </w:rPr>
              <w:t>хеджування</w:t>
            </w:r>
            <w:proofErr w:type="spellEnd"/>
            <w:r w:rsidRPr="00CE1063">
              <w:rPr>
                <w:rFonts w:eastAsia="Times New Roman"/>
                <w:sz w:val="22"/>
                <w:szCs w:val="22"/>
                <w:lang w:eastAsia="ru-RU"/>
              </w:rPr>
              <w:t xml:space="preserve"> виключно тому, що вона вносить зміни, які вимагає реформа, якщо </w:t>
            </w:r>
            <w:proofErr w:type="spellStart"/>
            <w:r w:rsidRPr="00CE1063">
              <w:rPr>
                <w:rFonts w:eastAsia="Times New Roman"/>
                <w:sz w:val="22"/>
                <w:szCs w:val="22"/>
                <w:lang w:eastAsia="ru-RU"/>
              </w:rPr>
              <w:t>хеджування</w:t>
            </w:r>
            <w:proofErr w:type="spellEnd"/>
            <w:r w:rsidRPr="00CE1063">
              <w:rPr>
                <w:rFonts w:eastAsia="Times New Roman"/>
                <w:sz w:val="22"/>
                <w:szCs w:val="22"/>
                <w:lang w:eastAsia="ru-RU"/>
              </w:rPr>
              <w:t xml:space="preserve"> відповідає іншим критеріям обліку </w:t>
            </w:r>
            <w:proofErr w:type="spellStart"/>
            <w:r w:rsidRPr="00CE1063">
              <w:rPr>
                <w:rFonts w:eastAsia="Times New Roman"/>
                <w:sz w:val="22"/>
                <w:szCs w:val="22"/>
                <w:lang w:eastAsia="ru-RU"/>
              </w:rPr>
              <w:t>хеджування</w:t>
            </w:r>
            <w:proofErr w:type="spellEnd"/>
            <w:r w:rsidRPr="00CE1063">
              <w:rPr>
                <w:rFonts w:eastAsia="Times New Roman"/>
                <w:sz w:val="22"/>
                <w:szCs w:val="22"/>
                <w:lang w:eastAsia="ru-RU"/>
              </w:rPr>
              <w:t>; і</w:t>
            </w:r>
          </w:p>
          <w:p w:rsidR="00CE1063" w:rsidRPr="00CE1063" w:rsidRDefault="00CE1063" w:rsidP="00CE1063">
            <w:pPr>
              <w:widowControl w:val="0"/>
              <w:numPr>
                <w:ilvl w:val="0"/>
                <w:numId w:val="11"/>
              </w:numPr>
              <w:autoSpaceDE w:val="0"/>
              <w:autoSpaceDN w:val="0"/>
              <w:spacing w:after="200" w:line="276" w:lineRule="auto"/>
              <w:ind w:firstLine="284"/>
              <w:contextualSpacing/>
              <w:rPr>
                <w:rFonts w:eastAsia="Times New Roman"/>
                <w:szCs w:val="22"/>
                <w:lang w:eastAsia="ru-RU"/>
              </w:rPr>
            </w:pPr>
            <w:r w:rsidRPr="00CE1063">
              <w:rPr>
                <w:rFonts w:eastAsia="Times New Roman"/>
                <w:sz w:val="22"/>
                <w:szCs w:val="22"/>
                <w:lang w:eastAsia="ru-RU"/>
              </w:rPr>
              <w:t>розкриття інформації - компанія повинна буде розкривати інформацію про нові ризики, що виникають внаслідок реформи, та про те, як вона управляє переходом до альтернативних ставок.</w:t>
            </w:r>
          </w:p>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t xml:space="preserve">Поправки до Фази 2 поширюються лише на зміни, які вимагає реформа базового рівня процентних ставок до фінансових інструментів та відносин </w:t>
            </w:r>
            <w:proofErr w:type="spellStart"/>
            <w:r w:rsidRPr="00CE1063">
              <w:rPr>
                <w:rFonts w:eastAsia="Times New Roman"/>
                <w:sz w:val="22"/>
                <w:szCs w:val="22"/>
                <w:lang w:eastAsia="ru-RU"/>
              </w:rPr>
              <w:t>хеджування</w:t>
            </w:r>
            <w:proofErr w:type="spellEnd"/>
            <w:r w:rsidRPr="00CE1063">
              <w:rPr>
                <w:rFonts w:eastAsia="Times New Roman"/>
                <w:sz w:val="22"/>
                <w:szCs w:val="22"/>
                <w:lang w:eastAsia="ru-RU"/>
              </w:rPr>
              <w:t>.</w:t>
            </w:r>
          </w:p>
          <w:p w:rsidR="00CE1063" w:rsidRPr="00CE1063" w:rsidRDefault="00CE1063" w:rsidP="00CE1063">
            <w:pPr>
              <w:autoSpaceDE w:val="0"/>
              <w:autoSpaceDN w:val="0"/>
              <w:ind w:firstLine="284"/>
              <w:jc w:val="both"/>
              <w:rPr>
                <w:szCs w:val="22"/>
              </w:rPr>
            </w:pPr>
            <w:r w:rsidRPr="00CE1063">
              <w:rPr>
                <w:sz w:val="22"/>
                <w:szCs w:val="22"/>
              </w:rPr>
              <w:t>Дострокове застосування дозволено</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jc w:val="center"/>
              <w:rPr>
                <w:rFonts w:eastAsia="Times New Roman"/>
                <w:kern w:val="16"/>
                <w:szCs w:val="22"/>
              </w:rPr>
            </w:pPr>
            <w:r w:rsidRPr="00CE1063">
              <w:rPr>
                <w:rFonts w:eastAsia="Times New Roman"/>
                <w:kern w:val="16"/>
                <w:sz w:val="22"/>
                <w:szCs w:val="22"/>
              </w:rPr>
              <w:t>1 січня 2021 року</w:t>
            </w:r>
          </w:p>
        </w:tc>
      </w:tr>
      <w:tr w:rsidR="00CE1063" w:rsidRPr="00CE1063" w:rsidTr="00CE1063">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t>МСБО 16 «Основні засоби»</w:t>
            </w:r>
          </w:p>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t>Поправки забороняють компанії вираховувати з вартості основних засобів суми, отримані від реалізації вироблених предметів, коли компанія готує актив до його цільового використання. Натомість компанія визнає такі надходження від продажу та пов'язані з ними витрати у прибутку або збитку.</w:t>
            </w:r>
          </w:p>
          <w:p w:rsidR="00CE1063" w:rsidRPr="00CE1063" w:rsidRDefault="00CE1063" w:rsidP="00CE1063">
            <w:pPr>
              <w:autoSpaceDE w:val="0"/>
              <w:autoSpaceDN w:val="0"/>
              <w:ind w:firstLine="284"/>
              <w:jc w:val="both"/>
              <w:rPr>
                <w:szCs w:val="22"/>
              </w:rPr>
            </w:pPr>
            <w:r w:rsidRPr="00CE1063">
              <w:rPr>
                <w:sz w:val="22"/>
                <w:szCs w:val="22"/>
              </w:rPr>
              <w:t>Дострокове застосування дозволено</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jc w:val="center"/>
              <w:rPr>
                <w:rFonts w:eastAsia="Times New Roman"/>
                <w:kern w:val="16"/>
                <w:szCs w:val="22"/>
              </w:rPr>
            </w:pPr>
            <w:r w:rsidRPr="00CE1063">
              <w:rPr>
                <w:rFonts w:eastAsia="Times New Roman"/>
                <w:kern w:val="16"/>
                <w:sz w:val="22"/>
                <w:szCs w:val="22"/>
              </w:rPr>
              <w:t>01 січня 2022 року</w:t>
            </w:r>
          </w:p>
        </w:tc>
      </w:tr>
      <w:tr w:rsidR="00CE1063" w:rsidRPr="00CE1063" w:rsidTr="00CE1063">
        <w:trPr>
          <w:trHeight w:val="503"/>
        </w:trPr>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autoSpaceDE w:val="0"/>
              <w:autoSpaceDN w:val="0"/>
              <w:ind w:firstLine="284"/>
              <w:jc w:val="both"/>
              <w:rPr>
                <w:rFonts w:eastAsia="Times New Roman"/>
                <w:szCs w:val="22"/>
              </w:rPr>
            </w:pPr>
            <w:r w:rsidRPr="00CE1063">
              <w:rPr>
                <w:rFonts w:eastAsia="Times New Roman"/>
                <w:sz w:val="22"/>
                <w:szCs w:val="22"/>
              </w:rPr>
              <w:t>МСБО 37 «Забезпечення, непередбачені зобов’язання та непередбачені активи»</w:t>
            </w:r>
          </w:p>
          <w:p w:rsidR="00CE1063" w:rsidRPr="00CE1063" w:rsidRDefault="00CE1063" w:rsidP="00CE1063">
            <w:pPr>
              <w:autoSpaceDE w:val="0"/>
              <w:autoSpaceDN w:val="0"/>
              <w:ind w:firstLine="284"/>
              <w:jc w:val="both"/>
              <w:rPr>
                <w:rFonts w:eastAsia="Times New Roman"/>
                <w:szCs w:val="22"/>
              </w:rPr>
            </w:pPr>
            <w:r w:rsidRPr="00CE1063">
              <w:rPr>
                <w:rFonts w:eastAsia="Times New Roman"/>
                <w:sz w:val="22"/>
                <w:szCs w:val="22"/>
              </w:rPr>
              <w:t>Поправки уточнюють, що «витрати на виконання договору» являють собою витрати, безпосередньо пов'язані з договором - тобто або додаткові витрати виконання договору (наприклад, прямі витрати на працю і матеріали), або розподіл інших витрат, які також безпосередньо пов'язані з договором (наприклад , розподіл амортизації об'єкта основних засобів, що використовується при виконанні договору).</w:t>
            </w:r>
          </w:p>
          <w:p w:rsidR="00CE1063" w:rsidRPr="00CE1063" w:rsidRDefault="00CE1063" w:rsidP="00CE1063">
            <w:pPr>
              <w:autoSpaceDE w:val="0"/>
              <w:autoSpaceDN w:val="0"/>
              <w:ind w:firstLine="284"/>
              <w:jc w:val="both"/>
              <w:rPr>
                <w:szCs w:val="22"/>
              </w:rPr>
            </w:pPr>
            <w:r w:rsidRPr="00CE1063">
              <w:rPr>
                <w:sz w:val="22"/>
                <w:szCs w:val="22"/>
              </w:rPr>
              <w:t>Дострокове застосування дозволено.</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jc w:val="center"/>
              <w:rPr>
                <w:rFonts w:eastAsia="Times New Roman"/>
                <w:kern w:val="16"/>
                <w:szCs w:val="22"/>
              </w:rPr>
            </w:pPr>
            <w:r w:rsidRPr="00CE1063">
              <w:rPr>
                <w:rFonts w:eastAsia="Times New Roman"/>
                <w:kern w:val="16"/>
                <w:sz w:val="22"/>
                <w:szCs w:val="22"/>
              </w:rPr>
              <w:t>1 січня 2022 року</w:t>
            </w:r>
          </w:p>
        </w:tc>
      </w:tr>
      <w:tr w:rsidR="00CE1063" w:rsidRPr="00CE1063" w:rsidTr="00CE1063">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t>МСФЗ 3 «Об’єднання бізнесу»</w:t>
            </w:r>
          </w:p>
          <w:p w:rsidR="00CE1063" w:rsidRPr="00CE1063" w:rsidRDefault="00CE1063" w:rsidP="00CE1063">
            <w:pPr>
              <w:autoSpaceDE w:val="0"/>
              <w:autoSpaceDN w:val="0"/>
              <w:ind w:firstLine="284"/>
              <w:jc w:val="both"/>
              <w:rPr>
                <w:szCs w:val="22"/>
              </w:rPr>
            </w:pPr>
            <w:r w:rsidRPr="00CE1063">
              <w:rPr>
                <w:sz w:val="22"/>
                <w:szCs w:val="22"/>
              </w:rPr>
              <w:lastRenderedPageBreak/>
              <w:t>Актуалізація посилань в МСФЗ (IFRS) 3 на Концептуальні основи підготовки фінансової звітності, не змінюючи вимог до обліку для об'єднання бізнесів.</w:t>
            </w:r>
          </w:p>
          <w:p w:rsidR="00CE1063" w:rsidRPr="00CE1063" w:rsidRDefault="00CE1063" w:rsidP="00CE1063">
            <w:pPr>
              <w:autoSpaceDE w:val="0"/>
              <w:autoSpaceDN w:val="0"/>
              <w:ind w:firstLine="284"/>
              <w:jc w:val="both"/>
              <w:rPr>
                <w:szCs w:val="22"/>
              </w:rPr>
            </w:pPr>
            <w:r w:rsidRPr="00CE1063">
              <w:rPr>
                <w:sz w:val="22"/>
                <w:szCs w:val="22"/>
              </w:rPr>
              <w:t>Додано виняток щодо зобов'язань і умовних зобов'язань. Цей виняток передбачає, що стосовно деяких видів зобов'язань і умовних зобов'язань організація, яка застосовує МСФЗ (IFRS) 3, повинна посилатися на МСФЗ (IAS) 37 «Забезпечення, непередбачені зобов'язання та непередбачені активи" або на Роз'яснення КТМФЗ (IFRIC) 21 «Збори », а не на Концептуальні засади фінансової звітності 2018 року.</w:t>
            </w:r>
          </w:p>
          <w:p w:rsidR="00CE1063" w:rsidRPr="00CE1063" w:rsidRDefault="00CE1063" w:rsidP="00CE1063">
            <w:pPr>
              <w:autoSpaceDE w:val="0"/>
              <w:autoSpaceDN w:val="0"/>
              <w:ind w:firstLine="284"/>
              <w:jc w:val="both"/>
              <w:rPr>
                <w:szCs w:val="22"/>
              </w:rPr>
            </w:pPr>
            <w:r w:rsidRPr="00CE1063">
              <w:rPr>
                <w:sz w:val="22"/>
                <w:szCs w:val="22"/>
              </w:rPr>
              <w:t>Дострокове застосування дозволено</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jc w:val="center"/>
              <w:rPr>
                <w:rFonts w:eastAsia="Times New Roman"/>
                <w:kern w:val="16"/>
                <w:szCs w:val="22"/>
              </w:rPr>
            </w:pPr>
            <w:r w:rsidRPr="00CE1063">
              <w:rPr>
                <w:rFonts w:eastAsia="Times New Roman"/>
                <w:sz w:val="22"/>
                <w:szCs w:val="22"/>
                <w:lang w:eastAsia="ru-RU"/>
              </w:rPr>
              <w:lastRenderedPageBreak/>
              <w:t xml:space="preserve">1 січня </w:t>
            </w:r>
            <w:r w:rsidRPr="00CE1063">
              <w:rPr>
                <w:rFonts w:eastAsia="Times New Roman"/>
                <w:sz w:val="22"/>
                <w:szCs w:val="22"/>
                <w:lang w:eastAsia="ru-RU"/>
              </w:rPr>
              <w:lastRenderedPageBreak/>
              <w:t>2022 року</w:t>
            </w:r>
          </w:p>
        </w:tc>
      </w:tr>
      <w:tr w:rsidR="00CE1063" w:rsidRPr="00CE1063" w:rsidTr="00CE1063">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lastRenderedPageBreak/>
              <w:t>Щорічні поправки в МСФЗ (2018-2020): МСФЗ (IFRS) 1</w:t>
            </w:r>
          </w:p>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t>Дочірнє підприємство, яке уперше застосувало МСФЗ. Поправка дозволяє дочірньому підприємству, що застосовує IFRS 1: D16 (a) (яке переходить на МСФЗ пізніше своєї материнської компанії), виконати оцінку накопиченого ефекту курсових різниць у складі іншого сукупного доходу - на підставі такої оцінки, виконаної материнською компанією на дату її переходу на МСФЗ.</w:t>
            </w:r>
          </w:p>
          <w:p w:rsidR="00CE1063" w:rsidRPr="00CE1063" w:rsidRDefault="00CE1063" w:rsidP="00CE1063">
            <w:pPr>
              <w:autoSpaceDE w:val="0"/>
              <w:autoSpaceDN w:val="0"/>
              <w:ind w:firstLine="284"/>
              <w:jc w:val="both"/>
              <w:rPr>
                <w:szCs w:val="22"/>
              </w:rPr>
            </w:pPr>
            <w:r w:rsidRPr="00CE1063">
              <w:rPr>
                <w:sz w:val="22"/>
                <w:szCs w:val="22"/>
              </w:rPr>
              <w:t>Дострокове застосування дозволено.</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jc w:val="center"/>
              <w:rPr>
                <w:rFonts w:eastAsia="Times New Roman"/>
                <w:kern w:val="16"/>
                <w:szCs w:val="22"/>
              </w:rPr>
            </w:pPr>
            <w:r w:rsidRPr="00CE1063">
              <w:rPr>
                <w:rFonts w:eastAsia="Times New Roman"/>
                <w:sz w:val="22"/>
                <w:szCs w:val="22"/>
                <w:lang w:eastAsia="ru-RU"/>
              </w:rPr>
              <w:t>1 січня 2022 року</w:t>
            </w:r>
          </w:p>
        </w:tc>
      </w:tr>
      <w:tr w:rsidR="00CE1063" w:rsidRPr="00CE1063" w:rsidTr="00CE1063">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t>Щорічні поправки в МСФЗ (2018-2020): МСФЗ (IFRS) 9</w:t>
            </w:r>
          </w:p>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t xml:space="preserve">Комісійна винагорода, що включається в «10-відсотковий» тест при припиненні визнання фінансових зобов'язань. Поправка уточнює характер такої комісійної винагороди - воно включає тільки винагороду, сплачене між позикодавцем і </w:t>
            </w:r>
            <w:proofErr w:type="spellStart"/>
            <w:r w:rsidRPr="00CE1063">
              <w:rPr>
                <w:rFonts w:eastAsia="Times New Roman"/>
                <w:sz w:val="22"/>
                <w:szCs w:val="22"/>
                <w:lang w:eastAsia="ru-RU"/>
              </w:rPr>
              <w:t>займополучателя</w:t>
            </w:r>
            <w:proofErr w:type="spellEnd"/>
            <w:r w:rsidRPr="00CE1063">
              <w:rPr>
                <w:rFonts w:eastAsia="Times New Roman"/>
                <w:sz w:val="22"/>
                <w:szCs w:val="22"/>
                <w:lang w:eastAsia="ru-RU"/>
              </w:rPr>
              <w:t>, включаючи винагороду, сплачене або отримане від особи інших сторін.</w:t>
            </w:r>
          </w:p>
          <w:p w:rsidR="00CE1063" w:rsidRPr="00CE1063" w:rsidRDefault="00CE1063" w:rsidP="00CE1063">
            <w:pPr>
              <w:autoSpaceDE w:val="0"/>
              <w:autoSpaceDN w:val="0"/>
              <w:ind w:firstLine="284"/>
              <w:jc w:val="both"/>
              <w:rPr>
                <w:szCs w:val="22"/>
              </w:rPr>
            </w:pPr>
            <w:r w:rsidRPr="00CE1063">
              <w:rPr>
                <w:sz w:val="22"/>
                <w:szCs w:val="22"/>
              </w:rPr>
              <w:t>Дострокове застосування дозволено</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jc w:val="center"/>
              <w:rPr>
                <w:rFonts w:eastAsia="Times New Roman"/>
                <w:szCs w:val="22"/>
                <w:lang w:eastAsia="ru-RU"/>
              </w:rPr>
            </w:pPr>
            <w:r w:rsidRPr="00CE1063">
              <w:rPr>
                <w:rFonts w:eastAsia="Times New Roman"/>
                <w:sz w:val="22"/>
                <w:szCs w:val="22"/>
                <w:lang w:eastAsia="ru-RU"/>
              </w:rPr>
              <w:t>1 січня 2022 року</w:t>
            </w:r>
          </w:p>
        </w:tc>
      </w:tr>
      <w:tr w:rsidR="00CE1063" w:rsidRPr="00CE1063" w:rsidTr="00CE1063">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t>Щорічні поправки в МСФЗ (2018-2020): МСФЗ (IFRS) 16</w:t>
            </w:r>
          </w:p>
          <w:p w:rsidR="00CE1063" w:rsidRPr="00CE1063" w:rsidRDefault="00CE1063" w:rsidP="00CE1063">
            <w:pPr>
              <w:autoSpaceDE w:val="0"/>
              <w:autoSpaceDN w:val="0"/>
              <w:ind w:firstLine="284"/>
              <w:jc w:val="both"/>
              <w:rPr>
                <w:szCs w:val="22"/>
              </w:rPr>
            </w:pPr>
            <w:r w:rsidRPr="00CE1063">
              <w:rPr>
                <w:rFonts w:eastAsia="Times New Roman"/>
                <w:sz w:val="22"/>
                <w:szCs w:val="22"/>
                <w:lang w:eastAsia="ru-RU"/>
              </w:rPr>
              <w:t>Стимулюючі платежі по оренді. Поправка уточнює ілюстративний приклад № 13 до МСФЗ (IFRS) 16 шляхом виключення прикладу урахування відшкодування, отриманого орендарем від орендодавця в якості компенсації за понесені витрати на поліпшення об'єкта оренди</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jc w:val="center"/>
              <w:rPr>
                <w:rFonts w:eastAsia="Times New Roman"/>
                <w:szCs w:val="22"/>
                <w:lang w:eastAsia="ru-RU"/>
              </w:rPr>
            </w:pPr>
            <w:r w:rsidRPr="00CE1063">
              <w:rPr>
                <w:rFonts w:eastAsia="Times New Roman"/>
                <w:sz w:val="22"/>
                <w:szCs w:val="22"/>
                <w:lang w:eastAsia="ru-RU"/>
              </w:rPr>
              <w:t>1 січня 2022 року</w:t>
            </w:r>
          </w:p>
        </w:tc>
      </w:tr>
      <w:tr w:rsidR="00CE1063" w:rsidRPr="00CE1063" w:rsidTr="00CE1063">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t>Щорічні поправки в МСФЗ (2018-2020): МСБО (IAS) 41</w:t>
            </w:r>
          </w:p>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t>Ефекти оподаткування при визначенні справедливої вартості. Поправка виключає вимогу IAS 41:22, яка вказує, що потоки грошових коштів, пов'язані з оподаткуванням, не включаються до розрахунків справедливої вартості біологічних активів. Поправка призводить до відповідності IAS 41 і IFRS 13.</w:t>
            </w:r>
          </w:p>
          <w:p w:rsidR="00CE1063" w:rsidRPr="00CE1063" w:rsidRDefault="00CE1063" w:rsidP="00CE1063">
            <w:pPr>
              <w:autoSpaceDE w:val="0"/>
              <w:autoSpaceDN w:val="0"/>
              <w:ind w:firstLine="284"/>
              <w:jc w:val="both"/>
              <w:rPr>
                <w:szCs w:val="22"/>
              </w:rPr>
            </w:pPr>
            <w:r w:rsidRPr="00CE1063">
              <w:rPr>
                <w:sz w:val="22"/>
                <w:szCs w:val="22"/>
              </w:rPr>
              <w:t>Дострокове застосування дозволено</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jc w:val="center"/>
              <w:rPr>
                <w:rFonts w:eastAsia="Times New Roman"/>
                <w:szCs w:val="22"/>
                <w:lang w:eastAsia="ru-RU"/>
              </w:rPr>
            </w:pPr>
            <w:r w:rsidRPr="00CE1063">
              <w:rPr>
                <w:rFonts w:eastAsia="Times New Roman"/>
                <w:sz w:val="22"/>
                <w:szCs w:val="22"/>
                <w:lang w:eastAsia="ru-RU"/>
              </w:rPr>
              <w:t>1 січня 2022 року</w:t>
            </w:r>
          </w:p>
        </w:tc>
      </w:tr>
      <w:tr w:rsidR="00CE1063" w:rsidRPr="00CE1063" w:rsidTr="00CE1063">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t>МСБО 1 «Подання фінансової звітності»</w:t>
            </w:r>
          </w:p>
          <w:p w:rsidR="00CE1063" w:rsidRPr="00CE1063" w:rsidRDefault="00CE1063" w:rsidP="00CE1063">
            <w:pPr>
              <w:ind w:firstLine="284"/>
              <w:rPr>
                <w:rFonts w:eastAsia="Times New Roman"/>
                <w:szCs w:val="22"/>
                <w:lang w:eastAsia="ru-RU"/>
              </w:rPr>
            </w:pPr>
            <w:r w:rsidRPr="00CE1063">
              <w:rPr>
                <w:rFonts w:eastAsia="Times New Roman"/>
                <w:sz w:val="22"/>
                <w:szCs w:val="22"/>
                <w:lang w:eastAsia="ru-RU"/>
              </w:rPr>
              <w:t>Поправки роз'яснюють критерій у МСБО 1 для класифікації зобов'язання як довгострокового: вимога до суб'єкта господарювання мати право відкласти погашення зобов'язання принаймні на 12 місяців після звітного періоду.</w:t>
            </w:r>
          </w:p>
          <w:p w:rsidR="00CE1063" w:rsidRPr="00CE1063" w:rsidRDefault="00CE1063" w:rsidP="00CE1063">
            <w:pPr>
              <w:ind w:firstLine="284"/>
              <w:rPr>
                <w:rFonts w:eastAsia="Times New Roman"/>
                <w:szCs w:val="22"/>
                <w:lang w:eastAsia="ru-RU"/>
              </w:rPr>
            </w:pPr>
            <w:r w:rsidRPr="00CE1063">
              <w:rPr>
                <w:rFonts w:eastAsia="Times New Roman"/>
                <w:sz w:val="22"/>
                <w:szCs w:val="22"/>
                <w:lang w:eastAsia="ru-RU"/>
              </w:rPr>
              <w:t>Сутність поправок:</w:t>
            </w:r>
          </w:p>
          <w:p w:rsidR="00CE1063" w:rsidRPr="00CE1063" w:rsidRDefault="00CE1063" w:rsidP="00CE1063">
            <w:pPr>
              <w:widowControl w:val="0"/>
              <w:numPr>
                <w:ilvl w:val="0"/>
                <w:numId w:val="12"/>
              </w:numPr>
              <w:autoSpaceDE w:val="0"/>
              <w:autoSpaceDN w:val="0"/>
              <w:spacing w:after="200" w:line="276" w:lineRule="auto"/>
              <w:ind w:firstLine="284"/>
              <w:contextualSpacing/>
              <w:rPr>
                <w:rFonts w:eastAsia="Times New Roman"/>
                <w:szCs w:val="22"/>
                <w:lang w:eastAsia="ru-RU"/>
              </w:rPr>
            </w:pPr>
            <w:r w:rsidRPr="00CE1063">
              <w:rPr>
                <w:rFonts w:eastAsia="Times New Roman"/>
                <w:sz w:val="22"/>
                <w:szCs w:val="22"/>
                <w:lang w:eastAsia="ru-RU"/>
              </w:rPr>
              <w:t>уточнено, що зобов'язання класифікується як довгострокове, якщо у організації є право відстрочити врегулювання зобов'язання щонайменше на 12 місяців, а право компанії на відстрочку розрахунків має існувати на кінець звітного періоду;</w:t>
            </w:r>
          </w:p>
          <w:p w:rsidR="00CE1063" w:rsidRPr="00CE1063" w:rsidRDefault="00CE1063" w:rsidP="00CE1063">
            <w:pPr>
              <w:widowControl w:val="0"/>
              <w:numPr>
                <w:ilvl w:val="0"/>
                <w:numId w:val="12"/>
              </w:numPr>
              <w:autoSpaceDE w:val="0"/>
              <w:autoSpaceDN w:val="0"/>
              <w:spacing w:after="200" w:line="276" w:lineRule="auto"/>
              <w:ind w:firstLine="284"/>
              <w:contextualSpacing/>
              <w:rPr>
                <w:rFonts w:eastAsia="Times New Roman"/>
                <w:szCs w:val="22"/>
                <w:lang w:eastAsia="ru-RU"/>
              </w:rPr>
            </w:pPr>
            <w:r w:rsidRPr="00CE1063">
              <w:rPr>
                <w:rFonts w:eastAsia="Times New Roman"/>
                <w:sz w:val="22"/>
                <w:szCs w:val="22"/>
                <w:lang w:eastAsia="ru-RU"/>
              </w:rPr>
              <w:t>класифікація залежить тільки він наявності такого права і не залежить від імовірності того, чи планує компанія скористатися цим правом - на класифікацію не впливають наміри чи очікування керівництва щодо того, чи компанія  реалізує своє право на відстрочку розрахунків;</w:t>
            </w:r>
          </w:p>
          <w:p w:rsidR="00CE1063" w:rsidRPr="00CE1063" w:rsidRDefault="00CE1063" w:rsidP="00CE1063">
            <w:pPr>
              <w:widowControl w:val="0"/>
              <w:numPr>
                <w:ilvl w:val="0"/>
                <w:numId w:val="12"/>
              </w:numPr>
              <w:autoSpaceDE w:val="0"/>
              <w:autoSpaceDN w:val="0"/>
              <w:spacing w:after="200" w:line="276" w:lineRule="auto"/>
              <w:ind w:firstLine="284"/>
              <w:contextualSpacing/>
              <w:rPr>
                <w:rFonts w:eastAsia="Times New Roman"/>
                <w:szCs w:val="22"/>
                <w:lang w:eastAsia="ru-RU"/>
              </w:rPr>
            </w:pPr>
            <w:r w:rsidRPr="00CE1063">
              <w:rPr>
                <w:rFonts w:eastAsia="Times New Roman"/>
                <w:sz w:val="22"/>
                <w:szCs w:val="22"/>
                <w:lang w:eastAsia="ru-RU"/>
              </w:rPr>
              <w:t>роз’яснення впливу умов кредитування на класифікацію  - якщо право відстрочити врегулювання зобов'язання залежить від виконання організацією певних умов, то дане право існує на дату закінчення звітного періоду тільки в тому випадку, якщо організація виконала ці умови на дату закінчення звітного періоду. Організація повинна виконати ці умови на дату закінчення звітного періоду, навіть якщо перевірка їх виконання здійснюється кредитором пізніше; і</w:t>
            </w:r>
          </w:p>
          <w:p w:rsidR="00CE1063" w:rsidRPr="00CE1063" w:rsidRDefault="00CE1063" w:rsidP="00CE1063">
            <w:pPr>
              <w:autoSpaceDE w:val="0"/>
              <w:autoSpaceDN w:val="0"/>
              <w:ind w:firstLine="284"/>
              <w:jc w:val="both"/>
              <w:rPr>
                <w:rFonts w:eastAsia="Times New Roman"/>
                <w:szCs w:val="22"/>
                <w:lang w:eastAsia="ru-RU"/>
              </w:rPr>
            </w:pPr>
            <w:r w:rsidRPr="00CE1063">
              <w:rPr>
                <w:rFonts w:eastAsia="Times New Roman"/>
                <w:sz w:val="22"/>
                <w:szCs w:val="22"/>
                <w:lang w:eastAsia="ru-RU"/>
              </w:rPr>
              <w:t>роз’яснення вимог до класифікації зобов'язань, які компанія може або може погасити шляхом випуску власних інструментів власного капіталу.</w:t>
            </w:r>
          </w:p>
          <w:p w:rsidR="00CE1063" w:rsidRPr="00CE1063" w:rsidRDefault="00CE1063" w:rsidP="00CE1063">
            <w:pPr>
              <w:autoSpaceDE w:val="0"/>
              <w:autoSpaceDN w:val="0"/>
              <w:ind w:firstLine="284"/>
              <w:jc w:val="both"/>
              <w:rPr>
                <w:szCs w:val="22"/>
              </w:rPr>
            </w:pPr>
            <w:r w:rsidRPr="00CE1063">
              <w:rPr>
                <w:sz w:val="22"/>
                <w:szCs w:val="22"/>
              </w:rPr>
              <w:t>Дострокове застосування дозволено.</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jc w:val="center"/>
              <w:rPr>
                <w:rFonts w:eastAsia="Times New Roman"/>
                <w:szCs w:val="22"/>
                <w:lang w:eastAsia="ru-RU"/>
              </w:rPr>
            </w:pPr>
            <w:r w:rsidRPr="00CE1063">
              <w:rPr>
                <w:rFonts w:eastAsia="Times New Roman"/>
                <w:sz w:val="22"/>
                <w:szCs w:val="22"/>
                <w:lang w:eastAsia="ru-RU"/>
              </w:rPr>
              <w:t>1 січня 2023 року</w:t>
            </w:r>
          </w:p>
        </w:tc>
      </w:tr>
      <w:tr w:rsidR="00CE1063" w:rsidRPr="00CE1063" w:rsidTr="00CE1063">
        <w:tc>
          <w:tcPr>
            <w:tcW w:w="9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widowControl w:val="0"/>
              <w:numPr>
                <w:ilvl w:val="0"/>
                <w:numId w:val="13"/>
              </w:numPr>
              <w:tabs>
                <w:tab w:val="left" w:pos="522"/>
              </w:tabs>
              <w:autoSpaceDE w:val="0"/>
              <w:autoSpaceDN w:val="0"/>
              <w:spacing w:after="200" w:line="276" w:lineRule="auto"/>
              <w:ind w:firstLine="284"/>
              <w:contextualSpacing/>
              <w:rPr>
                <w:rFonts w:eastAsia="Times New Roman"/>
                <w:szCs w:val="22"/>
              </w:rPr>
            </w:pPr>
            <w:r w:rsidRPr="00CE1063">
              <w:rPr>
                <w:rFonts w:eastAsia="Times New Roman"/>
                <w:sz w:val="22"/>
                <w:szCs w:val="22"/>
              </w:rPr>
              <w:t>Виключення деяких видів договорів зі сфери застосування МСФЗ 17</w:t>
            </w:r>
          </w:p>
          <w:p w:rsidR="00CE1063" w:rsidRPr="00CE1063" w:rsidRDefault="00CE1063" w:rsidP="00CE1063">
            <w:pPr>
              <w:widowControl w:val="0"/>
              <w:numPr>
                <w:ilvl w:val="0"/>
                <w:numId w:val="13"/>
              </w:numPr>
              <w:tabs>
                <w:tab w:val="left" w:pos="522"/>
              </w:tabs>
              <w:autoSpaceDE w:val="0"/>
              <w:autoSpaceDN w:val="0"/>
              <w:spacing w:after="200" w:line="276" w:lineRule="auto"/>
              <w:ind w:firstLine="284"/>
              <w:contextualSpacing/>
              <w:rPr>
                <w:rFonts w:eastAsia="Times New Roman"/>
                <w:szCs w:val="22"/>
              </w:rPr>
            </w:pPr>
            <w:r w:rsidRPr="00CE1063">
              <w:rPr>
                <w:rFonts w:eastAsia="Times New Roman"/>
                <w:sz w:val="22"/>
                <w:szCs w:val="22"/>
              </w:rPr>
              <w:t>Спрощене подання активів і зобов'язань, пов'язаних з договорами страхування в звіті про фінансовий стан</w:t>
            </w:r>
          </w:p>
          <w:p w:rsidR="00CE1063" w:rsidRPr="00CE1063" w:rsidRDefault="00CE1063" w:rsidP="00CE1063">
            <w:pPr>
              <w:widowControl w:val="0"/>
              <w:numPr>
                <w:ilvl w:val="0"/>
                <w:numId w:val="13"/>
              </w:numPr>
              <w:tabs>
                <w:tab w:val="left" w:pos="522"/>
              </w:tabs>
              <w:autoSpaceDE w:val="0"/>
              <w:autoSpaceDN w:val="0"/>
              <w:spacing w:after="200" w:line="276" w:lineRule="auto"/>
              <w:ind w:firstLine="284"/>
              <w:contextualSpacing/>
              <w:rPr>
                <w:rFonts w:eastAsia="Times New Roman"/>
                <w:szCs w:val="22"/>
              </w:rPr>
            </w:pPr>
            <w:r w:rsidRPr="00CE1063">
              <w:rPr>
                <w:rFonts w:eastAsia="Times New Roman"/>
                <w:sz w:val="22"/>
                <w:szCs w:val="22"/>
              </w:rPr>
              <w:lastRenderedPageBreak/>
              <w:t>Вплив облікових оцінок, зроблених в попередніх проміжних фінансових звітностях</w:t>
            </w:r>
          </w:p>
          <w:p w:rsidR="00CE1063" w:rsidRPr="00CE1063" w:rsidRDefault="00CE1063" w:rsidP="00CE1063">
            <w:pPr>
              <w:widowControl w:val="0"/>
              <w:numPr>
                <w:ilvl w:val="0"/>
                <w:numId w:val="13"/>
              </w:numPr>
              <w:tabs>
                <w:tab w:val="left" w:pos="522"/>
              </w:tabs>
              <w:autoSpaceDE w:val="0"/>
              <w:autoSpaceDN w:val="0"/>
              <w:spacing w:after="200" w:line="276" w:lineRule="auto"/>
              <w:ind w:firstLine="284"/>
              <w:contextualSpacing/>
              <w:rPr>
                <w:rFonts w:eastAsia="Times New Roman"/>
                <w:szCs w:val="22"/>
              </w:rPr>
            </w:pPr>
            <w:r w:rsidRPr="00CE1063">
              <w:rPr>
                <w:rFonts w:eastAsia="Times New Roman"/>
                <w:sz w:val="22"/>
                <w:szCs w:val="22"/>
              </w:rPr>
              <w:t xml:space="preserve">Визнання і розподіл </w:t>
            </w:r>
            <w:proofErr w:type="spellStart"/>
            <w:r w:rsidRPr="00CE1063">
              <w:rPr>
                <w:rFonts w:eastAsia="Times New Roman"/>
                <w:sz w:val="22"/>
                <w:szCs w:val="22"/>
              </w:rPr>
              <w:t>аквізиційних</w:t>
            </w:r>
            <w:proofErr w:type="spellEnd"/>
            <w:r w:rsidRPr="00CE1063">
              <w:rPr>
                <w:rFonts w:eastAsia="Times New Roman"/>
                <w:sz w:val="22"/>
                <w:szCs w:val="22"/>
              </w:rPr>
              <w:t xml:space="preserve"> грошових потоків</w:t>
            </w:r>
          </w:p>
          <w:p w:rsidR="00CE1063" w:rsidRPr="00CE1063" w:rsidRDefault="00CE1063" w:rsidP="00CE1063">
            <w:pPr>
              <w:widowControl w:val="0"/>
              <w:numPr>
                <w:ilvl w:val="0"/>
                <w:numId w:val="13"/>
              </w:numPr>
              <w:tabs>
                <w:tab w:val="left" w:pos="522"/>
              </w:tabs>
              <w:autoSpaceDE w:val="0"/>
              <w:autoSpaceDN w:val="0"/>
              <w:spacing w:after="200" w:line="276" w:lineRule="auto"/>
              <w:ind w:firstLine="284"/>
              <w:contextualSpacing/>
              <w:rPr>
                <w:rFonts w:eastAsia="Times New Roman"/>
                <w:szCs w:val="22"/>
              </w:rPr>
            </w:pPr>
            <w:r w:rsidRPr="00CE1063">
              <w:rPr>
                <w:rFonts w:eastAsia="Times New Roman"/>
                <w:sz w:val="22"/>
                <w:szCs w:val="22"/>
              </w:rPr>
              <w:t>Зміна у визнанні відшкодування за договорами перестрахування в звіті про прибутки і збитки</w:t>
            </w:r>
          </w:p>
          <w:p w:rsidR="00CE1063" w:rsidRPr="00CE1063" w:rsidRDefault="00CE1063" w:rsidP="00CE1063">
            <w:pPr>
              <w:widowControl w:val="0"/>
              <w:numPr>
                <w:ilvl w:val="0"/>
                <w:numId w:val="13"/>
              </w:numPr>
              <w:tabs>
                <w:tab w:val="left" w:pos="522"/>
              </w:tabs>
              <w:autoSpaceDE w:val="0"/>
              <w:autoSpaceDN w:val="0"/>
              <w:spacing w:after="200" w:line="276" w:lineRule="auto"/>
              <w:ind w:firstLine="284"/>
              <w:contextualSpacing/>
              <w:rPr>
                <w:rFonts w:eastAsia="Times New Roman"/>
                <w:szCs w:val="22"/>
              </w:rPr>
            </w:pPr>
            <w:r w:rsidRPr="00CE1063">
              <w:rPr>
                <w:rFonts w:eastAsia="Times New Roman"/>
                <w:sz w:val="22"/>
                <w:szCs w:val="22"/>
              </w:rPr>
              <w:t>Розподіл маржі за передбачені договором страхування інвестиційні послуги (CSM)</w:t>
            </w:r>
          </w:p>
          <w:p w:rsidR="00CE1063" w:rsidRPr="00CE1063" w:rsidRDefault="00CE1063" w:rsidP="00CE1063">
            <w:pPr>
              <w:widowControl w:val="0"/>
              <w:numPr>
                <w:ilvl w:val="0"/>
                <w:numId w:val="13"/>
              </w:numPr>
              <w:tabs>
                <w:tab w:val="left" w:pos="522"/>
              </w:tabs>
              <w:autoSpaceDE w:val="0"/>
              <w:autoSpaceDN w:val="0"/>
              <w:spacing w:after="200" w:line="276" w:lineRule="auto"/>
              <w:ind w:firstLine="284"/>
              <w:contextualSpacing/>
              <w:rPr>
                <w:rFonts w:eastAsia="Times New Roman"/>
                <w:szCs w:val="22"/>
              </w:rPr>
            </w:pPr>
            <w:r w:rsidRPr="00CE1063">
              <w:rPr>
                <w:rFonts w:eastAsia="Times New Roman"/>
                <w:sz w:val="22"/>
                <w:szCs w:val="22"/>
              </w:rPr>
              <w:t>Можливість зниження фінансового ризику для договорів вхідного перестрахування і непохідних фінансових інструментів</w:t>
            </w:r>
          </w:p>
          <w:p w:rsidR="00CE1063" w:rsidRPr="00CE1063" w:rsidRDefault="00CE1063" w:rsidP="00CE1063">
            <w:pPr>
              <w:widowControl w:val="0"/>
              <w:numPr>
                <w:ilvl w:val="0"/>
                <w:numId w:val="13"/>
              </w:numPr>
              <w:tabs>
                <w:tab w:val="left" w:pos="522"/>
              </w:tabs>
              <w:autoSpaceDE w:val="0"/>
              <w:autoSpaceDN w:val="0"/>
              <w:spacing w:after="200" w:line="276" w:lineRule="auto"/>
              <w:ind w:firstLine="284"/>
              <w:contextualSpacing/>
              <w:rPr>
                <w:rFonts w:eastAsia="Times New Roman"/>
                <w:szCs w:val="22"/>
              </w:rPr>
            </w:pPr>
            <w:r w:rsidRPr="00CE1063">
              <w:rPr>
                <w:rFonts w:eastAsia="Times New Roman"/>
                <w:sz w:val="22"/>
                <w:szCs w:val="22"/>
              </w:rPr>
              <w:t>Перенесення дати вступу в силу МСФЗ 17, а також продовження періоду звільнення від застосування МСФЗ (IFRS) 9 для страхових компаній до 1 січня 2023 року</w:t>
            </w:r>
          </w:p>
          <w:p w:rsidR="00CE1063" w:rsidRPr="00CE1063" w:rsidRDefault="00CE1063" w:rsidP="00CE1063">
            <w:pPr>
              <w:widowControl w:val="0"/>
              <w:numPr>
                <w:ilvl w:val="0"/>
                <w:numId w:val="13"/>
              </w:numPr>
              <w:tabs>
                <w:tab w:val="left" w:pos="522"/>
              </w:tabs>
              <w:autoSpaceDE w:val="0"/>
              <w:autoSpaceDN w:val="0"/>
              <w:spacing w:after="200" w:line="276" w:lineRule="auto"/>
              <w:ind w:firstLine="284"/>
              <w:contextualSpacing/>
              <w:rPr>
                <w:rFonts w:eastAsia="Times New Roman"/>
                <w:szCs w:val="22"/>
              </w:rPr>
            </w:pPr>
            <w:r w:rsidRPr="00CE1063">
              <w:rPr>
                <w:rFonts w:eastAsia="Times New Roman"/>
                <w:sz w:val="22"/>
                <w:szCs w:val="22"/>
              </w:rPr>
              <w:t>Спрощений облік зобов'язань по врегулюванню збитків за договорами, які виникли до дати переходу на МСФЗ 17</w:t>
            </w:r>
          </w:p>
          <w:p w:rsidR="00CE1063" w:rsidRPr="00CE1063" w:rsidRDefault="00CE1063" w:rsidP="00CE1063">
            <w:pPr>
              <w:widowControl w:val="0"/>
              <w:numPr>
                <w:ilvl w:val="0"/>
                <w:numId w:val="13"/>
              </w:numPr>
              <w:tabs>
                <w:tab w:val="left" w:pos="522"/>
              </w:tabs>
              <w:autoSpaceDE w:val="0"/>
              <w:autoSpaceDN w:val="0"/>
              <w:spacing w:after="200" w:line="276" w:lineRule="auto"/>
              <w:ind w:firstLine="284"/>
              <w:contextualSpacing/>
              <w:rPr>
                <w:rFonts w:eastAsia="Times New Roman"/>
                <w:szCs w:val="22"/>
              </w:rPr>
            </w:pPr>
            <w:r w:rsidRPr="00CE1063">
              <w:rPr>
                <w:rFonts w:eastAsia="Times New Roman"/>
                <w:sz w:val="22"/>
                <w:szCs w:val="22"/>
              </w:rPr>
              <w:t>Послаблення в застосуванні технік для зниження фінансового ризику</w:t>
            </w:r>
          </w:p>
          <w:p w:rsidR="00CE1063" w:rsidRPr="00CE1063" w:rsidRDefault="00CE1063" w:rsidP="00CE1063">
            <w:pPr>
              <w:autoSpaceDE w:val="0"/>
              <w:autoSpaceDN w:val="0"/>
              <w:ind w:firstLine="284"/>
              <w:jc w:val="both"/>
              <w:rPr>
                <w:szCs w:val="22"/>
              </w:rPr>
            </w:pPr>
            <w:r w:rsidRPr="00CE1063">
              <w:rPr>
                <w:sz w:val="22"/>
                <w:szCs w:val="22"/>
              </w:rPr>
              <w:t>Можливість визначення інвестиційного договору з умовами дискреційного участі в момент переходу на новий стандарт, ніж в момент виникнення договору</w:t>
            </w:r>
          </w:p>
          <w:p w:rsidR="00CE1063" w:rsidRPr="00CE1063" w:rsidRDefault="00CE1063" w:rsidP="00CE1063">
            <w:pPr>
              <w:autoSpaceDE w:val="0"/>
              <w:autoSpaceDN w:val="0"/>
              <w:ind w:firstLine="284"/>
              <w:jc w:val="both"/>
              <w:rPr>
                <w:szCs w:val="22"/>
              </w:rPr>
            </w:pPr>
            <w:proofErr w:type="spellStart"/>
            <w:r w:rsidRPr="00CE1063">
              <w:rPr>
                <w:sz w:val="22"/>
                <w:szCs w:val="22"/>
                <w:lang w:val="en-US"/>
              </w:rPr>
              <w:t>Достроковезастосуваннядозволено</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E1063" w:rsidRPr="00CE1063" w:rsidRDefault="00CE1063" w:rsidP="00CE1063">
            <w:pPr>
              <w:suppressAutoHyphens/>
              <w:jc w:val="center"/>
              <w:rPr>
                <w:rFonts w:eastAsia="Times New Roman"/>
                <w:szCs w:val="22"/>
                <w:lang w:eastAsia="ru-RU"/>
              </w:rPr>
            </w:pPr>
            <w:r w:rsidRPr="00CE1063">
              <w:rPr>
                <w:rFonts w:eastAsia="Times New Roman"/>
                <w:sz w:val="22"/>
                <w:szCs w:val="22"/>
                <w:lang w:eastAsia="ru-RU"/>
              </w:rPr>
              <w:lastRenderedPageBreak/>
              <w:t>1 січня 2023 року</w:t>
            </w:r>
          </w:p>
        </w:tc>
      </w:tr>
    </w:tbl>
    <w:p w:rsidR="00CE1063" w:rsidRPr="00CE1063" w:rsidRDefault="00CE1063" w:rsidP="00CE1063">
      <w:pPr>
        <w:widowControl w:val="0"/>
        <w:suppressAutoHyphens/>
        <w:ind w:firstLine="284"/>
        <w:rPr>
          <w:rFonts w:eastAsia="SimSun"/>
          <w:kern w:val="16"/>
          <w:szCs w:val="24"/>
        </w:rPr>
      </w:pPr>
    </w:p>
    <w:p w:rsidR="00DF3A77" w:rsidRPr="00DF3A77" w:rsidRDefault="00DF3A77" w:rsidP="00DF3A77">
      <w:pPr>
        <w:ind w:firstLine="567"/>
        <w:rPr>
          <w:szCs w:val="24"/>
        </w:rPr>
      </w:pPr>
      <w:r w:rsidRPr="00DF3A77">
        <w:rPr>
          <w:szCs w:val="24"/>
        </w:rPr>
        <w:t>Нові стандарти, ефективна дата яких - початку звітного періоду, й які раніше товариством не застосовувались.</w:t>
      </w:r>
    </w:p>
    <w:p w:rsidR="00DF3A77" w:rsidRDefault="00DF3A77" w:rsidP="00DF3A77">
      <w:pPr>
        <w:ind w:firstLine="567"/>
        <w:jc w:val="both"/>
        <w:rPr>
          <w:szCs w:val="24"/>
        </w:rPr>
      </w:pPr>
      <w:r w:rsidRPr="00DF3A77">
        <w:rPr>
          <w:szCs w:val="24"/>
        </w:rPr>
        <w:t>Перелічені вище стандарти та правки до них не вплинули на фінансовий стан, фінансові результати та фінансову звітність, їх ефект відсутній</w:t>
      </w:r>
      <w:r w:rsidR="00CE1063">
        <w:rPr>
          <w:szCs w:val="24"/>
        </w:rPr>
        <w:t>.</w:t>
      </w:r>
    </w:p>
    <w:p w:rsidR="00CE1063" w:rsidRPr="00DF3A77" w:rsidRDefault="00CE1063" w:rsidP="00DF3A77">
      <w:pPr>
        <w:ind w:firstLine="567"/>
        <w:jc w:val="both"/>
        <w:rPr>
          <w:szCs w:val="24"/>
        </w:rPr>
      </w:pPr>
    </w:p>
    <w:p w:rsidR="00DF3A77" w:rsidRPr="00DF3A77" w:rsidRDefault="00DF3A77" w:rsidP="00DF3A77">
      <w:pPr>
        <w:autoSpaceDE w:val="0"/>
        <w:autoSpaceDN w:val="0"/>
        <w:adjustRightInd w:val="0"/>
        <w:ind w:firstLine="540"/>
        <w:jc w:val="center"/>
        <w:rPr>
          <w:b/>
          <w:bCs/>
          <w:szCs w:val="24"/>
        </w:rPr>
      </w:pPr>
      <w:r w:rsidRPr="00DF3A77">
        <w:rPr>
          <w:b/>
          <w:bCs/>
          <w:szCs w:val="24"/>
        </w:rPr>
        <w:t>3. Облікова політика</w:t>
      </w:r>
    </w:p>
    <w:p w:rsidR="00DF3A77" w:rsidRPr="00DF3A77" w:rsidRDefault="00DF3A77" w:rsidP="00DF3A77">
      <w:pPr>
        <w:autoSpaceDE w:val="0"/>
        <w:autoSpaceDN w:val="0"/>
        <w:adjustRightInd w:val="0"/>
        <w:ind w:firstLine="540"/>
        <w:jc w:val="center"/>
        <w:rPr>
          <w:b/>
          <w:bCs/>
          <w:szCs w:val="24"/>
        </w:rPr>
      </w:pPr>
    </w:p>
    <w:p w:rsidR="00DF3A77" w:rsidRPr="00DF3A77" w:rsidRDefault="00DF3A77" w:rsidP="00DF3A77">
      <w:pPr>
        <w:autoSpaceDE w:val="0"/>
        <w:autoSpaceDN w:val="0"/>
        <w:adjustRightInd w:val="0"/>
        <w:ind w:firstLine="540"/>
        <w:jc w:val="center"/>
        <w:rPr>
          <w:b/>
          <w:bCs/>
          <w:szCs w:val="24"/>
        </w:rPr>
      </w:pPr>
      <w:r w:rsidRPr="00DF3A77">
        <w:rPr>
          <w:b/>
          <w:bCs/>
          <w:szCs w:val="24"/>
        </w:rPr>
        <w:t>3.1. Концептуальна основа</w:t>
      </w:r>
    </w:p>
    <w:p w:rsidR="00DF3A77" w:rsidRPr="00DF3A77" w:rsidRDefault="00DF3A77" w:rsidP="00DF3A77">
      <w:pPr>
        <w:ind w:firstLine="567"/>
        <w:jc w:val="both"/>
        <w:rPr>
          <w:szCs w:val="24"/>
        </w:rPr>
      </w:pPr>
      <w:r w:rsidRPr="00DF3A77">
        <w:rPr>
          <w:szCs w:val="24"/>
        </w:rPr>
        <w:t>Фінансова звітність Ломбарду за 202</w:t>
      </w:r>
      <w:r w:rsidR="00A817D2">
        <w:rPr>
          <w:szCs w:val="24"/>
        </w:rPr>
        <w:t>1</w:t>
      </w:r>
      <w:r w:rsidRPr="00DF3A77">
        <w:rPr>
          <w:szCs w:val="24"/>
        </w:rPr>
        <w:t xml:space="preserve"> звітний рік,  відображає його фінансовий стан на 31.12.202</w:t>
      </w:r>
      <w:r w:rsidR="00A817D2">
        <w:rPr>
          <w:szCs w:val="24"/>
        </w:rPr>
        <w:t>1</w:t>
      </w:r>
      <w:r w:rsidRPr="00DF3A77">
        <w:rPr>
          <w:szCs w:val="24"/>
        </w:rPr>
        <w:t xml:space="preserve"> року, фінансові результати та рух грошових коштів за рік, що закінчився на зазначену дату, а також іншу пояснювальну інформацію, відповідно до Міжнародних стандартів фінансової звітності(МСФЗ), виданих Радою з Міжнародних стандартів бухгалтерського обліку (РМСБО), які в Україні визначені в якості застосовної концептуальної основи фінансової звітності Законом України «Про бухгалтерський облік та фінансову звітність» і є для  Ломбарду прийнятною концептуальної основи загального призначення, яка водночас також є концептуальною основою достовірного подання.</w:t>
      </w:r>
    </w:p>
    <w:p w:rsidR="00DF3A77" w:rsidRPr="00DF3A77" w:rsidRDefault="00DF3A77" w:rsidP="00DF3A77">
      <w:pPr>
        <w:autoSpaceDE w:val="0"/>
        <w:ind w:right="28" w:firstLine="567"/>
        <w:jc w:val="both"/>
        <w:rPr>
          <w:szCs w:val="24"/>
        </w:rPr>
      </w:pPr>
    </w:p>
    <w:p w:rsidR="00DF3A77" w:rsidRPr="00DF3A77" w:rsidRDefault="00DF3A77" w:rsidP="00DF3A77">
      <w:pPr>
        <w:ind w:firstLine="567"/>
        <w:jc w:val="center"/>
        <w:rPr>
          <w:b/>
          <w:bCs/>
          <w:szCs w:val="24"/>
        </w:rPr>
      </w:pPr>
      <w:r w:rsidRPr="00DF3A77">
        <w:rPr>
          <w:b/>
          <w:bCs/>
          <w:szCs w:val="24"/>
        </w:rPr>
        <w:t>3.2. Основи облікової політики та складання звітності</w:t>
      </w:r>
    </w:p>
    <w:p w:rsidR="00DF3A77" w:rsidRPr="00DF3A77" w:rsidRDefault="00DF3A77" w:rsidP="00DF3A77">
      <w:pPr>
        <w:autoSpaceDE w:val="0"/>
        <w:autoSpaceDN w:val="0"/>
        <w:adjustRightInd w:val="0"/>
        <w:ind w:firstLine="540"/>
        <w:jc w:val="both"/>
        <w:rPr>
          <w:szCs w:val="24"/>
        </w:rPr>
      </w:pPr>
      <w:r w:rsidRPr="00DF3A77">
        <w:rPr>
          <w:szCs w:val="24"/>
        </w:rPr>
        <w:t>Облікова політика Ломбарду встановлює порядок організації та ведення бухгалтерського обліку, визначає принципи, методи і процедури, що використовуються Товариством для складання та подання фінансової звітності.</w:t>
      </w:r>
    </w:p>
    <w:p w:rsidR="00DF3A77" w:rsidRPr="00DF3A77" w:rsidRDefault="00DF3A77" w:rsidP="00DF3A77">
      <w:pPr>
        <w:autoSpaceDE w:val="0"/>
        <w:autoSpaceDN w:val="0"/>
        <w:adjustRightInd w:val="0"/>
        <w:ind w:firstLine="540"/>
        <w:jc w:val="both"/>
        <w:rPr>
          <w:szCs w:val="24"/>
        </w:rPr>
      </w:pPr>
      <w:r w:rsidRPr="00DF3A77">
        <w:rPr>
          <w:szCs w:val="24"/>
        </w:rPr>
        <w:t>Облікова політика Ломбарду – документ, головною метою якого є загальна регламентація застосованих на практиці прийомів та методів бухгалтерського обліку, технологій обробки облікової інформації та документообігу.</w:t>
      </w:r>
    </w:p>
    <w:p w:rsidR="00DF3A77" w:rsidRPr="00DF3A77" w:rsidRDefault="00DF3A77" w:rsidP="00DF3A77">
      <w:pPr>
        <w:autoSpaceDE w:val="0"/>
        <w:autoSpaceDN w:val="0"/>
        <w:adjustRightInd w:val="0"/>
        <w:ind w:firstLine="540"/>
        <w:jc w:val="both"/>
        <w:rPr>
          <w:szCs w:val="24"/>
        </w:rPr>
      </w:pPr>
      <w:r w:rsidRPr="00DF3A77">
        <w:rPr>
          <w:szCs w:val="24"/>
        </w:rPr>
        <w:t xml:space="preserve">Облікова політика Ломбарду будується у відповідності з чинним законодавством України, а саме: Законом України «Про бухгалтерський облік та фінансову звітність в Україні», нормативними актами </w:t>
      </w:r>
      <w:proofErr w:type="spellStart"/>
      <w:r w:rsidRPr="00DF3A77">
        <w:rPr>
          <w:szCs w:val="24"/>
        </w:rPr>
        <w:t>Нацкомфінпослуг</w:t>
      </w:r>
      <w:proofErr w:type="spellEnd"/>
      <w:r w:rsidRPr="00DF3A77">
        <w:rPr>
          <w:szCs w:val="24"/>
        </w:rPr>
        <w:t xml:space="preserve"> та НБУ, обраним планом рахунків бухгалтерського обліку активів, капіталу, зобов’язань і господарських операцій, основними принципами міжнародних стандартів фінансової звітності, внутрішніми нормативними документами Товариства, що визначають порядок здійснення бухгалтерських операцій.</w:t>
      </w:r>
    </w:p>
    <w:p w:rsidR="00DF3A77" w:rsidRPr="00DF3A77" w:rsidRDefault="00DF3A77" w:rsidP="00DF3A77">
      <w:pPr>
        <w:autoSpaceDE w:val="0"/>
        <w:autoSpaceDN w:val="0"/>
        <w:adjustRightInd w:val="0"/>
        <w:ind w:firstLine="540"/>
        <w:jc w:val="both"/>
        <w:rPr>
          <w:szCs w:val="24"/>
        </w:rPr>
      </w:pPr>
      <w:r w:rsidRPr="00DF3A77">
        <w:rPr>
          <w:szCs w:val="24"/>
        </w:rPr>
        <w:t>Обрана Товариством облікова політика:</w:t>
      </w:r>
    </w:p>
    <w:p w:rsidR="00DF3A77" w:rsidRPr="00DF3A77" w:rsidRDefault="00DF3A77" w:rsidP="00DF3A77">
      <w:pPr>
        <w:autoSpaceDE w:val="0"/>
        <w:autoSpaceDN w:val="0"/>
        <w:adjustRightInd w:val="0"/>
        <w:ind w:firstLine="540"/>
        <w:jc w:val="both"/>
        <w:rPr>
          <w:szCs w:val="24"/>
        </w:rPr>
      </w:pPr>
      <w:r w:rsidRPr="00DF3A77">
        <w:rPr>
          <w:szCs w:val="24"/>
        </w:rPr>
        <w:t>- забезпечує повноту та достовірність відображення операцій в обліку;</w:t>
      </w:r>
    </w:p>
    <w:p w:rsidR="00DF3A77" w:rsidRPr="00DF3A77" w:rsidRDefault="00DF3A77" w:rsidP="00DF3A77">
      <w:pPr>
        <w:autoSpaceDE w:val="0"/>
        <w:autoSpaceDN w:val="0"/>
        <w:adjustRightInd w:val="0"/>
        <w:ind w:firstLine="540"/>
        <w:jc w:val="both"/>
        <w:rPr>
          <w:szCs w:val="24"/>
        </w:rPr>
      </w:pPr>
      <w:r w:rsidRPr="00DF3A77">
        <w:rPr>
          <w:szCs w:val="24"/>
        </w:rPr>
        <w:t>- визначає систему ведення бухгалтерського обліку;</w:t>
      </w:r>
    </w:p>
    <w:p w:rsidR="00DF3A77" w:rsidRPr="00DF3A77" w:rsidRDefault="00DF3A77" w:rsidP="00DF3A77">
      <w:pPr>
        <w:autoSpaceDE w:val="0"/>
        <w:autoSpaceDN w:val="0"/>
        <w:adjustRightInd w:val="0"/>
        <w:ind w:firstLine="540"/>
        <w:jc w:val="both"/>
        <w:rPr>
          <w:szCs w:val="24"/>
        </w:rPr>
      </w:pPr>
      <w:r w:rsidRPr="00DF3A77">
        <w:rPr>
          <w:szCs w:val="24"/>
        </w:rPr>
        <w:t>- закріплює правила та процедури, прийняті керівництвом для ведення фінансового, управлінського та податкового обліку;</w:t>
      </w:r>
    </w:p>
    <w:p w:rsidR="00DF3A77" w:rsidRPr="00DF3A77" w:rsidRDefault="00DF3A77" w:rsidP="00DF3A77">
      <w:pPr>
        <w:autoSpaceDE w:val="0"/>
        <w:autoSpaceDN w:val="0"/>
        <w:adjustRightInd w:val="0"/>
        <w:ind w:firstLine="540"/>
        <w:jc w:val="both"/>
        <w:rPr>
          <w:szCs w:val="24"/>
        </w:rPr>
      </w:pPr>
      <w:r w:rsidRPr="00DF3A77">
        <w:rPr>
          <w:szCs w:val="24"/>
        </w:rPr>
        <w:t>- відображає особливості організації та ведення бухгалтерського обліку;</w:t>
      </w:r>
    </w:p>
    <w:p w:rsidR="00DF3A77" w:rsidRPr="00DF3A77" w:rsidRDefault="00DF3A77" w:rsidP="00DF3A77">
      <w:pPr>
        <w:autoSpaceDE w:val="0"/>
        <w:autoSpaceDN w:val="0"/>
        <w:adjustRightInd w:val="0"/>
        <w:ind w:firstLine="540"/>
        <w:jc w:val="both"/>
        <w:rPr>
          <w:szCs w:val="24"/>
        </w:rPr>
      </w:pPr>
      <w:r w:rsidRPr="00DF3A77">
        <w:rPr>
          <w:szCs w:val="24"/>
        </w:rPr>
        <w:lastRenderedPageBreak/>
        <w:t>- сприяє виконанню повного обсягу фінансово - господарських операцій;</w:t>
      </w:r>
    </w:p>
    <w:p w:rsidR="00DF3A77" w:rsidRPr="00DF3A77" w:rsidRDefault="00DF3A77" w:rsidP="00DF3A77">
      <w:pPr>
        <w:autoSpaceDE w:val="0"/>
        <w:autoSpaceDN w:val="0"/>
        <w:adjustRightInd w:val="0"/>
        <w:ind w:firstLine="540"/>
        <w:jc w:val="both"/>
        <w:rPr>
          <w:szCs w:val="24"/>
        </w:rPr>
      </w:pPr>
      <w:r w:rsidRPr="00DF3A77">
        <w:rPr>
          <w:szCs w:val="24"/>
        </w:rPr>
        <w:t>- забезпечує встановлення контролю здійснення цих операцій;</w:t>
      </w:r>
    </w:p>
    <w:p w:rsidR="00DF3A77" w:rsidRPr="00DF3A77" w:rsidRDefault="00DF3A77" w:rsidP="00DF3A77">
      <w:pPr>
        <w:autoSpaceDE w:val="0"/>
        <w:autoSpaceDN w:val="0"/>
        <w:adjustRightInd w:val="0"/>
        <w:ind w:firstLine="540"/>
        <w:jc w:val="both"/>
        <w:rPr>
          <w:szCs w:val="24"/>
        </w:rPr>
      </w:pPr>
      <w:r w:rsidRPr="00DF3A77">
        <w:rPr>
          <w:szCs w:val="24"/>
        </w:rPr>
        <w:t>- встановлює правила документообігу;</w:t>
      </w:r>
    </w:p>
    <w:p w:rsidR="00DF3A77" w:rsidRPr="00DF3A77" w:rsidRDefault="00DF3A77" w:rsidP="00DF3A77">
      <w:pPr>
        <w:autoSpaceDE w:val="0"/>
        <w:autoSpaceDN w:val="0"/>
        <w:adjustRightInd w:val="0"/>
        <w:ind w:firstLine="540"/>
        <w:jc w:val="both"/>
        <w:rPr>
          <w:szCs w:val="24"/>
        </w:rPr>
      </w:pPr>
      <w:r w:rsidRPr="00DF3A77">
        <w:rPr>
          <w:szCs w:val="24"/>
        </w:rPr>
        <w:t>- затверджує ведення системи рахунків і регістрів бухгалтерського обліку;</w:t>
      </w:r>
    </w:p>
    <w:p w:rsidR="00DF3A77" w:rsidRPr="00DF3A77" w:rsidRDefault="00DF3A77" w:rsidP="00DF3A77">
      <w:pPr>
        <w:autoSpaceDE w:val="0"/>
        <w:autoSpaceDN w:val="0"/>
        <w:adjustRightInd w:val="0"/>
        <w:ind w:firstLine="540"/>
        <w:jc w:val="both"/>
        <w:rPr>
          <w:szCs w:val="24"/>
        </w:rPr>
      </w:pPr>
      <w:r w:rsidRPr="00DF3A77">
        <w:rPr>
          <w:szCs w:val="24"/>
        </w:rPr>
        <w:t>- визначає технологію обробки облікової інформації.</w:t>
      </w:r>
    </w:p>
    <w:p w:rsidR="00DF3A77" w:rsidRPr="00DF3A77" w:rsidRDefault="00DF3A77" w:rsidP="00DF3A77">
      <w:pPr>
        <w:autoSpaceDE w:val="0"/>
        <w:autoSpaceDN w:val="0"/>
        <w:adjustRightInd w:val="0"/>
        <w:ind w:firstLine="540"/>
        <w:jc w:val="both"/>
        <w:rPr>
          <w:szCs w:val="24"/>
        </w:rPr>
      </w:pPr>
      <w:r w:rsidRPr="00DF3A77">
        <w:rPr>
          <w:szCs w:val="24"/>
        </w:rPr>
        <w:t>Облікова політика містить правила ведення бухгалтерського обліку, дотримання яких є обов’язковими. За цим документом затверджується методологія відображення окремих бухгалтерських операцій та особливості організації бухгалтерського обліку.</w:t>
      </w:r>
    </w:p>
    <w:p w:rsidR="00DF3A77" w:rsidRPr="00DF3A77" w:rsidRDefault="00DF3A77" w:rsidP="00DF3A77">
      <w:pPr>
        <w:autoSpaceDE w:val="0"/>
        <w:autoSpaceDN w:val="0"/>
        <w:adjustRightInd w:val="0"/>
        <w:ind w:firstLine="540"/>
        <w:jc w:val="both"/>
        <w:rPr>
          <w:szCs w:val="24"/>
        </w:rPr>
      </w:pPr>
      <w:r w:rsidRPr="00DF3A77">
        <w:rPr>
          <w:szCs w:val="24"/>
        </w:rPr>
        <w:t xml:space="preserve">Облікова політика Товариства базується на складових міжнародних стандартів бухгалтерського обліку: постійності правил бухгалтерського обліку, обачливості, нарахування, окремого відображення активів і зобов’язань, прийнятності вхідного балансу, пріоритеті змісту над формою, оцінюванні, відкритості, консолідації, суттєвості, безперервності діяльності, конфіденційності. Товариство постійно керується одними й тими ж правилами бухгалтерського обліку, крім випадків істотних змін в діяльності або в правовій базі. </w:t>
      </w:r>
    </w:p>
    <w:p w:rsidR="00DF3A77" w:rsidRPr="00DF3A77" w:rsidRDefault="00DF3A77" w:rsidP="00DF3A77">
      <w:pPr>
        <w:autoSpaceDE w:val="0"/>
        <w:autoSpaceDN w:val="0"/>
        <w:adjustRightInd w:val="0"/>
        <w:ind w:firstLine="540"/>
        <w:jc w:val="both"/>
        <w:rPr>
          <w:bCs/>
          <w:szCs w:val="24"/>
        </w:rPr>
      </w:pPr>
      <w:r w:rsidRPr="00DF3A77">
        <w:rPr>
          <w:bCs/>
          <w:szCs w:val="24"/>
        </w:rPr>
        <w:t>Доходи - це збільшення економічних вигод протягом облікового періоду у вигляді надходження чи збільшення корисності активів або зменшення зобов'язань, результатом чого є збільшення капіталу, за винятком його збільшення, пов'язаного з внесками акціонерів.</w:t>
      </w:r>
    </w:p>
    <w:p w:rsidR="00DF3A77" w:rsidRPr="00DF3A77" w:rsidRDefault="00DF3A77" w:rsidP="00DF3A77">
      <w:pPr>
        <w:autoSpaceDE w:val="0"/>
        <w:autoSpaceDN w:val="0"/>
        <w:adjustRightInd w:val="0"/>
        <w:ind w:firstLine="540"/>
        <w:jc w:val="both"/>
        <w:rPr>
          <w:bCs/>
          <w:szCs w:val="24"/>
        </w:rPr>
      </w:pPr>
      <w:r w:rsidRPr="00DF3A77">
        <w:rPr>
          <w:bCs/>
          <w:szCs w:val="24"/>
        </w:rPr>
        <w:t>Витрати - це зменшення економічних вигод протягом облікового періоду у вигляді вибуття чи амортизації активів або виникнення зобов'язань, що призводить до зменшення власного капіталу і не є розподіленням між акціонерами.</w:t>
      </w:r>
    </w:p>
    <w:p w:rsidR="00DF3A77" w:rsidRPr="00DF3A77" w:rsidRDefault="00DF3A77" w:rsidP="00DF3A77">
      <w:pPr>
        <w:autoSpaceDE w:val="0"/>
        <w:autoSpaceDN w:val="0"/>
        <w:adjustRightInd w:val="0"/>
        <w:ind w:firstLine="540"/>
        <w:jc w:val="both"/>
        <w:rPr>
          <w:bCs/>
          <w:szCs w:val="24"/>
        </w:rPr>
      </w:pPr>
      <w:r w:rsidRPr="00DF3A77">
        <w:rPr>
          <w:bCs/>
          <w:szCs w:val="24"/>
        </w:rPr>
        <w:t>Власний капітал - це залишкова частина в активах Ломбарду після вирахування всіх  зобов'язань.</w:t>
      </w:r>
    </w:p>
    <w:p w:rsidR="00DF3A77" w:rsidRPr="00DF3A77" w:rsidRDefault="00DF3A77" w:rsidP="00DF3A77">
      <w:pPr>
        <w:autoSpaceDE w:val="0"/>
        <w:autoSpaceDN w:val="0"/>
        <w:adjustRightInd w:val="0"/>
        <w:ind w:firstLine="540"/>
        <w:jc w:val="both"/>
        <w:rPr>
          <w:szCs w:val="24"/>
        </w:rPr>
      </w:pPr>
      <w:r w:rsidRPr="00DF3A77">
        <w:rPr>
          <w:szCs w:val="24"/>
        </w:rPr>
        <w:t>Облікова політика в Ломбарді застосовується до подій та операцій з часу їх виникнення.</w:t>
      </w:r>
    </w:p>
    <w:p w:rsidR="00DF3A77" w:rsidRPr="00DF3A77" w:rsidRDefault="00DF3A77" w:rsidP="00DF3A77">
      <w:pPr>
        <w:autoSpaceDE w:val="0"/>
        <w:autoSpaceDN w:val="0"/>
        <w:adjustRightInd w:val="0"/>
        <w:ind w:firstLine="540"/>
        <w:jc w:val="both"/>
        <w:rPr>
          <w:szCs w:val="24"/>
        </w:rPr>
      </w:pPr>
      <w:r w:rsidRPr="00DF3A77">
        <w:rPr>
          <w:szCs w:val="24"/>
        </w:rPr>
        <w:t>Актив враховується в балансі, коли є ймовірність надходження майбутніх економічних вигод для Ломбарду і актив має собівартість або вартість, яка може бути достовірно обчислена.</w:t>
      </w:r>
    </w:p>
    <w:p w:rsidR="00DF3A77" w:rsidRPr="00DF3A77" w:rsidRDefault="00DF3A77" w:rsidP="00DF3A77">
      <w:pPr>
        <w:autoSpaceDE w:val="0"/>
        <w:autoSpaceDN w:val="0"/>
        <w:adjustRightInd w:val="0"/>
        <w:ind w:firstLine="540"/>
        <w:jc w:val="both"/>
        <w:rPr>
          <w:szCs w:val="24"/>
        </w:rPr>
      </w:pPr>
      <w:r w:rsidRPr="00DF3A77">
        <w:rPr>
          <w:szCs w:val="24"/>
        </w:rPr>
        <w:t>Зобов’язання – це теперішня заборгованість, що виникає внаслідок минулих подій, від погашення якої очікується вибуття ресурсів Ломбарду.</w:t>
      </w:r>
    </w:p>
    <w:p w:rsidR="00DF3A77" w:rsidRPr="00DF3A77" w:rsidRDefault="00DF3A77" w:rsidP="00DF3A77">
      <w:pPr>
        <w:autoSpaceDE w:val="0"/>
        <w:autoSpaceDN w:val="0"/>
        <w:adjustRightInd w:val="0"/>
        <w:ind w:firstLine="540"/>
        <w:jc w:val="both"/>
        <w:rPr>
          <w:szCs w:val="24"/>
        </w:rPr>
      </w:pPr>
      <w:r w:rsidRPr="00DF3A77">
        <w:rPr>
          <w:szCs w:val="24"/>
        </w:rPr>
        <w:t>Активи і зобов’язання Ломбарду оцінюються і відображаються в обліку з достатньою мірою обережності з метою уникнення можливості перенесення існуючих фінансових ризиків на наступні звітні періоди. Тому методи оцінки активів та зобов’язань базуються на головних принципах міжнародних стандартів бухгалтерського обліку. Через оцінку активів та зобов’язань надходить інформація про загальну вартість майна Ломбарду, його зобов’язань, про вартість окремих статей балансу. Не підлягає оцінці готівка та стандартні зобов’язання.</w:t>
      </w:r>
    </w:p>
    <w:p w:rsidR="00DF3A77" w:rsidRPr="00DF3A77" w:rsidRDefault="00DF3A77" w:rsidP="00DF3A77">
      <w:pPr>
        <w:autoSpaceDE w:val="0"/>
        <w:autoSpaceDN w:val="0"/>
        <w:adjustRightInd w:val="0"/>
        <w:ind w:firstLine="540"/>
        <w:jc w:val="both"/>
        <w:rPr>
          <w:szCs w:val="24"/>
        </w:rPr>
      </w:pPr>
      <w:r w:rsidRPr="00DF3A77">
        <w:rPr>
          <w:szCs w:val="24"/>
        </w:rPr>
        <w:t>У фінансових звітах Ломбард використовує такі методи оцінки, як історична (первісна) вартість, ринкова вартість, справедлива вартість, балансова вартість.</w:t>
      </w:r>
    </w:p>
    <w:p w:rsidR="00DF3A77" w:rsidRPr="00DF3A77" w:rsidRDefault="00DF3A77" w:rsidP="00DF3A77">
      <w:pPr>
        <w:ind w:firstLine="540"/>
        <w:jc w:val="both"/>
        <w:rPr>
          <w:szCs w:val="24"/>
        </w:rPr>
      </w:pPr>
      <w:r w:rsidRPr="00DF3A77">
        <w:rPr>
          <w:i/>
          <w:szCs w:val="24"/>
        </w:rPr>
        <w:t>Грошові кошти та їх еквіваленти</w:t>
      </w:r>
      <w:r w:rsidRPr="00DF3A77">
        <w:rPr>
          <w:szCs w:val="24"/>
        </w:rPr>
        <w:t xml:space="preserve">. </w:t>
      </w:r>
    </w:p>
    <w:p w:rsidR="00DF3A77" w:rsidRPr="00DF3A77" w:rsidRDefault="00DF3A77" w:rsidP="00DF3A77">
      <w:pPr>
        <w:ind w:firstLine="540"/>
        <w:jc w:val="both"/>
        <w:rPr>
          <w:szCs w:val="24"/>
        </w:rPr>
      </w:pPr>
      <w:r w:rsidRPr="00DF3A77">
        <w:rPr>
          <w:szCs w:val="24"/>
        </w:rPr>
        <w:t>Грошові кошти та їх еквіваленти включають готівкові кошти, кошти на рахунках у банках та короткострокові високоліквідні фінансові інвестиції з первісним строком розміщення до 3 місяців, які вільно конвертуються у певні суми грошових коштів і які характеризуються незначним ризиком зміни вартості.</w:t>
      </w:r>
    </w:p>
    <w:p w:rsidR="00DF3A77" w:rsidRPr="00DF3A77" w:rsidRDefault="00DF3A77" w:rsidP="00DF3A77">
      <w:pPr>
        <w:ind w:firstLine="540"/>
        <w:jc w:val="both"/>
        <w:rPr>
          <w:szCs w:val="24"/>
        </w:rPr>
      </w:pPr>
      <w:r w:rsidRPr="00DF3A77">
        <w:rPr>
          <w:i/>
          <w:szCs w:val="24"/>
        </w:rPr>
        <w:t>Основні засоби.</w:t>
      </w:r>
    </w:p>
    <w:p w:rsidR="00DF3A77" w:rsidRPr="00DF3A77" w:rsidRDefault="00DF3A77" w:rsidP="00DF3A77">
      <w:pPr>
        <w:ind w:firstLine="540"/>
        <w:jc w:val="both"/>
        <w:rPr>
          <w:szCs w:val="24"/>
        </w:rPr>
      </w:pPr>
      <w:r w:rsidRPr="00DF3A77">
        <w:rPr>
          <w:szCs w:val="24"/>
        </w:rPr>
        <w:t xml:space="preserve">Використовувати при нарахуванні амортизації основних засобів прямолінійний метод: </w:t>
      </w:r>
    </w:p>
    <w:p w:rsidR="00DF3A77" w:rsidRPr="00DF3A77" w:rsidRDefault="00DF3A77" w:rsidP="00DF3A77">
      <w:pPr>
        <w:ind w:firstLine="540"/>
        <w:jc w:val="both"/>
        <w:rPr>
          <w:szCs w:val="24"/>
        </w:rPr>
      </w:pPr>
      <w:r w:rsidRPr="00DF3A77">
        <w:rPr>
          <w:szCs w:val="24"/>
        </w:rPr>
        <w:t xml:space="preserve">Основні засоби обліковуються за 3 класами: будівлі та споруди (капітальний ремонт);  машини та обладнання; оргтехніка. Одиницею обліку вважати окремий об’єкт. Ліквідаційна вартість основних засобів для цілей амортизації приймається рівною 0грн. </w:t>
      </w:r>
    </w:p>
    <w:p w:rsidR="00DF3A77" w:rsidRPr="00DF3A77" w:rsidRDefault="00DF3A77" w:rsidP="00DF3A77">
      <w:pPr>
        <w:ind w:firstLine="540"/>
        <w:jc w:val="both"/>
        <w:rPr>
          <w:szCs w:val="24"/>
        </w:rPr>
      </w:pPr>
      <w:r w:rsidRPr="00DF3A77">
        <w:rPr>
          <w:szCs w:val="24"/>
        </w:rPr>
        <w:t>Вартість об’єкту основних засобів складається з:</w:t>
      </w:r>
    </w:p>
    <w:p w:rsidR="00DF3A77" w:rsidRPr="00DF3A77" w:rsidRDefault="00DF3A77" w:rsidP="00DF3A77">
      <w:pPr>
        <w:ind w:firstLine="540"/>
        <w:jc w:val="both"/>
        <w:rPr>
          <w:szCs w:val="24"/>
        </w:rPr>
      </w:pPr>
      <w:r w:rsidRPr="00DF3A77">
        <w:rPr>
          <w:szCs w:val="24"/>
        </w:rPr>
        <w:t>- купівельної вартості з урахуванням сплаченого мита;</w:t>
      </w:r>
    </w:p>
    <w:p w:rsidR="00DF3A77" w:rsidRPr="00DF3A77" w:rsidRDefault="00DF3A77" w:rsidP="00DF3A77">
      <w:pPr>
        <w:ind w:firstLine="540"/>
        <w:jc w:val="both"/>
        <w:rPr>
          <w:szCs w:val="24"/>
        </w:rPr>
      </w:pPr>
      <w:r w:rsidRPr="00DF3A77">
        <w:rPr>
          <w:szCs w:val="24"/>
        </w:rPr>
        <w:t>- будь-яких прямих витрат на доставку активу і доведення до стану, необхідного для його використання за призначенням;</w:t>
      </w:r>
    </w:p>
    <w:p w:rsidR="00DF3A77" w:rsidRPr="00DF3A77" w:rsidRDefault="00DF3A77" w:rsidP="00DF3A77">
      <w:pPr>
        <w:ind w:firstLine="540"/>
        <w:jc w:val="both"/>
        <w:rPr>
          <w:szCs w:val="24"/>
        </w:rPr>
      </w:pPr>
      <w:r w:rsidRPr="00DF3A77">
        <w:rPr>
          <w:szCs w:val="24"/>
        </w:rPr>
        <w:t>- сум непрямих податків, сплачених у зв’язку з придбанням (створенням) об’єкту основних засобів (якщо вони не повертаються підприємству);</w:t>
      </w:r>
    </w:p>
    <w:p w:rsidR="00DF3A77" w:rsidRPr="00DF3A77" w:rsidRDefault="00DF3A77" w:rsidP="00DF3A77">
      <w:pPr>
        <w:ind w:firstLine="540"/>
        <w:jc w:val="both"/>
        <w:rPr>
          <w:szCs w:val="24"/>
        </w:rPr>
      </w:pPr>
      <w:r w:rsidRPr="00DF3A77">
        <w:rPr>
          <w:szCs w:val="24"/>
        </w:rPr>
        <w:t>- первісної оцінки витрат на демонтаж і переміщення активу;</w:t>
      </w:r>
    </w:p>
    <w:p w:rsidR="00DF3A77" w:rsidRPr="00DF3A77" w:rsidRDefault="00DF3A77" w:rsidP="00DF3A77">
      <w:pPr>
        <w:ind w:firstLine="540"/>
        <w:jc w:val="both"/>
        <w:rPr>
          <w:szCs w:val="24"/>
        </w:rPr>
      </w:pPr>
      <w:r w:rsidRPr="00DF3A77">
        <w:rPr>
          <w:szCs w:val="24"/>
        </w:rPr>
        <w:t>- матеріалів, оплати праці та інших витрат на основні засоби, що створюються власними силами;</w:t>
      </w:r>
    </w:p>
    <w:p w:rsidR="00DF3A77" w:rsidRPr="00DF3A77" w:rsidRDefault="00DF3A77" w:rsidP="00DF3A77">
      <w:pPr>
        <w:ind w:firstLine="540"/>
        <w:jc w:val="both"/>
        <w:rPr>
          <w:szCs w:val="24"/>
        </w:rPr>
      </w:pPr>
      <w:r w:rsidRPr="00DF3A77">
        <w:rPr>
          <w:szCs w:val="24"/>
        </w:rPr>
        <w:t>- витрат, пов’язаних з капітальним ремонтом, функціональним поліпшенням.</w:t>
      </w:r>
    </w:p>
    <w:p w:rsidR="00DF3A77" w:rsidRPr="00DF3A77" w:rsidRDefault="00DF3A77" w:rsidP="00DF3A77">
      <w:pPr>
        <w:ind w:firstLine="540"/>
        <w:jc w:val="both"/>
        <w:rPr>
          <w:i/>
          <w:szCs w:val="24"/>
        </w:rPr>
      </w:pPr>
      <w:r w:rsidRPr="00DF3A77">
        <w:rPr>
          <w:i/>
          <w:szCs w:val="24"/>
        </w:rPr>
        <w:lastRenderedPageBreak/>
        <w:t>Нематеріальні активи.</w:t>
      </w:r>
    </w:p>
    <w:p w:rsidR="00DF3A77" w:rsidRPr="00DF3A77" w:rsidRDefault="00DF3A77" w:rsidP="00DF3A77">
      <w:pPr>
        <w:ind w:firstLine="540"/>
        <w:jc w:val="both"/>
        <w:rPr>
          <w:szCs w:val="24"/>
        </w:rPr>
      </w:pPr>
      <w:r w:rsidRPr="00DF3A77">
        <w:rPr>
          <w:szCs w:val="24"/>
        </w:rPr>
        <w:t xml:space="preserve">При нарахуванні амортизації нематеріальних активів використовується прямолінійний метод. Термін корисного використання нематеріальних активів визначається по кожному нематеріальному активу, який надходить до підприємства, й затверджується наказом по підприємству. Одиницею обліку вважається окремий об’єкт. </w:t>
      </w:r>
    </w:p>
    <w:p w:rsidR="00DF3A77" w:rsidRPr="00DF3A77" w:rsidRDefault="00DF3A77" w:rsidP="00DF3A77">
      <w:pPr>
        <w:ind w:firstLine="540"/>
        <w:jc w:val="both"/>
        <w:rPr>
          <w:szCs w:val="24"/>
        </w:rPr>
      </w:pPr>
      <w:r w:rsidRPr="00DF3A77">
        <w:rPr>
          <w:i/>
          <w:szCs w:val="24"/>
        </w:rPr>
        <w:t>Податки на прибуток</w:t>
      </w:r>
      <w:r w:rsidRPr="00DF3A77">
        <w:rPr>
          <w:szCs w:val="24"/>
        </w:rPr>
        <w:t xml:space="preserve">. </w:t>
      </w:r>
    </w:p>
    <w:p w:rsidR="00DF3A77" w:rsidRPr="00DF3A77" w:rsidRDefault="00DF3A77" w:rsidP="00DF3A77">
      <w:pPr>
        <w:ind w:firstLine="540"/>
        <w:jc w:val="both"/>
        <w:rPr>
          <w:szCs w:val="24"/>
        </w:rPr>
      </w:pPr>
      <w:r w:rsidRPr="00DF3A77">
        <w:rPr>
          <w:szCs w:val="24"/>
        </w:rPr>
        <w:t>Податки на прибуток відображені у фінансовій звітності відповідно до законодавства, яке вступило в дію або має бути введено в дію станом на кінець звітного періоду. Витрати з податку на прибуток включають поточний податок і відстрочений податок і визнаються у складі прибутку чи збитку за рік, крім випадків, коли вони відносяться до операцій, визнаних в інших сукупних доходах або безпосередньо у складі капіталу, в тому ж або іншому періоді.</w:t>
      </w:r>
    </w:p>
    <w:p w:rsidR="00DF3A77" w:rsidRPr="00DF3A77" w:rsidRDefault="00DF3A77" w:rsidP="00DF3A77">
      <w:pPr>
        <w:ind w:firstLine="540"/>
        <w:jc w:val="both"/>
        <w:rPr>
          <w:szCs w:val="24"/>
        </w:rPr>
      </w:pPr>
      <w:r w:rsidRPr="00DF3A77">
        <w:rPr>
          <w:szCs w:val="24"/>
        </w:rPr>
        <w:t>Поточний податок - це сума, яку, як очікується, необхідно буде сплатити або відшкодувати у податкових органів щодо оподатковуваного прибутку чи збитків поточного та попередніх періодів. Інші податки, крім податку на прибуток, відображені у складі адміністративних та інших операційних витрат.</w:t>
      </w:r>
    </w:p>
    <w:p w:rsidR="00DF3A77" w:rsidRPr="00DF3A77" w:rsidRDefault="00DF3A77" w:rsidP="00DF3A77">
      <w:pPr>
        <w:ind w:firstLine="540"/>
        <w:jc w:val="both"/>
        <w:rPr>
          <w:szCs w:val="24"/>
        </w:rPr>
      </w:pPr>
      <w:r w:rsidRPr="00DF3A77">
        <w:rPr>
          <w:szCs w:val="24"/>
        </w:rPr>
        <w:t>Відстрочений податок на прибуток розраховується за методом балансових зобов'язань відносно перенесених із минулих періодів податкових збитків та тимчасових різниць, що виникають між податковою базою активів та зобов'язань та їх балансовою вартістю для цілей фінансової звітності. Відповідно до виключення при первісному визнанні, відстрочені податки не визнаються відносно тимчасових різниць при початковому визнанні активу або зобов'язання в разі операції, що не є об'єднанням компаній, коли така операція при її первісному визнанні не впливає ні на фінансовий, ні на податковий прибуток. Суми відстрочених податків розраховуються за ставками оподаткування, які введені в дію або повинні бути введені в дію станом на кінець звітного періоду і які, як очікується, будуть застосовуватися в періодах, коли буде реалізовано тимчасова різниця або використаний перенесений податковий збиток. Відстрочені податкові активи по тимчасових різницях, що зменшують оподатковувану базу, та перенесені податкові збитки визнаються лише в тій мірі, в якій існує імовірність отримання оподатковуваного прибутку, відносної якої можна буде реалізувати тимчасові різниці.</w:t>
      </w:r>
    </w:p>
    <w:p w:rsidR="00DF3A77" w:rsidRPr="00DF3A77" w:rsidRDefault="00DF3A77" w:rsidP="00DF3A77">
      <w:pPr>
        <w:ind w:firstLine="540"/>
        <w:jc w:val="both"/>
        <w:rPr>
          <w:i/>
          <w:szCs w:val="24"/>
        </w:rPr>
      </w:pPr>
      <w:r w:rsidRPr="00DF3A77">
        <w:rPr>
          <w:i/>
          <w:szCs w:val="24"/>
        </w:rPr>
        <w:t>Запаси.</w:t>
      </w:r>
    </w:p>
    <w:p w:rsidR="00DF3A77" w:rsidRPr="00DF3A77" w:rsidRDefault="00DF3A77" w:rsidP="00DF3A77">
      <w:pPr>
        <w:ind w:firstLine="540"/>
        <w:jc w:val="both"/>
        <w:rPr>
          <w:szCs w:val="24"/>
        </w:rPr>
      </w:pPr>
      <w:r w:rsidRPr="00DF3A77">
        <w:rPr>
          <w:szCs w:val="24"/>
        </w:rPr>
        <w:t xml:space="preserve">Оцінка запасів виконується по найменшій з двох величин, собівартості і можливій чистій реалізаційній вартості. </w:t>
      </w:r>
    </w:p>
    <w:p w:rsidR="00DF3A77" w:rsidRPr="00DF3A77" w:rsidRDefault="00DF3A77" w:rsidP="00DF3A77">
      <w:pPr>
        <w:ind w:firstLine="540"/>
        <w:jc w:val="both"/>
        <w:rPr>
          <w:szCs w:val="24"/>
        </w:rPr>
      </w:pPr>
      <w:r w:rsidRPr="00DF3A77">
        <w:rPr>
          <w:szCs w:val="24"/>
        </w:rPr>
        <w:t>Собівартість запасів включає всі витрати на придбання, переробку та інші витрати необхідні для доставки їх до поточного місцезнаходження та стану.</w:t>
      </w:r>
    </w:p>
    <w:p w:rsidR="00DF3A77" w:rsidRPr="00DF3A77" w:rsidRDefault="00DF3A77" w:rsidP="00DF3A77">
      <w:pPr>
        <w:ind w:firstLine="540"/>
        <w:jc w:val="both"/>
        <w:rPr>
          <w:szCs w:val="24"/>
        </w:rPr>
      </w:pPr>
      <w:r w:rsidRPr="00DF3A77">
        <w:rPr>
          <w:szCs w:val="24"/>
        </w:rPr>
        <w:t>Оцінка вибуття запасів (матеріалів, сировини (палива), комплектуючих виробів, МШП, товарів) при відпуску  у виробництво чи при іншому вибутті  визначати за методом собівартості перших за часом надходження запасів (FIFO).</w:t>
      </w:r>
    </w:p>
    <w:p w:rsidR="00DF3A77" w:rsidRPr="00DF3A77" w:rsidRDefault="00DF3A77" w:rsidP="00DF3A77">
      <w:pPr>
        <w:ind w:firstLine="540"/>
        <w:jc w:val="both"/>
        <w:rPr>
          <w:szCs w:val="24"/>
        </w:rPr>
      </w:pPr>
      <w:r w:rsidRPr="00DF3A77">
        <w:rPr>
          <w:szCs w:val="24"/>
        </w:rPr>
        <w:t>Малоцінними та швидкозношуваними предметами вважаються матеріальні активи із строком корисного використання менше одного року незалежно від їх вартості. Вартість таких активів виключати із складу активів в першому місяці використання таких  об’єктів.</w:t>
      </w:r>
    </w:p>
    <w:p w:rsidR="00DF3A77" w:rsidRPr="00DF3A77" w:rsidRDefault="00DF3A77" w:rsidP="00DF3A77">
      <w:pPr>
        <w:ind w:firstLine="540"/>
        <w:jc w:val="both"/>
        <w:rPr>
          <w:i/>
          <w:szCs w:val="24"/>
        </w:rPr>
      </w:pPr>
      <w:r w:rsidRPr="00DF3A77">
        <w:rPr>
          <w:i/>
          <w:szCs w:val="24"/>
        </w:rPr>
        <w:t>Резерви, забезпечення, зобов’язання, відстрочені податки.</w:t>
      </w:r>
    </w:p>
    <w:p w:rsidR="00DF3A77" w:rsidRPr="00DF3A77" w:rsidRDefault="00DF3A77" w:rsidP="00DF3A77">
      <w:pPr>
        <w:ind w:firstLine="540"/>
        <w:jc w:val="both"/>
        <w:rPr>
          <w:szCs w:val="24"/>
        </w:rPr>
      </w:pPr>
      <w:r w:rsidRPr="00DF3A77">
        <w:rPr>
          <w:szCs w:val="24"/>
        </w:rPr>
        <w:t xml:space="preserve">Створюються резерви забезпечення майбутніх витрат і платежів. </w:t>
      </w:r>
      <w:bookmarkStart w:id="5" w:name="59"/>
      <w:bookmarkEnd w:id="5"/>
      <w:r w:rsidRPr="00DF3A77">
        <w:rPr>
          <w:szCs w:val="24"/>
        </w:rPr>
        <w:t>Зобов'язання   визнаються,  якщо  його  оцінка  може  бути достовірно визначена та    існує  ймовірність  зменшення  економічних  вигод у майбутньому внаслідок його           погашення. Якщо на дату балансу раніше визнане зобов'язання не підлягає погашенню,  то  його  сума включається до складу доходу звітного періоду. З метою бухгалтерського  обліку  зобов'язання  поділити  на:  довгострокові; поточні;  забезпечення; доходи майбутніх періодів.</w:t>
      </w:r>
    </w:p>
    <w:p w:rsidR="00DF3A77" w:rsidRPr="00DF3A77" w:rsidRDefault="00DF3A77" w:rsidP="00DF3A77">
      <w:pPr>
        <w:ind w:firstLine="540"/>
        <w:jc w:val="both"/>
        <w:rPr>
          <w:szCs w:val="24"/>
        </w:rPr>
      </w:pPr>
      <w:r w:rsidRPr="00DF3A77">
        <w:rPr>
          <w:szCs w:val="24"/>
        </w:rPr>
        <w:t>До короткострокових (поточних) зобов’язань відносяться зобов’язання, що задовольняють будь-який із перелічених критеріїв:</w:t>
      </w:r>
    </w:p>
    <w:p w:rsidR="00DF3A77" w:rsidRPr="00DF3A77" w:rsidRDefault="00DF3A77" w:rsidP="00DF3A77">
      <w:pPr>
        <w:ind w:firstLine="540"/>
        <w:jc w:val="both"/>
        <w:rPr>
          <w:szCs w:val="24"/>
        </w:rPr>
      </w:pPr>
      <w:r w:rsidRPr="00DF3A77">
        <w:rPr>
          <w:szCs w:val="24"/>
        </w:rPr>
        <w:t xml:space="preserve">- зобов’язання підлягає погашенню в межах звичайного виробничого циклу організації; </w:t>
      </w:r>
    </w:p>
    <w:p w:rsidR="00DF3A77" w:rsidRPr="00DF3A77" w:rsidRDefault="00DF3A77" w:rsidP="00DF3A77">
      <w:pPr>
        <w:ind w:firstLine="540"/>
        <w:jc w:val="both"/>
        <w:rPr>
          <w:szCs w:val="24"/>
        </w:rPr>
      </w:pPr>
      <w:r w:rsidRPr="00DF3A77">
        <w:rPr>
          <w:szCs w:val="24"/>
        </w:rPr>
        <w:t xml:space="preserve">- зобов’язання призначене для продажу і підлягає погашенню протягом 12 місяців після звітної дати; </w:t>
      </w:r>
    </w:p>
    <w:p w:rsidR="00DF3A77" w:rsidRPr="00DF3A77" w:rsidRDefault="00DF3A77" w:rsidP="00DF3A77">
      <w:pPr>
        <w:ind w:firstLine="540"/>
        <w:jc w:val="both"/>
        <w:rPr>
          <w:szCs w:val="24"/>
        </w:rPr>
      </w:pPr>
      <w:r w:rsidRPr="00DF3A77">
        <w:rPr>
          <w:szCs w:val="24"/>
        </w:rPr>
        <w:t>- у підприємства немає безумовного права відкладати погашення зобов’язання протягом якнайменше 12 місяців після звітної дати.</w:t>
      </w:r>
    </w:p>
    <w:p w:rsidR="00DF3A77" w:rsidRPr="00DF3A77" w:rsidRDefault="00DF3A77" w:rsidP="00DF3A77">
      <w:pPr>
        <w:pStyle w:val="Standard"/>
        <w:widowControl w:val="0"/>
        <w:ind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 xml:space="preserve">Забезпечення (резерви) визнаються, якщо в результаті події, що відбулася, Товариство має юридичні або можливі зобов'язання, які можуть бути вірогідно оцінені, і існує ймовірність того, </w:t>
      </w:r>
      <w:r w:rsidRPr="00DF3A77">
        <w:rPr>
          <w:rFonts w:ascii="Times New Roman" w:eastAsia="Times New Roman" w:hAnsi="Times New Roman" w:cs="Times New Roman"/>
          <w:color w:val="00000A"/>
          <w:lang w:eastAsia="zh-CN"/>
        </w:rPr>
        <w:lastRenderedPageBreak/>
        <w:t xml:space="preserve">що буде необхідний відтік економічних вигід для врегулювання </w:t>
      </w:r>
      <w:proofErr w:type="spellStart"/>
      <w:r w:rsidRPr="00DF3A77">
        <w:rPr>
          <w:rFonts w:ascii="Times New Roman" w:eastAsia="Times New Roman" w:hAnsi="Times New Roman" w:cs="Times New Roman"/>
          <w:color w:val="00000A"/>
          <w:lang w:eastAsia="zh-CN"/>
        </w:rPr>
        <w:t>зобов'язань.</w:t>
      </w:r>
      <w:r w:rsidRPr="00331FFC">
        <w:rPr>
          <w:rFonts w:ascii="Times New Roman" w:eastAsia="Times New Roman" w:hAnsi="Times New Roman" w:cs="Times New Roman"/>
          <w:color w:val="00000A"/>
          <w:lang w:eastAsia="zh-CN"/>
        </w:rPr>
        <w:t>Е</w:t>
      </w:r>
      <w:r w:rsidRPr="00DF3A77">
        <w:rPr>
          <w:rFonts w:ascii="Times New Roman" w:eastAsia="Times New Roman" w:hAnsi="Times New Roman" w:cs="Times New Roman"/>
          <w:color w:val="00000A"/>
          <w:lang w:eastAsia="zh-CN"/>
        </w:rPr>
        <w:t>кономічна</w:t>
      </w:r>
      <w:proofErr w:type="spellEnd"/>
      <w:r w:rsidRPr="00DF3A77">
        <w:rPr>
          <w:rFonts w:ascii="Times New Roman" w:eastAsia="Times New Roman" w:hAnsi="Times New Roman" w:cs="Times New Roman"/>
          <w:color w:val="00000A"/>
          <w:lang w:eastAsia="zh-CN"/>
        </w:rPr>
        <w:t xml:space="preserve"> суть формування резерву полягає в тому, аби рівномірно перерозподілити витрати протягом року й тим самим не спотворити звітність</w:t>
      </w:r>
      <w:r w:rsidRPr="00331FFC">
        <w:rPr>
          <w:rFonts w:ascii="Times New Roman" w:eastAsia="Times New Roman" w:hAnsi="Times New Roman" w:cs="Times New Roman"/>
          <w:color w:val="00000A"/>
          <w:lang w:eastAsia="zh-CN"/>
        </w:rPr>
        <w:t>.</w:t>
      </w:r>
      <w:r w:rsidR="00EA6E43">
        <w:rPr>
          <w:rFonts w:ascii="Times New Roman" w:eastAsia="Times New Roman" w:hAnsi="Times New Roman" w:cs="Times New Roman"/>
          <w:color w:val="00000A"/>
          <w:lang w:eastAsia="zh-CN"/>
        </w:rPr>
        <w:t xml:space="preserve"> </w:t>
      </w:r>
      <w:r w:rsidRPr="00DF3A77">
        <w:rPr>
          <w:rFonts w:ascii="Times New Roman" w:eastAsia="Times New Roman" w:hAnsi="Times New Roman" w:cs="Times New Roman"/>
          <w:color w:val="00000A"/>
          <w:lang w:eastAsia="zh-CN"/>
        </w:rPr>
        <w:t>З метою рівномірного включення до витрат виплат, що передбачаються в майбутньому, підприємства створюють забезпечення майбутніх витрат і платежів.</w:t>
      </w:r>
    </w:p>
    <w:p w:rsidR="00DF3A77" w:rsidRPr="00DF3A77" w:rsidRDefault="00DF3A77" w:rsidP="00DF3A77">
      <w:pPr>
        <w:pStyle w:val="Standard"/>
        <w:widowControl w:val="0"/>
        <w:ind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Таким чином, Товариство формує наступні забезпечення й резерви:</w:t>
      </w:r>
    </w:p>
    <w:p w:rsidR="00DF3A77" w:rsidRPr="00DF3A77" w:rsidRDefault="00DF3A77" w:rsidP="00DF3A77">
      <w:pPr>
        <w:pStyle w:val="Standard"/>
        <w:numPr>
          <w:ilvl w:val="0"/>
          <w:numId w:val="5"/>
        </w:numPr>
        <w:ind w:left="0"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Забезпечення витрат відпусток та нарахувань визначають як добуток фактично нарахованої суми зарплати працівникам за місяць на відсоток резервування (</w:t>
      </w:r>
      <w:proofErr w:type="spellStart"/>
      <w:r w:rsidRPr="00DF3A77">
        <w:rPr>
          <w:rFonts w:ascii="Times New Roman" w:eastAsia="Times New Roman" w:hAnsi="Times New Roman" w:cs="Times New Roman"/>
          <w:color w:val="00000A"/>
          <w:lang w:eastAsia="zh-CN"/>
        </w:rPr>
        <w:t>Крезерв</w:t>
      </w:r>
      <w:proofErr w:type="spellEnd"/>
      <w:r w:rsidRPr="00DF3A77">
        <w:rPr>
          <w:rFonts w:ascii="Times New Roman" w:eastAsia="Times New Roman" w:hAnsi="Times New Roman" w:cs="Times New Roman"/>
          <w:color w:val="00000A"/>
          <w:lang w:eastAsia="zh-CN"/>
        </w:rPr>
        <w:t>). Аналогічно визначається сума забезпечення обов'язкових відрахувань  із забезпечення оплат відпусток на загальнообов'язкове державне соціальне страхування – ЄСВ.</w:t>
      </w:r>
    </w:p>
    <w:p w:rsidR="00DF3A77" w:rsidRPr="00DF3A77" w:rsidRDefault="00DF3A77" w:rsidP="00DF3A77">
      <w:pPr>
        <w:pStyle w:val="Standard"/>
        <w:widowControl w:val="0"/>
        <w:numPr>
          <w:ilvl w:val="0"/>
          <w:numId w:val="5"/>
        </w:numPr>
        <w:ind w:left="0"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 xml:space="preserve">Резерв </w:t>
      </w:r>
      <w:r w:rsidR="00CE1063">
        <w:rPr>
          <w:rFonts w:ascii="Times New Roman" w:eastAsia="Times New Roman" w:hAnsi="Times New Roman" w:cs="Times New Roman"/>
          <w:color w:val="00000A"/>
          <w:lang w:eastAsia="zh-CN"/>
        </w:rPr>
        <w:t>очікуваних кредитних збитків</w:t>
      </w:r>
      <w:r w:rsidRPr="00DF3A77">
        <w:rPr>
          <w:rFonts w:ascii="Times New Roman" w:eastAsia="Times New Roman" w:hAnsi="Times New Roman" w:cs="Times New Roman"/>
          <w:color w:val="00000A"/>
          <w:lang w:eastAsia="zh-CN"/>
        </w:rPr>
        <w:t xml:space="preserve">. </w:t>
      </w:r>
    </w:p>
    <w:p w:rsidR="00DF3A77" w:rsidRPr="00DF3A77" w:rsidRDefault="00DF3A77" w:rsidP="00DF3A77">
      <w:pPr>
        <w:pStyle w:val="Standard"/>
        <w:widowControl w:val="0"/>
        <w:numPr>
          <w:ilvl w:val="0"/>
          <w:numId w:val="5"/>
        </w:numPr>
        <w:ind w:left="0" w:firstLine="567"/>
        <w:jc w:val="both"/>
        <w:rPr>
          <w:rFonts w:ascii="Times New Roman" w:eastAsia="Times New Roman" w:hAnsi="Times New Roman" w:cs="Times New Roman"/>
          <w:b/>
          <w:bCs/>
          <w:color w:val="00000A"/>
          <w:lang w:val="ru-RU" w:eastAsia="zh-CN"/>
        </w:rPr>
      </w:pPr>
      <w:r w:rsidRPr="00DF3A77">
        <w:rPr>
          <w:rFonts w:ascii="Times New Roman" w:eastAsia="Times New Roman" w:hAnsi="Times New Roman" w:cs="Times New Roman"/>
          <w:color w:val="00000A"/>
          <w:lang w:eastAsia="zh-CN"/>
        </w:rPr>
        <w:t>Забезпечення інших витрат політикою не передбачено.</w:t>
      </w:r>
    </w:p>
    <w:p w:rsidR="00DF3A77" w:rsidRPr="00DF3A77" w:rsidRDefault="00DF3A77" w:rsidP="00DF3A77">
      <w:pPr>
        <w:pStyle w:val="Standard"/>
        <w:widowControl w:val="0"/>
        <w:ind w:left="567"/>
        <w:jc w:val="both"/>
        <w:rPr>
          <w:rFonts w:ascii="Times New Roman" w:eastAsia="Times New Roman" w:hAnsi="Times New Roman" w:cs="Times New Roman"/>
          <w:color w:val="00000A"/>
          <w:lang w:val="ru-RU" w:eastAsia="zh-CN"/>
        </w:rPr>
      </w:pPr>
    </w:p>
    <w:p w:rsidR="00DF3A77" w:rsidRPr="00DF3A77" w:rsidRDefault="00DF3A77" w:rsidP="00DF3A77">
      <w:pPr>
        <w:pStyle w:val="13"/>
        <w:shd w:val="clear" w:color="auto" w:fill="auto"/>
        <w:tabs>
          <w:tab w:val="left" w:pos="0"/>
        </w:tabs>
        <w:spacing w:before="0" w:after="0" w:line="240" w:lineRule="auto"/>
        <w:ind w:firstLine="709"/>
        <w:rPr>
          <w:rFonts w:ascii="Times New Roman" w:hAnsi="Times New Roman" w:cs="Times New Roman"/>
          <w:i/>
          <w:sz w:val="24"/>
          <w:szCs w:val="24"/>
        </w:rPr>
      </w:pPr>
      <w:r w:rsidRPr="00DF3A77">
        <w:rPr>
          <w:rFonts w:ascii="Times New Roman" w:hAnsi="Times New Roman" w:cs="Times New Roman"/>
          <w:i/>
          <w:sz w:val="24"/>
          <w:szCs w:val="24"/>
        </w:rPr>
        <w:t>Знецінення активів</w:t>
      </w:r>
    </w:p>
    <w:p w:rsidR="00DF3A77" w:rsidRPr="00DF3A77" w:rsidRDefault="00DF3A77" w:rsidP="00DF3A77">
      <w:pPr>
        <w:ind w:firstLine="709"/>
        <w:contextualSpacing/>
        <w:jc w:val="both"/>
        <w:rPr>
          <w:szCs w:val="24"/>
        </w:rPr>
      </w:pPr>
      <w:r w:rsidRPr="00DF3A77">
        <w:rPr>
          <w:szCs w:val="24"/>
        </w:rPr>
        <w:t>Товариство відображає необоротні активи у фінансовій звітності з урахуванням знецінення, яке обліковується відповідно до МСБО 36 «Зменшення корисності активів».</w:t>
      </w:r>
    </w:p>
    <w:p w:rsidR="00DF3A77" w:rsidRPr="00DF3A77" w:rsidRDefault="00DF3A77" w:rsidP="00DF3A77">
      <w:pPr>
        <w:ind w:firstLine="709"/>
        <w:contextualSpacing/>
        <w:jc w:val="both"/>
        <w:rPr>
          <w:szCs w:val="24"/>
        </w:rPr>
      </w:pPr>
      <w:r w:rsidRPr="00DF3A77">
        <w:rPr>
          <w:szCs w:val="24"/>
        </w:rPr>
        <w:t>На дату складання фінансової звітності Товариство розглядає наявність ознак знецінення активів:</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зменшення ринкової вартості активу протягом звітного періоду на істотну величину, ніж очікувалося;</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старіння або фізичне пошкодження активу;</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істотні негативні зміни в ринковому, економічному або правовому середовищі, у якому діє Товариство, що сталося протягом звітного періоду або очікувані найближчим часом;</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збільшення протягом звітного періоду ринкових ставок відсотка, яке може суттєво зменшити суму очікуваного відшкодування активу;</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перевищення балансової вартості чистих активів над їх ринковою вартістю;</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суттєві зміни способу використання активу протягом звітного періоду або такі очікувані зміни в наступному періоді, які негативно впливають на діяльність Товариства.</w:t>
      </w:r>
    </w:p>
    <w:p w:rsidR="00DF3A77" w:rsidRPr="00DF3A77" w:rsidRDefault="00DF3A77" w:rsidP="00DF3A77">
      <w:pPr>
        <w:ind w:firstLine="709"/>
        <w:contextualSpacing/>
        <w:jc w:val="both"/>
        <w:rPr>
          <w:szCs w:val="24"/>
        </w:rPr>
      </w:pPr>
      <w:r w:rsidRPr="00DF3A77">
        <w:rPr>
          <w:szCs w:val="24"/>
        </w:rPr>
        <w:t>При наявності ознак знецінення активів, Товариство визначає суму очікуваного відшкодування активу. Сума очікуваного відшкодування активу - це найбільша з двох оцінок: справедливою вартістю за мінусом витрат на продаж та цінності використання. Якщо сума очікуваного відшкодування менше балансової вартості активу, різниця визнається збитками від зменшення у звіті про фінансові результати з одночасним зменшенням балансової вартості активу до суми очікуваного відшкодування.</w:t>
      </w:r>
    </w:p>
    <w:p w:rsidR="00DF3A77" w:rsidRPr="00DF3A77" w:rsidRDefault="00DF3A77" w:rsidP="00DF3A77">
      <w:pPr>
        <w:ind w:firstLine="709"/>
        <w:contextualSpacing/>
        <w:jc w:val="both"/>
        <w:rPr>
          <w:szCs w:val="24"/>
        </w:rPr>
      </w:pPr>
      <w:r w:rsidRPr="00DF3A77">
        <w:rPr>
          <w:szCs w:val="24"/>
        </w:rPr>
        <w:t>У разі відсутності ознак знецінення одиниці в цілому у звітності не відображається.</w:t>
      </w:r>
    </w:p>
    <w:p w:rsidR="00DF3A77" w:rsidRPr="00DF3A77" w:rsidRDefault="00DF3A77" w:rsidP="00DF3A77">
      <w:pPr>
        <w:pStyle w:val="13"/>
        <w:shd w:val="clear" w:color="auto" w:fill="auto"/>
        <w:tabs>
          <w:tab w:val="left" w:pos="0"/>
        </w:tabs>
        <w:spacing w:before="0" w:after="0" w:line="240" w:lineRule="auto"/>
        <w:ind w:firstLine="567"/>
        <w:jc w:val="both"/>
        <w:rPr>
          <w:rFonts w:ascii="Times New Roman" w:hAnsi="Times New Roman" w:cs="Times New Roman"/>
          <w:sz w:val="24"/>
          <w:szCs w:val="24"/>
          <w:lang w:val="ru-RU"/>
        </w:rPr>
      </w:pPr>
    </w:p>
    <w:p w:rsidR="00DF3A77" w:rsidRPr="00DF3A77" w:rsidRDefault="00DF3A77" w:rsidP="00DF3A77">
      <w:pPr>
        <w:pStyle w:val="Standard"/>
        <w:widowControl w:val="0"/>
        <w:ind w:firstLine="567"/>
        <w:rPr>
          <w:rFonts w:ascii="Times New Roman" w:eastAsia="Times New Roman" w:hAnsi="Times New Roman" w:cs="Times New Roman"/>
          <w:bCs/>
          <w:i/>
          <w:lang w:eastAsia="zh-CN"/>
        </w:rPr>
      </w:pPr>
      <w:r w:rsidRPr="00DF3A77">
        <w:rPr>
          <w:rFonts w:ascii="Times New Roman" w:eastAsia="Times New Roman" w:hAnsi="Times New Roman" w:cs="Times New Roman"/>
          <w:bCs/>
          <w:i/>
          <w:lang w:eastAsia="zh-CN"/>
        </w:rPr>
        <w:t>Розкриття інформації щодо використання справедливої вартості та використання облікових оцінок</w:t>
      </w:r>
    </w:p>
    <w:p w:rsidR="00DF3A77" w:rsidRPr="00DF3A77" w:rsidRDefault="00DF3A77" w:rsidP="00DF3A77">
      <w:pPr>
        <w:pStyle w:val="Default"/>
        <w:ind w:firstLine="567"/>
        <w:contextualSpacing/>
        <w:jc w:val="both"/>
        <w:rPr>
          <w:rStyle w:val="FontStyle20"/>
          <w:b/>
          <w:color w:val="auto"/>
          <w:sz w:val="24"/>
          <w:lang w:val="uk-UA"/>
        </w:rPr>
      </w:pPr>
      <w:r w:rsidRPr="00DF3A77">
        <w:rPr>
          <w:rStyle w:val="FontStyle20"/>
          <w:sz w:val="24"/>
          <w:lang w:val="uk-UA"/>
        </w:rPr>
        <w:t>Методики оцінювання та вхідні дані, використані для складання оцінок за справедливою вартістю:</w:t>
      </w:r>
    </w:p>
    <w:p w:rsidR="00DF3A77" w:rsidRPr="00DF3A77" w:rsidRDefault="00DF3A77" w:rsidP="00DF3A77">
      <w:pPr>
        <w:shd w:val="clear" w:color="auto" w:fill="FFFFFF"/>
        <w:adjustRightInd w:val="0"/>
        <w:ind w:firstLine="567"/>
        <w:contextualSpacing/>
        <w:jc w:val="both"/>
        <w:rPr>
          <w:rStyle w:val="FontStyle20"/>
          <w:sz w:val="24"/>
          <w:szCs w:val="24"/>
        </w:rPr>
      </w:pPr>
      <w:r w:rsidRPr="00DF3A77">
        <w:rPr>
          <w:rStyle w:val="FontStyle20"/>
          <w:sz w:val="24"/>
          <w:szCs w:val="24"/>
        </w:rPr>
        <w:t>Товариство здійснює виключно безперервні оцінки справедливої вартості активів та зобов’язань, тобто такі оцінки, які вимагаються МСФЗ 9  та МСФЗ 13 у звіті про фінансовий стан на кінець  звітного періоду.</w:t>
      </w:r>
    </w:p>
    <w:tbl>
      <w:tblPr>
        <w:tblW w:w="9923" w:type="dxa"/>
        <w:tblInd w:w="108" w:type="dxa"/>
        <w:tblLayout w:type="fixed"/>
        <w:tblLook w:val="04A0"/>
      </w:tblPr>
      <w:tblGrid>
        <w:gridCol w:w="2269"/>
        <w:gridCol w:w="4233"/>
        <w:gridCol w:w="1436"/>
        <w:gridCol w:w="1985"/>
      </w:tblGrid>
      <w:tr w:rsidR="00DF3A77" w:rsidRPr="00DF3A77" w:rsidTr="00234E51">
        <w:tc>
          <w:tcPr>
            <w:tcW w:w="2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F3A77" w:rsidRPr="00DF3A77" w:rsidRDefault="00DF3A77" w:rsidP="00234E51">
            <w:pPr>
              <w:contextualSpacing/>
              <w:rPr>
                <w:szCs w:val="24"/>
              </w:rPr>
            </w:pPr>
            <w:r w:rsidRPr="00DF3A77">
              <w:rPr>
                <w:szCs w:val="24"/>
              </w:rPr>
              <w:t>Класи активів та зобов’язань, оцінених</w:t>
            </w:r>
          </w:p>
          <w:p w:rsidR="00DF3A77" w:rsidRPr="00DF3A77" w:rsidRDefault="00DF3A77" w:rsidP="00234E51">
            <w:pPr>
              <w:contextualSpacing/>
              <w:rPr>
                <w:szCs w:val="24"/>
              </w:rPr>
            </w:pPr>
            <w:r w:rsidRPr="00DF3A77">
              <w:rPr>
                <w:szCs w:val="24"/>
              </w:rPr>
              <w:t>за справедливою</w:t>
            </w:r>
          </w:p>
          <w:p w:rsidR="00DF3A77" w:rsidRPr="00DF3A77" w:rsidRDefault="00DF3A77" w:rsidP="00234E51">
            <w:pPr>
              <w:contextualSpacing/>
              <w:rPr>
                <w:szCs w:val="24"/>
              </w:rPr>
            </w:pPr>
            <w:r w:rsidRPr="00DF3A77">
              <w:rPr>
                <w:szCs w:val="24"/>
              </w:rPr>
              <w:t>вартістю</w:t>
            </w:r>
          </w:p>
        </w:tc>
        <w:tc>
          <w:tcPr>
            <w:tcW w:w="42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F3A77" w:rsidRPr="00DF3A77" w:rsidRDefault="00DF3A77" w:rsidP="00234E51">
            <w:pPr>
              <w:contextualSpacing/>
              <w:rPr>
                <w:szCs w:val="24"/>
              </w:rPr>
            </w:pPr>
            <w:r w:rsidRPr="00DF3A77">
              <w:rPr>
                <w:szCs w:val="24"/>
              </w:rPr>
              <w:t>Методики оцінювання</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F3A77" w:rsidRPr="00DF3A77" w:rsidRDefault="00DF3A77" w:rsidP="00234E51">
            <w:pPr>
              <w:contextualSpacing/>
              <w:rPr>
                <w:szCs w:val="24"/>
              </w:rPr>
            </w:pPr>
            <w:r w:rsidRPr="00DF3A77">
              <w:rPr>
                <w:szCs w:val="24"/>
              </w:rPr>
              <w:t>Метод оцінки (ринковий, дохідний, витратний)</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F3A77" w:rsidRPr="00DF3A77" w:rsidRDefault="00DF3A77" w:rsidP="00234E51">
            <w:pPr>
              <w:contextualSpacing/>
              <w:rPr>
                <w:szCs w:val="24"/>
              </w:rPr>
            </w:pPr>
            <w:r w:rsidRPr="00DF3A77">
              <w:rPr>
                <w:szCs w:val="24"/>
              </w:rPr>
              <w:t>Вихідні дані</w:t>
            </w:r>
          </w:p>
        </w:tc>
      </w:tr>
      <w:tr w:rsidR="00DF3A77" w:rsidRPr="00DF3A77"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Грошові кошти та їх</w:t>
            </w:r>
          </w:p>
          <w:p w:rsidR="00DF3A77" w:rsidRPr="00DF3A77" w:rsidRDefault="00DF3A77" w:rsidP="00234E51">
            <w:pPr>
              <w:contextualSpacing/>
              <w:jc w:val="both"/>
              <w:rPr>
                <w:szCs w:val="24"/>
              </w:rPr>
            </w:pPr>
            <w:r w:rsidRPr="00DF3A77">
              <w:rPr>
                <w:szCs w:val="24"/>
              </w:rPr>
              <w:t>Еквіваленти</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Первісна та подальша оцінка грошових коштів та їх еквівалентів здійснюється за справедливою вартістю, яка дорівнює їхній  номінальній вартості</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Ринковий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Офіційні курси НБУ</w:t>
            </w:r>
          </w:p>
        </w:tc>
      </w:tr>
      <w:tr w:rsidR="00DF3A77" w:rsidRPr="00DF3A77"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Депозити (крім</w:t>
            </w:r>
          </w:p>
          <w:p w:rsidR="00DF3A77" w:rsidRPr="00DF3A77" w:rsidRDefault="00DF3A77" w:rsidP="00234E51">
            <w:pPr>
              <w:contextualSpacing/>
              <w:jc w:val="both"/>
              <w:rPr>
                <w:szCs w:val="24"/>
              </w:rPr>
            </w:pPr>
            <w:r w:rsidRPr="00DF3A77">
              <w:rPr>
                <w:szCs w:val="24"/>
              </w:rPr>
              <w:t>депозитів до</w:t>
            </w:r>
          </w:p>
          <w:p w:rsidR="00DF3A77" w:rsidRPr="00DF3A77" w:rsidRDefault="00DF3A77" w:rsidP="00234E51">
            <w:pPr>
              <w:contextualSpacing/>
              <w:jc w:val="both"/>
              <w:rPr>
                <w:szCs w:val="24"/>
              </w:rPr>
            </w:pPr>
            <w:r w:rsidRPr="00DF3A77">
              <w:rPr>
                <w:szCs w:val="24"/>
              </w:rPr>
              <w:lastRenderedPageBreak/>
              <w:t>запитання)</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lastRenderedPageBreak/>
              <w:t>Первісна оцінка депозиту здійснюється за його</w:t>
            </w:r>
          </w:p>
          <w:p w:rsidR="00DF3A77" w:rsidRPr="00DF3A77" w:rsidRDefault="00DF3A77" w:rsidP="00234E51">
            <w:pPr>
              <w:contextualSpacing/>
              <w:jc w:val="both"/>
              <w:rPr>
                <w:szCs w:val="24"/>
              </w:rPr>
            </w:pPr>
            <w:r w:rsidRPr="00DF3A77">
              <w:rPr>
                <w:szCs w:val="24"/>
              </w:rPr>
              <w:lastRenderedPageBreak/>
              <w:t>справедливою вартістю, яка зазвичай дорівнює</w:t>
            </w:r>
          </w:p>
          <w:p w:rsidR="00DF3A77" w:rsidRPr="00DF3A77" w:rsidRDefault="00DF3A77" w:rsidP="00234E51">
            <w:pPr>
              <w:contextualSpacing/>
              <w:jc w:val="both"/>
              <w:rPr>
                <w:szCs w:val="24"/>
              </w:rPr>
            </w:pPr>
            <w:r w:rsidRPr="00DF3A77">
              <w:rPr>
                <w:szCs w:val="24"/>
              </w:rPr>
              <w:t>його номінальній вартості. Подальша оцінка депозитів у національній валюті здійснюється за справедливою вартістю очікуваних грошових потоків</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lastRenderedPageBreak/>
              <w:t>Дохідний (дисконтув</w:t>
            </w:r>
            <w:r w:rsidRPr="00DF3A77">
              <w:rPr>
                <w:szCs w:val="24"/>
              </w:rPr>
              <w:lastRenderedPageBreak/>
              <w:t>ання грошових потоків)</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lastRenderedPageBreak/>
              <w:t xml:space="preserve">Ставки за депозитами, </w:t>
            </w:r>
            <w:r w:rsidRPr="00DF3A77">
              <w:rPr>
                <w:szCs w:val="24"/>
              </w:rPr>
              <w:lastRenderedPageBreak/>
              <w:t>ефективні ставки за депозитними договорами</w:t>
            </w:r>
          </w:p>
        </w:tc>
      </w:tr>
      <w:tr w:rsidR="00DF3A77" w:rsidRPr="00DF3A77"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lastRenderedPageBreak/>
              <w:t>Боргові цінні папери</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Первісна оцінка боргових цінних паперів як фінансових активів здійснюється за справедливою вартістю, яка зазвичай дорівнює ціні операції, у ході якої був отриманий актив. Подальша оцінка боргових цінних паперів здійснюється за справедливою вартістю</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Ринковий, дохідний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 xml:space="preserve">Офіційні біржові курси організаторів торгів на дату оцінки, котирування аналогічних боргових цінних паперів, </w:t>
            </w:r>
            <w:proofErr w:type="spellStart"/>
            <w:r w:rsidRPr="00DF3A77">
              <w:rPr>
                <w:szCs w:val="24"/>
              </w:rPr>
              <w:t>дисконтовані</w:t>
            </w:r>
            <w:proofErr w:type="spellEnd"/>
            <w:r w:rsidRPr="00DF3A77">
              <w:rPr>
                <w:szCs w:val="24"/>
              </w:rPr>
              <w:t xml:space="preserve"> потоки грошових коштів</w:t>
            </w:r>
          </w:p>
        </w:tc>
      </w:tr>
      <w:tr w:rsidR="00DF3A77" w:rsidRPr="00DF3A77"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Інструменти капіталу</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Первісна оцінка інструментів капіталу здійснюється за їх справедливою вартістю, яка зазвичай дорівнює ціні операції, у ході якої був отриманий актив. Подальша оцінка інструментів капіталу здійснюється за справедливою вартістю на дату оцінки</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Ринковий, витратний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Офіційні біржові курси організаторів торгів на дату оцінки, за відсутності визначеного біржового курсу на дату оцінки, використовується остання балансова</w:t>
            </w:r>
          </w:p>
          <w:p w:rsidR="00DF3A77" w:rsidRPr="00DF3A77" w:rsidRDefault="00DF3A77" w:rsidP="00234E51">
            <w:pPr>
              <w:contextualSpacing/>
              <w:jc w:val="both"/>
              <w:rPr>
                <w:szCs w:val="24"/>
              </w:rPr>
            </w:pPr>
            <w:r w:rsidRPr="00DF3A77">
              <w:rPr>
                <w:szCs w:val="24"/>
              </w:rPr>
              <w:t>вартість, ціни закриття біржового торгового дня</w:t>
            </w:r>
          </w:p>
        </w:tc>
      </w:tr>
      <w:tr w:rsidR="00DF3A77" w:rsidRPr="00DF3A77"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Дебіторська заборгованість</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Первісна та подальша оцінка дебіторської заборгованості здійснюється за справедливою вартістю, яка дорівнює вартості погашення, тобто сумі очікуваних контрактних грошових потоків на дату оцінки</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Дохідний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Контрактні умови, ймовірність погашення, очікувані</w:t>
            </w:r>
          </w:p>
          <w:p w:rsidR="00DF3A77" w:rsidRPr="00DF3A77" w:rsidRDefault="00DF3A77" w:rsidP="00234E51">
            <w:pPr>
              <w:contextualSpacing/>
              <w:jc w:val="both"/>
              <w:rPr>
                <w:szCs w:val="24"/>
              </w:rPr>
            </w:pPr>
            <w:r w:rsidRPr="00DF3A77">
              <w:rPr>
                <w:szCs w:val="24"/>
              </w:rPr>
              <w:t>вхідні грошові потоки</w:t>
            </w:r>
          </w:p>
        </w:tc>
      </w:tr>
      <w:tr w:rsidR="00DF3A77" w:rsidRPr="00DF3A77"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Поточні зобов’язання</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Первісна та подальша оцінка поточних зобов’язань</w:t>
            </w:r>
          </w:p>
          <w:p w:rsidR="00DF3A77" w:rsidRPr="00DF3A77" w:rsidRDefault="00DF3A77" w:rsidP="00234E51">
            <w:pPr>
              <w:contextualSpacing/>
              <w:jc w:val="both"/>
              <w:rPr>
                <w:szCs w:val="24"/>
              </w:rPr>
            </w:pPr>
            <w:r w:rsidRPr="00DF3A77">
              <w:rPr>
                <w:szCs w:val="24"/>
              </w:rPr>
              <w:t>здійснюється за вартістю погашення</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Витратний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F3A77" w:rsidRDefault="00DF3A77" w:rsidP="00234E51">
            <w:pPr>
              <w:contextualSpacing/>
              <w:jc w:val="both"/>
              <w:rPr>
                <w:szCs w:val="24"/>
              </w:rPr>
            </w:pPr>
            <w:r w:rsidRPr="00DF3A77">
              <w:rPr>
                <w:szCs w:val="24"/>
              </w:rPr>
              <w:t>Контрактні умови, ймовірність погашення, очікувані</w:t>
            </w:r>
          </w:p>
          <w:p w:rsidR="00DF3A77" w:rsidRPr="00DF3A77" w:rsidRDefault="00DF3A77" w:rsidP="00234E51">
            <w:pPr>
              <w:contextualSpacing/>
              <w:jc w:val="both"/>
              <w:rPr>
                <w:szCs w:val="24"/>
              </w:rPr>
            </w:pPr>
            <w:r w:rsidRPr="00DF3A77">
              <w:rPr>
                <w:szCs w:val="24"/>
              </w:rPr>
              <w:t>вихідні грошові потоки</w:t>
            </w:r>
          </w:p>
        </w:tc>
      </w:tr>
    </w:tbl>
    <w:p w:rsidR="00DF3A77" w:rsidRPr="00DF3A77" w:rsidRDefault="00DF3A77" w:rsidP="00DF3A77">
      <w:pPr>
        <w:pStyle w:val="13"/>
        <w:shd w:val="clear" w:color="auto" w:fill="auto"/>
        <w:spacing w:before="0" w:after="0" w:line="240" w:lineRule="auto"/>
        <w:ind w:firstLine="567"/>
        <w:contextualSpacing/>
        <w:jc w:val="both"/>
        <w:rPr>
          <w:rFonts w:ascii="Times New Roman" w:hAnsi="Times New Roman" w:cs="Times New Roman"/>
          <w:sz w:val="24"/>
          <w:szCs w:val="24"/>
        </w:rPr>
      </w:pPr>
    </w:p>
    <w:p w:rsidR="00DF3A77" w:rsidRPr="00DF3A77" w:rsidRDefault="00DF3A77" w:rsidP="00DF3A77">
      <w:pPr>
        <w:ind w:firstLine="540"/>
        <w:jc w:val="both"/>
        <w:rPr>
          <w:i/>
          <w:szCs w:val="24"/>
        </w:rPr>
      </w:pPr>
      <w:r w:rsidRPr="00DF3A77">
        <w:rPr>
          <w:i/>
          <w:szCs w:val="24"/>
        </w:rPr>
        <w:t>Доходи і витрати.</w:t>
      </w:r>
    </w:p>
    <w:p w:rsidR="00DF3A77" w:rsidRPr="00DF3A77" w:rsidRDefault="00DF3A77" w:rsidP="00DF3A77">
      <w:pPr>
        <w:ind w:firstLine="540"/>
        <w:jc w:val="both"/>
        <w:rPr>
          <w:szCs w:val="24"/>
        </w:rPr>
      </w:pPr>
      <w:r w:rsidRPr="00DF3A77">
        <w:rPr>
          <w:szCs w:val="24"/>
        </w:rPr>
        <w:t xml:space="preserve">Визнання доходів – дохід від реалізації товарів, надання позичок тощо визнається тоді, коли існує вірогідність, що економічні вигоди, пов’язані із володінням товарами, перейдуть до підприємства, і суму доходу від реалізації можна достовірно визначити. Проценти та штрафи </w:t>
      </w:r>
      <w:r w:rsidRPr="00DF3A77">
        <w:rPr>
          <w:szCs w:val="24"/>
        </w:rPr>
        <w:lastRenderedPageBreak/>
        <w:t>визнаються доходами та нараховуються в бухгалтерському обліку в момент їх сплати (погашення)</w:t>
      </w:r>
    </w:p>
    <w:p w:rsidR="00DF3A77" w:rsidRPr="00DF3A77" w:rsidRDefault="00DF3A77" w:rsidP="00DF3A77">
      <w:pPr>
        <w:ind w:firstLine="540"/>
        <w:jc w:val="both"/>
        <w:rPr>
          <w:szCs w:val="24"/>
        </w:rPr>
      </w:pPr>
      <w:r w:rsidRPr="00DF3A77">
        <w:rPr>
          <w:i/>
          <w:szCs w:val="24"/>
        </w:rPr>
        <w:t>Податковий облік.</w:t>
      </w:r>
    </w:p>
    <w:p w:rsidR="00DF3A77" w:rsidRPr="00DF3A77" w:rsidRDefault="00DF3A77" w:rsidP="00DF3A77">
      <w:pPr>
        <w:ind w:firstLine="540"/>
        <w:jc w:val="both"/>
        <w:rPr>
          <w:szCs w:val="24"/>
        </w:rPr>
      </w:pPr>
      <w:r w:rsidRPr="00DF3A77">
        <w:rPr>
          <w:szCs w:val="24"/>
        </w:rPr>
        <w:t xml:space="preserve">Податковий облік здійснювати у відповідності до вимог податкового законодавства України. </w:t>
      </w:r>
      <w:bookmarkStart w:id="6" w:name="29"/>
      <w:bookmarkStart w:id="7" w:name="30"/>
      <w:bookmarkStart w:id="8" w:name="31"/>
      <w:bookmarkStart w:id="9" w:name="32"/>
      <w:bookmarkStart w:id="10" w:name="33"/>
      <w:bookmarkStart w:id="11" w:name="34"/>
      <w:bookmarkEnd w:id="6"/>
      <w:bookmarkEnd w:id="7"/>
      <w:bookmarkEnd w:id="8"/>
      <w:bookmarkEnd w:id="9"/>
      <w:bookmarkEnd w:id="10"/>
      <w:bookmarkEnd w:id="11"/>
      <w:r w:rsidRPr="00DF3A77">
        <w:rPr>
          <w:szCs w:val="24"/>
        </w:rPr>
        <w:t xml:space="preserve">Компанія використовує оцінки та припущення, які впливають на суми, що відображаються у фінансовій звітності, та на балансову вартість активів і зобов'язань у наступному фінансовому році. Оцінки та судження постійно аналізуються і ґрунтуються на досвіді керівництва та інших факторах, включаючи очікування майбутніх подій, які при існуючих обставинах вважаються обґрунтованими. </w:t>
      </w:r>
    </w:p>
    <w:p w:rsidR="00DF3A77" w:rsidRPr="00DF3A77" w:rsidRDefault="00DF3A77" w:rsidP="00DF3A77">
      <w:pPr>
        <w:ind w:firstLine="540"/>
        <w:jc w:val="both"/>
        <w:rPr>
          <w:b/>
          <w:bCs/>
          <w:szCs w:val="24"/>
        </w:rPr>
      </w:pPr>
    </w:p>
    <w:p w:rsidR="00DF3A77" w:rsidRPr="00DF3A77" w:rsidRDefault="00DF3A77" w:rsidP="00DF3A77">
      <w:pPr>
        <w:ind w:firstLine="540"/>
        <w:jc w:val="both"/>
        <w:rPr>
          <w:b/>
          <w:bCs/>
          <w:szCs w:val="24"/>
        </w:rPr>
      </w:pPr>
      <w:r w:rsidRPr="00DF3A77">
        <w:rPr>
          <w:b/>
          <w:bCs/>
          <w:szCs w:val="24"/>
        </w:rPr>
        <w:t>4. Істотні судження  та основні джерела невизначеності в процесі застосування облікової політики.</w:t>
      </w:r>
    </w:p>
    <w:p w:rsidR="00DF3A77" w:rsidRPr="00DF3A77" w:rsidRDefault="00DF3A77" w:rsidP="00DF3A77">
      <w:pPr>
        <w:shd w:val="clear" w:color="auto" w:fill="FFFFFF"/>
        <w:autoSpaceDE w:val="0"/>
        <w:autoSpaceDN w:val="0"/>
        <w:adjustRightInd w:val="0"/>
        <w:ind w:firstLine="540"/>
        <w:jc w:val="both"/>
        <w:rPr>
          <w:color w:val="000000"/>
          <w:szCs w:val="24"/>
        </w:rPr>
      </w:pPr>
      <w:r w:rsidRPr="00DF3A77">
        <w:rPr>
          <w:color w:val="000000"/>
          <w:szCs w:val="24"/>
        </w:rPr>
        <w:t>Керівництво використовує ряд оцінок, суджень та при</w:t>
      </w:r>
      <w:r w:rsidRPr="00DF3A77">
        <w:rPr>
          <w:color w:val="000000"/>
          <w:szCs w:val="24"/>
        </w:rPr>
        <w:softHyphen/>
        <w:t>пущень по відношенню представлення акти</w:t>
      </w:r>
      <w:r w:rsidRPr="00DF3A77">
        <w:rPr>
          <w:color w:val="000000"/>
          <w:szCs w:val="24"/>
        </w:rPr>
        <w:softHyphen/>
        <w:t>вів і зобов'язань і розкриття умовних активів і зобов'язань при підготовці фінансової звітнос</w:t>
      </w:r>
      <w:r w:rsidRPr="00DF3A77">
        <w:rPr>
          <w:color w:val="000000"/>
          <w:szCs w:val="24"/>
        </w:rPr>
        <w:softHyphen/>
        <w:t>ті у відповідності з вимогами МСФЗ. Фактичні результати можуть відрізнятися від вказаних оцінок. Припущення і зроблені на їх основі розра</w:t>
      </w:r>
      <w:r w:rsidRPr="00DF3A77">
        <w:rPr>
          <w:color w:val="000000"/>
          <w:szCs w:val="24"/>
        </w:rPr>
        <w:softHyphen/>
        <w:t>хункові оцінки постійно аналізуються на пред</w:t>
      </w:r>
      <w:r w:rsidRPr="00DF3A77">
        <w:rPr>
          <w:color w:val="000000"/>
          <w:szCs w:val="24"/>
        </w:rPr>
        <w:softHyphen/>
        <w:t>мет необхідності їх зміни.</w:t>
      </w:r>
    </w:p>
    <w:p w:rsidR="00DF3A77" w:rsidRPr="00DF3A77" w:rsidRDefault="00DF3A77" w:rsidP="00DF3A77">
      <w:pPr>
        <w:pStyle w:val="NormalLeft063cm"/>
        <w:ind w:left="0" w:right="0" w:firstLine="540"/>
        <w:jc w:val="both"/>
        <w:rPr>
          <w:sz w:val="24"/>
          <w:szCs w:val="24"/>
        </w:rPr>
      </w:pPr>
      <w:r w:rsidRPr="00DF3A77">
        <w:rPr>
          <w:sz w:val="24"/>
          <w:szCs w:val="24"/>
        </w:rPr>
        <w:t>У процесі застосування облікової політики Ломбарду керівництво зробило певні професійні судження, окрім тих, які вимагають використання оцінок, які мають найбільш істотний вплив на суми, визнані в  фінансовій звітності. Ці судження, серед іншого, включають правомірність застосування припущення щодо здатності вести свою діяльність на безперервній основі.</w:t>
      </w:r>
    </w:p>
    <w:p w:rsidR="00DF3A77" w:rsidRPr="00DF3A77" w:rsidRDefault="00DF3A77" w:rsidP="00DF3A77">
      <w:pPr>
        <w:autoSpaceDE w:val="0"/>
        <w:ind w:firstLine="540"/>
        <w:jc w:val="both"/>
        <w:rPr>
          <w:b/>
          <w:i/>
          <w:szCs w:val="24"/>
        </w:rPr>
      </w:pPr>
      <w:r w:rsidRPr="00DF3A77">
        <w:rPr>
          <w:szCs w:val="24"/>
        </w:rPr>
        <w:t>Основні джерела невизначеності оцінок.</w:t>
      </w:r>
    </w:p>
    <w:p w:rsidR="00DF3A77" w:rsidRPr="00DF3A77" w:rsidRDefault="00DF3A77" w:rsidP="00DF3A77">
      <w:pPr>
        <w:autoSpaceDE w:val="0"/>
        <w:ind w:firstLine="540"/>
        <w:jc w:val="both"/>
        <w:rPr>
          <w:szCs w:val="24"/>
        </w:rPr>
      </w:pPr>
      <w:r w:rsidRPr="00DF3A77">
        <w:rPr>
          <w:szCs w:val="24"/>
        </w:rPr>
        <w:t>Нижче наведені ключові припущення щодо майбутнього, а також основні джерела невизначеності оцінок на кінець звітного періоду, які мають істотний ризик стати причиною внесення суттєвих коригувань до балансової вартості активів та зобов'язань протягом наступного фінансового року:</w:t>
      </w:r>
    </w:p>
    <w:p w:rsidR="00DF3A77" w:rsidRPr="00DF3A77" w:rsidRDefault="00DF3A77" w:rsidP="00DF3A77">
      <w:pPr>
        <w:pStyle w:val="210"/>
        <w:tabs>
          <w:tab w:val="left" w:pos="851"/>
        </w:tabs>
        <w:spacing w:before="0"/>
        <w:ind w:firstLine="540"/>
        <w:rPr>
          <w:rFonts w:ascii="Times New Roman" w:hAnsi="Times New Roman"/>
          <w:szCs w:val="24"/>
        </w:rPr>
      </w:pPr>
      <w:r w:rsidRPr="00DF3A77">
        <w:rPr>
          <w:rFonts w:ascii="Times New Roman" w:hAnsi="Times New Roman"/>
          <w:i/>
          <w:szCs w:val="24"/>
        </w:rPr>
        <w:t xml:space="preserve">Строки корисного використання основних засобів. </w:t>
      </w:r>
      <w:r w:rsidRPr="00DF3A77">
        <w:rPr>
          <w:rFonts w:ascii="Times New Roman" w:hAnsi="Times New Roman"/>
          <w:szCs w:val="24"/>
        </w:rPr>
        <w:t>Оцінка строків корисного використання об'єктів основних засобів залежить від професійного судження керівництва, яке засноване на досвіді роботи з аналогічними активами. При визначенні строків корисного використання активів керівництво бере до уваги умови очікуваного використання активів, моральний знос, фізичний знос і умови праці, в яких будуть експлуатуватися дані активи. Зміна будь-якого з цих умов або оцінок може в результаті привести до коригування майбутніх норм амортизації.</w:t>
      </w:r>
    </w:p>
    <w:p w:rsidR="00DF3A77" w:rsidRPr="00DF3A77" w:rsidRDefault="00DF3A77" w:rsidP="00DF3A77">
      <w:pPr>
        <w:tabs>
          <w:tab w:val="left" w:pos="851"/>
        </w:tabs>
        <w:autoSpaceDE w:val="0"/>
        <w:ind w:firstLine="540"/>
        <w:jc w:val="both"/>
        <w:rPr>
          <w:i/>
          <w:szCs w:val="24"/>
        </w:rPr>
      </w:pPr>
      <w:r w:rsidRPr="00DF3A77">
        <w:rPr>
          <w:i/>
          <w:szCs w:val="24"/>
        </w:rPr>
        <w:t xml:space="preserve">Відстрочені податкові активи. </w:t>
      </w:r>
      <w:r w:rsidRPr="00DF3A77">
        <w:rPr>
          <w:szCs w:val="24"/>
        </w:rPr>
        <w:t>Діючий Податковий кодекс України та зміни що вносяться до нього суттєво змінюють податкові закони і ставки оподаткування. Суми і терміни сторнування тимчасових різниць залежать від прийняття істотних суджень керівництва Товариства на підставі оцінки майбутньої облікової та податкової вартості основних засобів.</w:t>
      </w:r>
    </w:p>
    <w:p w:rsidR="00DF3A77" w:rsidRPr="00DF3A77" w:rsidRDefault="00DF3A77" w:rsidP="00DF3A77">
      <w:pPr>
        <w:autoSpaceDE w:val="0"/>
        <w:ind w:firstLine="540"/>
        <w:jc w:val="both"/>
        <w:rPr>
          <w:szCs w:val="24"/>
        </w:rPr>
      </w:pPr>
      <w:r w:rsidRPr="00DF3A77">
        <w:rPr>
          <w:szCs w:val="24"/>
        </w:rPr>
        <w:t>Відстрочені податкові активи визнаються для всіх невикористаних податкових збитків в тій мірі, в якій ймовірно отримання оподатковуваного прибутку, за рахунок якого можливо буде реалізувати дані збитки. Від керівництва Ломбарду вимагається прийняття істотного професійного судження при визначенні суми відстрочених податкових активів, які можна визнати, на основі очікуваного терміну і рівня оподатковуваних прибутків з урахуванням стратегії майбутнього податкового планування.</w:t>
      </w:r>
    </w:p>
    <w:p w:rsidR="00DF3A77" w:rsidRPr="00DF3A77" w:rsidRDefault="00DF3A77" w:rsidP="00DF3A77">
      <w:pPr>
        <w:pStyle w:val="Standard"/>
        <w:widowControl w:val="0"/>
        <w:ind w:firstLine="567"/>
        <w:contextualSpacing/>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i/>
          <w:color w:val="00000A"/>
          <w:lang w:eastAsia="zh-CN"/>
        </w:rPr>
        <w:t>Судження щодо необхідності перерахування фінансової звітності складеної на 31.12.202</w:t>
      </w:r>
      <w:r w:rsidR="00A817D2">
        <w:rPr>
          <w:rFonts w:ascii="Times New Roman" w:eastAsia="Times New Roman" w:hAnsi="Times New Roman" w:cs="Times New Roman"/>
          <w:i/>
          <w:color w:val="00000A"/>
          <w:lang w:eastAsia="zh-CN"/>
        </w:rPr>
        <w:t>1</w:t>
      </w:r>
      <w:r w:rsidRPr="00DF3A77">
        <w:rPr>
          <w:rFonts w:ascii="Times New Roman" w:eastAsia="Times New Roman" w:hAnsi="Times New Roman" w:cs="Times New Roman"/>
          <w:i/>
          <w:color w:val="00000A"/>
          <w:lang w:eastAsia="zh-CN"/>
        </w:rPr>
        <w:t xml:space="preserve"> року у відповідності МСБО 29 «Фінансова звітність в умовах гіперінфляції».</w:t>
      </w:r>
    </w:p>
    <w:p w:rsidR="00DF3A77" w:rsidRPr="00DF3A77" w:rsidRDefault="00DF3A77" w:rsidP="00DF3A77">
      <w:pPr>
        <w:pStyle w:val="Standard"/>
        <w:widowControl w:val="0"/>
        <w:ind w:firstLine="567"/>
        <w:contextualSpacing/>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МСБО 29 не встановлює абсолютного рівня, на якому вважається, що виникає гіперінфляція.</w:t>
      </w:r>
    </w:p>
    <w:p w:rsidR="00DF3A77" w:rsidRPr="00DF3A77" w:rsidRDefault="00DF3A77" w:rsidP="00DF3A77">
      <w:pPr>
        <w:pStyle w:val="Standard"/>
        <w:widowControl w:val="0"/>
        <w:ind w:firstLine="567"/>
        <w:contextualSpacing/>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Показником гіперінфляції є характеристики економічного середовища в Україні, які включають таке (але не обмежуються таким):</w:t>
      </w:r>
    </w:p>
    <w:p w:rsidR="00DF3A77" w:rsidRPr="00DF3A77" w:rsidRDefault="00DF3A77" w:rsidP="00DF3A77">
      <w:pPr>
        <w:pStyle w:val="Standard"/>
        <w:widowControl w:val="0"/>
        <w:ind w:firstLine="567"/>
        <w:contextualSpacing/>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а) основна маса населення віддає перевагу збереженню своїх цінностей у формі немонетарних активів або у відносно стабільній іноземній валюті. Суми, утримувані в національній валюті, негайно інвестуються для збереження купівельної спроможності;</w:t>
      </w:r>
    </w:p>
    <w:p w:rsidR="00DF3A77" w:rsidRPr="00DF3A77" w:rsidRDefault="00DF3A77" w:rsidP="00DF3A77">
      <w:pPr>
        <w:pStyle w:val="Standard"/>
        <w:widowControl w:val="0"/>
        <w:ind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б) основна маса населення розглядає грошові суми не в національній грошовій одиниці, а у відносно стабільній іноземній валюті. Ціни можуть також наводитися в цій валюті;</w:t>
      </w:r>
    </w:p>
    <w:p w:rsidR="00DF3A77" w:rsidRPr="00DF3A77" w:rsidRDefault="00DF3A77" w:rsidP="00DF3A77">
      <w:pPr>
        <w:pStyle w:val="Standard"/>
        <w:widowControl w:val="0"/>
        <w:ind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lastRenderedPageBreak/>
        <w:t>в) продаж та придбання на умовах відстрочки платежу здійснюється за цінами, які компенсують очікувану втрату купівельної спроможності протягом періоду відстрочки платежу, навіть якщо цей строк є коротким;</w:t>
      </w:r>
    </w:p>
    <w:p w:rsidR="00DF3A77" w:rsidRPr="00DF3A77" w:rsidRDefault="00DF3A77" w:rsidP="00DF3A77">
      <w:pPr>
        <w:pStyle w:val="Standard"/>
        <w:widowControl w:val="0"/>
        <w:ind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г) відсоткові ставки, заробітна плата та ціни індексуються згідно індексу цін;</w:t>
      </w:r>
    </w:p>
    <w:p w:rsidR="00DF3A77" w:rsidRPr="00DF3A77" w:rsidRDefault="00DF3A77" w:rsidP="00DF3A77">
      <w:pPr>
        <w:pStyle w:val="Standard"/>
        <w:widowControl w:val="0"/>
        <w:ind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ґ) кумулятивний рівень інфляції за трирічний період наближається до 100% або перевищує цей рівень.</w:t>
      </w:r>
    </w:p>
    <w:p w:rsidR="00DF3A77" w:rsidRPr="00DF3A77" w:rsidRDefault="00DF3A77" w:rsidP="00DF3A77">
      <w:pPr>
        <w:ind w:firstLine="567"/>
        <w:jc w:val="both"/>
        <w:rPr>
          <w:szCs w:val="24"/>
        </w:rPr>
      </w:pPr>
      <w:r w:rsidRPr="00DF3A77">
        <w:rPr>
          <w:szCs w:val="24"/>
        </w:rPr>
        <w:t>На кінець 20</w:t>
      </w:r>
      <w:r w:rsidRPr="00DF3A77">
        <w:rPr>
          <w:szCs w:val="24"/>
          <w:lang w:val="ru-RU"/>
        </w:rPr>
        <w:t>2</w:t>
      </w:r>
      <w:r w:rsidR="00A817D2">
        <w:rPr>
          <w:szCs w:val="24"/>
          <w:lang w:val="ru-RU"/>
        </w:rPr>
        <w:t>1</w:t>
      </w:r>
      <w:r w:rsidRPr="00DF3A77">
        <w:rPr>
          <w:szCs w:val="24"/>
        </w:rPr>
        <w:t xml:space="preserve"> року розрахований  кумулятивний рівень інфляції за 201</w:t>
      </w:r>
      <w:r w:rsidRPr="00DF3A77">
        <w:rPr>
          <w:szCs w:val="24"/>
          <w:lang w:val="ru-RU"/>
        </w:rPr>
        <w:t>8</w:t>
      </w:r>
      <w:r w:rsidRPr="00DF3A77">
        <w:rPr>
          <w:szCs w:val="24"/>
        </w:rPr>
        <w:t>-20</w:t>
      </w:r>
      <w:r w:rsidRPr="00DF3A77">
        <w:rPr>
          <w:szCs w:val="24"/>
          <w:lang w:val="ru-RU"/>
        </w:rPr>
        <w:t>2</w:t>
      </w:r>
      <w:r w:rsidR="00A817D2">
        <w:rPr>
          <w:szCs w:val="24"/>
          <w:lang w:val="ru-RU"/>
        </w:rPr>
        <w:t>1</w:t>
      </w:r>
      <w:r w:rsidRPr="00DF3A77">
        <w:rPr>
          <w:szCs w:val="24"/>
        </w:rPr>
        <w:t xml:space="preserve"> роки не перевищив показник 100%</w:t>
      </w:r>
      <w:r w:rsidR="00CE1063" w:rsidRPr="00CE1063">
        <w:rPr>
          <w:rFonts w:eastAsia="SimSun"/>
          <w:kern w:val="16"/>
          <w:szCs w:val="24"/>
        </w:rPr>
        <w:t xml:space="preserve">, </w:t>
      </w:r>
      <w:r w:rsidRPr="00CE1063">
        <w:rPr>
          <w:szCs w:val="24"/>
        </w:rPr>
        <w:t>немає</w:t>
      </w:r>
      <w:r w:rsidRPr="00DF3A77">
        <w:rPr>
          <w:szCs w:val="24"/>
        </w:rPr>
        <w:t xml:space="preserve"> перевищення рівня 100% станом на 31.12.20</w:t>
      </w:r>
      <w:r w:rsidRPr="00DF3A77">
        <w:rPr>
          <w:szCs w:val="24"/>
          <w:lang w:val="ru-RU"/>
        </w:rPr>
        <w:t>2</w:t>
      </w:r>
      <w:r w:rsidR="00A817D2">
        <w:rPr>
          <w:szCs w:val="24"/>
          <w:lang w:val="ru-RU"/>
        </w:rPr>
        <w:t>1</w:t>
      </w:r>
      <w:r w:rsidRPr="00DF3A77">
        <w:rPr>
          <w:szCs w:val="24"/>
        </w:rPr>
        <w:t xml:space="preserve"> року. Аналіз </w:t>
      </w:r>
      <w:proofErr w:type="spellStart"/>
      <w:r w:rsidRPr="00DF3A77">
        <w:rPr>
          <w:szCs w:val="24"/>
        </w:rPr>
        <w:t>макропоказників</w:t>
      </w:r>
      <w:proofErr w:type="spellEnd"/>
      <w:r w:rsidRPr="00DF3A77">
        <w:rPr>
          <w:szCs w:val="24"/>
        </w:rPr>
        <w:t xml:space="preserve"> розвитку економіки України свідчать про зниження факторів кумулятивної інфляції. Тобто, якісні показники підтверджують, що Україна на 31.12.202</w:t>
      </w:r>
      <w:r w:rsidR="00A817D2">
        <w:rPr>
          <w:szCs w:val="24"/>
        </w:rPr>
        <w:t>1</w:t>
      </w:r>
      <w:r w:rsidRPr="00DF3A77">
        <w:rPr>
          <w:szCs w:val="24"/>
        </w:rPr>
        <w:t xml:space="preserve"> року не є </w:t>
      </w:r>
      <w:proofErr w:type="spellStart"/>
      <w:r w:rsidRPr="00DF3A77">
        <w:rPr>
          <w:szCs w:val="24"/>
        </w:rPr>
        <w:t>гіперінфляційною</w:t>
      </w:r>
      <w:proofErr w:type="spellEnd"/>
      <w:r w:rsidRPr="00DF3A77">
        <w:rPr>
          <w:szCs w:val="24"/>
        </w:rPr>
        <w:t xml:space="preserve"> країною.</w:t>
      </w:r>
    </w:p>
    <w:p w:rsidR="00DF3A77" w:rsidRPr="00DF3A77" w:rsidRDefault="00DF3A77" w:rsidP="00DF3A77">
      <w:pPr>
        <w:ind w:firstLine="567"/>
        <w:jc w:val="both"/>
        <w:rPr>
          <w:szCs w:val="24"/>
        </w:rPr>
      </w:pPr>
      <w:r w:rsidRPr="00DF3A77">
        <w:rPr>
          <w:szCs w:val="24"/>
        </w:rPr>
        <w:t>Проаналізувавши інші критерії, ми вважаємо, що за показниками наведеними у підпунктах в) і г) параграфа 3 МСБО 29 економічний стан в Україні не відповідає ситуації, що характеризується гіперінфляцією. МСБО 29 має бути застосований з самого початку періоду, в якому існування гіперінфляції ідентифіковане. Станом на дату підписання фінансової звітності існування гіперінфляції в Україні не ідентифіковано.</w:t>
      </w:r>
    </w:p>
    <w:p w:rsidR="00DF3A77" w:rsidRPr="00DF3A77" w:rsidRDefault="00DF3A77" w:rsidP="00DF3A77">
      <w:pPr>
        <w:ind w:firstLine="567"/>
        <w:jc w:val="both"/>
        <w:rPr>
          <w:szCs w:val="24"/>
        </w:rPr>
      </w:pPr>
      <w:r w:rsidRPr="00DF3A77">
        <w:rPr>
          <w:szCs w:val="24"/>
        </w:rPr>
        <w:t>Враховуючи вище наведене, нами прийнято рішення не застосовувати МСБО 29 «Фінансова звітність в умовах гіперінфляції».</w:t>
      </w:r>
    </w:p>
    <w:p w:rsidR="00DF3A77" w:rsidRPr="00DF3A77" w:rsidRDefault="00DF3A77" w:rsidP="00DF3A77">
      <w:pPr>
        <w:ind w:firstLine="567"/>
        <w:jc w:val="both"/>
        <w:rPr>
          <w:szCs w:val="24"/>
        </w:rPr>
      </w:pPr>
      <w:r w:rsidRPr="00DF3A77">
        <w:rPr>
          <w:szCs w:val="24"/>
        </w:rPr>
        <w:t xml:space="preserve">Протягом  наступного року  ми будемо контролювати цю ситуацію та аналізувати  як  кількісні фактори  кумулятивної інфляції, так і якісні </w:t>
      </w:r>
      <w:proofErr w:type="spellStart"/>
      <w:r w:rsidRPr="00DF3A77">
        <w:rPr>
          <w:szCs w:val="24"/>
        </w:rPr>
        <w:t>макропоказники</w:t>
      </w:r>
      <w:proofErr w:type="spellEnd"/>
      <w:r w:rsidRPr="00DF3A77">
        <w:rPr>
          <w:szCs w:val="24"/>
        </w:rPr>
        <w:t>, що  позитивно впливають на економічний розвиток, які в свою чергу  є факторами, що впливають на зниження кількісних інфляційних  складових.</w:t>
      </w:r>
    </w:p>
    <w:p w:rsidR="00DF3A77" w:rsidRPr="00DF3A77" w:rsidRDefault="00DF3A77" w:rsidP="00DF3A77">
      <w:pPr>
        <w:autoSpaceDE w:val="0"/>
        <w:ind w:firstLine="540"/>
        <w:jc w:val="both"/>
        <w:rPr>
          <w:szCs w:val="24"/>
        </w:rPr>
      </w:pPr>
    </w:p>
    <w:p w:rsidR="00DF3A77" w:rsidRPr="00DF3A77" w:rsidRDefault="00DF3A77" w:rsidP="00DF3A77">
      <w:pPr>
        <w:autoSpaceDE w:val="0"/>
        <w:autoSpaceDN w:val="0"/>
        <w:adjustRightInd w:val="0"/>
        <w:ind w:firstLine="540"/>
        <w:jc w:val="both"/>
        <w:rPr>
          <w:b/>
          <w:szCs w:val="24"/>
        </w:rPr>
      </w:pPr>
      <w:r w:rsidRPr="00DF3A77">
        <w:rPr>
          <w:b/>
          <w:szCs w:val="24"/>
        </w:rPr>
        <w:t>5. Економічне середовище, в умовах якого Ломбард здійснює свою діяльність</w:t>
      </w:r>
    </w:p>
    <w:p w:rsidR="00DF3A77" w:rsidRPr="00DF3A77" w:rsidRDefault="00DF3A77" w:rsidP="00DF3A77">
      <w:pPr>
        <w:ind w:firstLine="567"/>
        <w:jc w:val="both"/>
        <w:rPr>
          <w:rStyle w:val="14"/>
          <w:rFonts w:eastAsia="Courier New"/>
          <w:color w:val="000000"/>
          <w:szCs w:val="24"/>
          <w:lang w:eastAsia="uk-UA"/>
        </w:rPr>
      </w:pPr>
      <w:r w:rsidRPr="00DF3A77">
        <w:rPr>
          <w:rStyle w:val="14"/>
          <w:rFonts w:eastAsia="Courier New"/>
          <w:color w:val="000000"/>
          <w:szCs w:val="24"/>
          <w:lang w:eastAsia="uk-UA"/>
        </w:rPr>
        <w:t>Товариство функціонує в нестабільному середовищі, що пов’язано з постійно не визначеною, часто змінною економічною та епідеміологічною ситуацією, впровадженням карантинних заходів, продовженням збройного конфлікту на сході України та окупацією Криму. Ситуація ускладняється суттєвими коливаннями валютного курсу національної валюти та світовими курсами дорогоцінних металів. Стабілізація економічної ситуації в Україні значною мірою буде залежати від ефективності фіскальних та інших економічних заходів, що будуть вживатися Урядом України</w:t>
      </w:r>
      <w:r w:rsidR="00CE1063">
        <w:rPr>
          <w:rStyle w:val="14"/>
          <w:rFonts w:eastAsia="Courier New"/>
          <w:color w:val="000000"/>
          <w:szCs w:val="24"/>
          <w:lang w:eastAsia="uk-UA"/>
        </w:rPr>
        <w:t xml:space="preserve">, розвитку ситуації з </w:t>
      </w:r>
      <w:r w:rsidR="00CE1063" w:rsidRPr="00CE1063">
        <w:rPr>
          <w:rStyle w:val="14"/>
          <w:rFonts w:eastAsia="Courier New"/>
          <w:color w:val="000000"/>
          <w:szCs w:val="24"/>
          <w:lang w:eastAsia="uk-UA"/>
        </w:rPr>
        <w:t>COVID-19</w:t>
      </w:r>
      <w:r w:rsidRPr="00DF3A77">
        <w:rPr>
          <w:rStyle w:val="14"/>
          <w:rFonts w:eastAsia="Courier New"/>
          <w:color w:val="000000"/>
          <w:szCs w:val="24"/>
          <w:lang w:eastAsia="uk-UA"/>
        </w:rPr>
        <w:t xml:space="preserve">. </w:t>
      </w:r>
    </w:p>
    <w:p w:rsidR="00DF3A77" w:rsidRPr="00DF3A77" w:rsidRDefault="00DF3A77" w:rsidP="00DF3A77">
      <w:pPr>
        <w:pStyle w:val="a7"/>
        <w:shd w:val="clear" w:color="auto" w:fill="FFFFFF"/>
        <w:spacing w:before="0" w:beforeAutospacing="0" w:after="0" w:afterAutospacing="0"/>
        <w:ind w:firstLine="567"/>
        <w:jc w:val="both"/>
        <w:rPr>
          <w:rStyle w:val="hps"/>
          <w:lang w:val="uk-UA"/>
        </w:rPr>
      </w:pPr>
      <w:r w:rsidRPr="00DF3A77">
        <w:rPr>
          <w:rStyle w:val="hps"/>
          <w:lang w:val="uk-UA"/>
        </w:rPr>
        <w:t>Товариство здійснює свою діяльність в умовах оголошеного в Україні карантину, в зв’язку з визнаною ВООЗ 11 березня 202</w:t>
      </w:r>
      <w:r w:rsidR="00A817D2">
        <w:rPr>
          <w:rStyle w:val="hps"/>
          <w:lang w:val="uk-UA"/>
        </w:rPr>
        <w:t>1</w:t>
      </w:r>
      <w:r w:rsidRPr="00DF3A77">
        <w:rPr>
          <w:rStyle w:val="hps"/>
          <w:lang w:val="uk-UA"/>
        </w:rPr>
        <w:t xml:space="preserve">року пандемією </w:t>
      </w:r>
      <w:proofErr w:type="spellStart"/>
      <w:r w:rsidRPr="00DF3A77">
        <w:rPr>
          <w:rStyle w:val="hps"/>
          <w:lang w:val="uk-UA"/>
        </w:rPr>
        <w:t>коронавірусної</w:t>
      </w:r>
      <w:proofErr w:type="spellEnd"/>
      <w:r w:rsidRPr="00DF3A77">
        <w:rPr>
          <w:rStyle w:val="hps"/>
          <w:lang w:val="uk-UA"/>
        </w:rPr>
        <w:t xml:space="preserve"> хвороби  (COVID-19). Карантин передбачає ряд обмежувальних заходів, які можуть вплинути на ситуацію в економіці України і на діяльність Товариства. В результаті  обмежувальних заходів та нестабільної ситуації в Україні діяльність Товариства супроводжується ризиками. </w:t>
      </w:r>
    </w:p>
    <w:p w:rsidR="00DF3A77" w:rsidRDefault="00DF3A77" w:rsidP="00DF3A77">
      <w:pPr>
        <w:ind w:firstLine="567"/>
        <w:jc w:val="both"/>
        <w:rPr>
          <w:rStyle w:val="14"/>
          <w:rFonts w:eastAsia="Courier New"/>
          <w:color w:val="000000"/>
          <w:szCs w:val="24"/>
          <w:lang w:eastAsia="uk-UA"/>
        </w:rPr>
      </w:pPr>
      <w:r w:rsidRPr="00DF3A77">
        <w:rPr>
          <w:rStyle w:val="14"/>
          <w:rFonts w:eastAsia="Courier New"/>
          <w:color w:val="000000"/>
          <w:szCs w:val="24"/>
          <w:lang w:eastAsia="uk-UA"/>
        </w:rPr>
        <w:t>Девальвація національної валюти призвела до тиску на індекс споживчих цін. Офіційний рівень інфляції в Україні за 202</w:t>
      </w:r>
      <w:r w:rsidR="00A817D2">
        <w:rPr>
          <w:rStyle w:val="14"/>
          <w:rFonts w:eastAsia="Courier New"/>
          <w:color w:val="000000"/>
          <w:szCs w:val="24"/>
          <w:lang w:eastAsia="uk-UA"/>
        </w:rPr>
        <w:t>1</w:t>
      </w:r>
      <w:r w:rsidRPr="00DF3A77">
        <w:rPr>
          <w:rStyle w:val="14"/>
          <w:rFonts w:eastAsia="Courier New"/>
          <w:color w:val="000000"/>
          <w:szCs w:val="24"/>
          <w:lang w:eastAsia="uk-UA"/>
        </w:rPr>
        <w:t xml:space="preserve"> рік склав </w:t>
      </w:r>
      <w:r w:rsidR="00127704">
        <w:rPr>
          <w:rStyle w:val="14"/>
          <w:rFonts w:eastAsia="Courier New"/>
          <w:color w:val="000000"/>
          <w:szCs w:val="24"/>
          <w:lang w:eastAsia="uk-UA"/>
        </w:rPr>
        <w:t>10</w:t>
      </w:r>
      <w:r w:rsidRPr="00DF3A77">
        <w:rPr>
          <w:rStyle w:val="14"/>
          <w:rFonts w:eastAsia="Courier New"/>
          <w:color w:val="000000"/>
          <w:szCs w:val="24"/>
          <w:lang w:eastAsia="uk-UA"/>
        </w:rPr>
        <w:t>%.</w:t>
      </w:r>
    </w:p>
    <w:p w:rsidR="00CE1063" w:rsidRPr="00CE1063" w:rsidRDefault="00CE1063" w:rsidP="00CE1063">
      <w:pPr>
        <w:ind w:firstLine="567"/>
        <w:jc w:val="both"/>
        <w:rPr>
          <w:rStyle w:val="14"/>
          <w:rFonts w:eastAsia="Courier New"/>
          <w:color w:val="000000"/>
          <w:szCs w:val="24"/>
          <w:lang w:eastAsia="uk-UA"/>
        </w:rPr>
      </w:pPr>
      <w:r w:rsidRPr="00CE1063">
        <w:rPr>
          <w:rStyle w:val="14"/>
          <w:rFonts w:eastAsia="Courier New"/>
          <w:color w:val="000000"/>
          <w:szCs w:val="24"/>
          <w:lang w:eastAsia="uk-UA"/>
        </w:rPr>
        <w:t>У контексті політичних змін ступінь невизначеності, у тому числі щодо майбутнього напрямку реформ, у 202</w:t>
      </w:r>
      <w:r w:rsidR="00127704">
        <w:rPr>
          <w:rStyle w:val="14"/>
          <w:rFonts w:eastAsia="Courier New"/>
          <w:color w:val="000000"/>
          <w:szCs w:val="24"/>
          <w:lang w:eastAsia="uk-UA"/>
        </w:rPr>
        <w:t>2</w:t>
      </w:r>
      <w:r w:rsidRPr="00CE1063">
        <w:rPr>
          <w:rStyle w:val="14"/>
          <w:rFonts w:eastAsia="Courier New"/>
          <w:color w:val="000000"/>
          <w:szCs w:val="24"/>
          <w:lang w:eastAsia="uk-UA"/>
        </w:rPr>
        <w:t xml:space="preserve"> році залишається вкрай високим. Значна кількість компаній в країні вимушені припиняти або обмежувати свою діяльність на невизначений на дату підготовки цієї фінансової звітності час. Заходи, що вживаються для стримування поширення вірусу, включаючи обмеження руху транспорту, карантин, соціальні дистанції, призупинення діяльності об’єктів інфраструктури, тощо уповільнюють економічну діяльність компаній, у тому числі і Товариства.</w:t>
      </w:r>
    </w:p>
    <w:p w:rsidR="00CE1063" w:rsidRPr="00DF3A77" w:rsidRDefault="00CE1063" w:rsidP="00CE1063">
      <w:pPr>
        <w:ind w:firstLine="567"/>
        <w:jc w:val="both"/>
        <w:rPr>
          <w:rStyle w:val="14"/>
          <w:rFonts w:eastAsia="Courier New"/>
          <w:color w:val="000000"/>
          <w:szCs w:val="24"/>
          <w:lang w:eastAsia="uk-UA"/>
        </w:rPr>
      </w:pPr>
      <w:r w:rsidRPr="00CE1063">
        <w:rPr>
          <w:rStyle w:val="14"/>
          <w:rFonts w:eastAsia="Courier New"/>
          <w:color w:val="000000"/>
          <w:szCs w:val="24"/>
          <w:lang w:eastAsia="uk-UA"/>
        </w:rPr>
        <w:t xml:space="preserve">Внаслідок невизначеності і тривалості подій, пов’язаних зі спалахом </w:t>
      </w:r>
      <w:proofErr w:type="spellStart"/>
      <w:r w:rsidRPr="00CE1063">
        <w:rPr>
          <w:rStyle w:val="14"/>
          <w:rFonts w:eastAsia="Courier New"/>
          <w:color w:val="000000"/>
          <w:szCs w:val="24"/>
          <w:lang w:eastAsia="uk-UA"/>
        </w:rPr>
        <w:t>коронавірусу</w:t>
      </w:r>
      <w:proofErr w:type="spellEnd"/>
      <w:r w:rsidRPr="00CE1063">
        <w:rPr>
          <w:rStyle w:val="14"/>
          <w:rFonts w:eastAsia="Courier New"/>
          <w:color w:val="000000"/>
          <w:szCs w:val="24"/>
          <w:lang w:eastAsia="uk-UA"/>
        </w:rPr>
        <w:t xml:space="preserve"> COVID-19, Товариство не має практичної можливості точно та надійно оцінити кількісний вплив зазначених подій на фінансовий стан і фінансові результати діяльності в 202</w:t>
      </w:r>
      <w:r w:rsidR="00127704">
        <w:rPr>
          <w:rStyle w:val="14"/>
          <w:rFonts w:eastAsia="Courier New"/>
          <w:color w:val="000000"/>
          <w:szCs w:val="24"/>
          <w:lang w:eastAsia="uk-UA"/>
        </w:rPr>
        <w:t>2</w:t>
      </w:r>
      <w:r w:rsidRPr="00CE1063">
        <w:rPr>
          <w:rStyle w:val="14"/>
          <w:rFonts w:eastAsia="Courier New"/>
          <w:color w:val="000000"/>
          <w:szCs w:val="24"/>
          <w:lang w:eastAsia="uk-UA"/>
        </w:rPr>
        <w:t xml:space="preserve"> році</w:t>
      </w:r>
      <w:r w:rsidR="007F0E1C">
        <w:rPr>
          <w:rStyle w:val="14"/>
          <w:rFonts w:eastAsia="Courier New"/>
          <w:color w:val="000000"/>
          <w:szCs w:val="24"/>
          <w:lang w:eastAsia="uk-UA"/>
        </w:rPr>
        <w:t>.</w:t>
      </w:r>
    </w:p>
    <w:p w:rsidR="007F0E1C" w:rsidRPr="00DF3A77" w:rsidRDefault="007F0E1C" w:rsidP="007F0E1C">
      <w:pPr>
        <w:pStyle w:val="a7"/>
        <w:shd w:val="clear" w:color="auto" w:fill="FFFFFF"/>
        <w:spacing w:before="0" w:beforeAutospacing="0" w:after="0" w:afterAutospacing="0"/>
        <w:ind w:firstLine="567"/>
        <w:jc w:val="both"/>
        <w:rPr>
          <w:rStyle w:val="hps"/>
          <w:lang w:val="uk-UA"/>
        </w:rPr>
      </w:pPr>
      <w:r w:rsidRPr="00DF3A77">
        <w:rPr>
          <w:rStyle w:val="hps"/>
          <w:lang w:val="uk-UA"/>
        </w:rPr>
        <w:t>У зв’язку з цим неможливо достовірно оцінити ефект впливу поточної економічної ситуації на фінансовий стан Компанії. У результаті виникає невизначеність, яка може вплинути на майбутні операції та можливість збереження вартості  його активів. Ця фінансова звітність не включає жодних коригувань, які можуть виникнути в результаті такої невизначеності. Про такі коригування буде повідомлено, якщо вони стануть відомі та зможуть бути оцінені.</w:t>
      </w:r>
    </w:p>
    <w:p w:rsidR="007F0E1C" w:rsidRPr="00DF3A77" w:rsidRDefault="007F0E1C" w:rsidP="007F0E1C">
      <w:pPr>
        <w:ind w:firstLine="567"/>
        <w:jc w:val="both"/>
        <w:rPr>
          <w:rStyle w:val="14"/>
          <w:rFonts w:eastAsia="Courier New"/>
          <w:color w:val="000000"/>
          <w:szCs w:val="24"/>
          <w:lang w:eastAsia="uk-UA"/>
        </w:rPr>
      </w:pPr>
      <w:r w:rsidRPr="00DF3A77">
        <w:rPr>
          <w:rStyle w:val="14"/>
          <w:rFonts w:eastAsia="Courier New"/>
          <w:color w:val="000000"/>
          <w:szCs w:val="24"/>
          <w:lang w:eastAsia="uk-UA"/>
        </w:rPr>
        <w:lastRenderedPageBreak/>
        <w:t xml:space="preserve">Керівництво вважає, що воно вживає всі необхідні заходи для забезпечення стійкості бізнесу товариства в нинішніх умовах. Однак, несподівані погіршення в економіці можуть негативно впливати на результати діяльності і фінансове становище. </w:t>
      </w:r>
    </w:p>
    <w:p w:rsidR="00DF3A77" w:rsidRDefault="00DF3A77" w:rsidP="00DF3A77">
      <w:pPr>
        <w:ind w:firstLine="567"/>
        <w:jc w:val="both"/>
        <w:rPr>
          <w:b/>
          <w:szCs w:val="24"/>
        </w:rPr>
      </w:pPr>
    </w:p>
    <w:p w:rsidR="007602DD" w:rsidRPr="00DF3A77" w:rsidRDefault="007602DD" w:rsidP="00DF3A77">
      <w:pPr>
        <w:ind w:firstLine="567"/>
        <w:jc w:val="both"/>
        <w:rPr>
          <w:b/>
          <w:szCs w:val="24"/>
        </w:rPr>
      </w:pPr>
    </w:p>
    <w:p w:rsidR="00DF3A77" w:rsidRPr="00DF3A77" w:rsidRDefault="00DF3A77" w:rsidP="00DF3A77">
      <w:pPr>
        <w:ind w:firstLine="567"/>
        <w:jc w:val="both"/>
        <w:rPr>
          <w:b/>
          <w:szCs w:val="24"/>
        </w:rPr>
      </w:pPr>
      <w:r w:rsidRPr="00DF3A77">
        <w:rPr>
          <w:b/>
          <w:szCs w:val="24"/>
        </w:rPr>
        <w:t>6. Окремі елементи фінансової звітності та розкриття  за 202</w:t>
      </w:r>
      <w:r w:rsidR="00A817D2">
        <w:rPr>
          <w:b/>
          <w:szCs w:val="24"/>
        </w:rPr>
        <w:t>1</w:t>
      </w:r>
      <w:r w:rsidRPr="00DF3A77">
        <w:rPr>
          <w:b/>
          <w:szCs w:val="24"/>
        </w:rPr>
        <w:t xml:space="preserve"> рік.</w:t>
      </w:r>
    </w:p>
    <w:p w:rsidR="00DF3A77" w:rsidRPr="00DF3A77" w:rsidRDefault="00DF3A77" w:rsidP="00DF3A77">
      <w:pPr>
        <w:ind w:firstLine="567"/>
        <w:rPr>
          <w:szCs w:val="24"/>
        </w:rPr>
      </w:pPr>
      <w:r w:rsidRPr="00DF3A77">
        <w:rPr>
          <w:b/>
          <w:szCs w:val="24"/>
        </w:rPr>
        <w:t>6.1. Фінансовий стан товариства</w:t>
      </w:r>
    </w:p>
    <w:p w:rsidR="00DF3A77" w:rsidRPr="00DF3A77" w:rsidRDefault="00DF3A77" w:rsidP="00DF3A77">
      <w:pPr>
        <w:rPr>
          <w:szCs w:val="24"/>
        </w:rPr>
      </w:pPr>
      <w:r w:rsidRPr="00DF3A77">
        <w:rPr>
          <w:szCs w:val="24"/>
        </w:rPr>
        <w:t>згідно фінансової звітності за 202</w:t>
      </w:r>
      <w:r w:rsidR="00A817D2">
        <w:rPr>
          <w:szCs w:val="24"/>
        </w:rPr>
        <w:t>1</w:t>
      </w:r>
      <w:r w:rsidRPr="00DF3A77">
        <w:rPr>
          <w:szCs w:val="24"/>
        </w:rPr>
        <w:t xml:space="preserve"> рік за МСФЗ:</w:t>
      </w:r>
    </w:p>
    <w:p w:rsidR="00DF3A77" w:rsidRPr="00DF3A77" w:rsidRDefault="00DF3A77" w:rsidP="00DF3A77">
      <w:pPr>
        <w:jc w:val="right"/>
        <w:rPr>
          <w:szCs w:val="24"/>
        </w:rPr>
      </w:pPr>
      <w:r w:rsidRPr="00DF3A77">
        <w:rPr>
          <w:szCs w:val="24"/>
        </w:rPr>
        <w:t>Тис</w:t>
      </w:r>
      <w:r>
        <w:rPr>
          <w:szCs w:val="24"/>
        </w:rPr>
        <w:t>.грн..</w:t>
      </w:r>
    </w:p>
    <w:tbl>
      <w:tblPr>
        <w:tblW w:w="9533" w:type="dxa"/>
        <w:tblInd w:w="35" w:type="dxa"/>
        <w:tblLayout w:type="fixed"/>
        <w:tblLook w:val="0000"/>
      </w:tblPr>
      <w:tblGrid>
        <w:gridCol w:w="5023"/>
        <w:gridCol w:w="1429"/>
        <w:gridCol w:w="1541"/>
        <w:gridCol w:w="1540"/>
      </w:tblGrid>
      <w:tr w:rsidR="00DF3A77" w:rsidRPr="00DF3A77" w:rsidTr="00DF3A77">
        <w:tc>
          <w:tcPr>
            <w:tcW w:w="5023"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b/>
                <w:szCs w:val="24"/>
              </w:rPr>
            </w:pPr>
            <w:r w:rsidRPr="00DF3A77">
              <w:rPr>
                <w:b/>
                <w:szCs w:val="24"/>
              </w:rPr>
              <w:t>Статті балансу</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A817D2">
            <w:pPr>
              <w:autoSpaceDE w:val="0"/>
              <w:snapToGrid w:val="0"/>
              <w:ind w:right="28"/>
              <w:jc w:val="both"/>
              <w:rPr>
                <w:b/>
                <w:szCs w:val="22"/>
              </w:rPr>
            </w:pPr>
            <w:r w:rsidRPr="00DF3A77">
              <w:rPr>
                <w:b/>
                <w:sz w:val="22"/>
                <w:szCs w:val="22"/>
              </w:rPr>
              <w:t>На 31.12.1</w:t>
            </w:r>
            <w:r w:rsidR="00A817D2">
              <w:rPr>
                <w:b/>
                <w:sz w:val="22"/>
                <w:szCs w:val="22"/>
              </w:rPr>
              <w:t>9</w:t>
            </w:r>
          </w:p>
        </w:tc>
        <w:tc>
          <w:tcPr>
            <w:tcW w:w="1541" w:type="dxa"/>
            <w:tcBorders>
              <w:top w:val="single" w:sz="4" w:space="0" w:color="000000"/>
              <w:left w:val="single" w:sz="4" w:space="0" w:color="000000"/>
              <w:bottom w:val="single" w:sz="4" w:space="0" w:color="000000"/>
            </w:tcBorders>
            <w:shd w:val="clear" w:color="auto" w:fill="auto"/>
          </w:tcPr>
          <w:p w:rsidR="00DF3A77" w:rsidRPr="00DF3A77" w:rsidRDefault="00DF3A77" w:rsidP="00A817D2">
            <w:pPr>
              <w:autoSpaceDE w:val="0"/>
              <w:snapToGrid w:val="0"/>
              <w:ind w:right="28"/>
              <w:jc w:val="both"/>
              <w:rPr>
                <w:b/>
                <w:szCs w:val="22"/>
              </w:rPr>
            </w:pPr>
            <w:r w:rsidRPr="00DF3A77">
              <w:rPr>
                <w:b/>
                <w:sz w:val="22"/>
                <w:szCs w:val="22"/>
              </w:rPr>
              <w:t>На 31.12.</w:t>
            </w:r>
            <w:r w:rsidR="00A817D2">
              <w:rPr>
                <w:b/>
                <w:sz w:val="22"/>
                <w:szCs w:val="22"/>
              </w:rPr>
              <w:t>20</w:t>
            </w:r>
            <w:r w:rsidRPr="00DF3A77">
              <w:rPr>
                <w:b/>
                <w:sz w:val="22"/>
                <w:szCs w:val="22"/>
              </w:rPr>
              <w:t xml:space="preserve"> </w:t>
            </w: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DF3A77" w:rsidP="00A817D2">
            <w:pPr>
              <w:autoSpaceDE w:val="0"/>
              <w:snapToGrid w:val="0"/>
              <w:ind w:left="-25" w:right="-126"/>
              <w:jc w:val="both"/>
              <w:rPr>
                <w:b/>
                <w:szCs w:val="22"/>
              </w:rPr>
            </w:pPr>
            <w:r w:rsidRPr="00DF3A77">
              <w:rPr>
                <w:b/>
                <w:sz w:val="22"/>
                <w:szCs w:val="22"/>
              </w:rPr>
              <w:t>На 31.12.2</w:t>
            </w:r>
            <w:r w:rsidR="00A817D2">
              <w:rPr>
                <w:b/>
                <w:sz w:val="22"/>
                <w:szCs w:val="22"/>
              </w:rPr>
              <w:t>1</w:t>
            </w:r>
          </w:p>
        </w:tc>
      </w:tr>
      <w:tr w:rsidR="00DF3A77" w:rsidRPr="00DF3A77" w:rsidTr="00DF3A77">
        <w:tc>
          <w:tcPr>
            <w:tcW w:w="5023"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b/>
                <w:szCs w:val="24"/>
              </w:rPr>
            </w:pPr>
            <w:r w:rsidRPr="00DF3A77">
              <w:rPr>
                <w:b/>
                <w:szCs w:val="24"/>
              </w:rPr>
              <w:t>1</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b/>
                <w:szCs w:val="24"/>
              </w:rPr>
            </w:pPr>
            <w:r w:rsidRPr="00DF3A77">
              <w:rPr>
                <w:b/>
                <w:szCs w:val="24"/>
              </w:rPr>
              <w:t>2</w:t>
            </w:r>
          </w:p>
        </w:tc>
        <w:tc>
          <w:tcPr>
            <w:tcW w:w="1541"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b/>
                <w:szCs w:val="24"/>
              </w:rPr>
            </w:pPr>
            <w:r w:rsidRPr="00DF3A77">
              <w:rPr>
                <w:b/>
                <w:szCs w:val="24"/>
              </w:rPr>
              <w:t>3</w:t>
            </w: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b/>
                <w:szCs w:val="24"/>
              </w:rPr>
            </w:pPr>
            <w:r w:rsidRPr="00DF3A77">
              <w:rPr>
                <w:b/>
                <w:szCs w:val="24"/>
              </w:rPr>
              <w:t>4</w:t>
            </w:r>
          </w:p>
        </w:tc>
      </w:tr>
      <w:tr w:rsidR="00DF3A77" w:rsidRPr="00DF3A77" w:rsidTr="00DF3A77">
        <w:trPr>
          <w:trHeight w:val="64"/>
        </w:trPr>
        <w:tc>
          <w:tcPr>
            <w:tcW w:w="5023" w:type="dxa"/>
            <w:tcBorders>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r w:rsidRPr="00DF3A77">
              <w:rPr>
                <w:szCs w:val="24"/>
              </w:rPr>
              <w:t>Актив</w:t>
            </w:r>
          </w:p>
        </w:tc>
        <w:tc>
          <w:tcPr>
            <w:tcW w:w="1429" w:type="dxa"/>
            <w:tcBorders>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1" w:type="dxa"/>
            <w:tcBorders>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0" w:type="dxa"/>
            <w:tcBorders>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highlight w:val="yellow"/>
              </w:rPr>
            </w:pPr>
          </w:p>
        </w:tc>
      </w:tr>
      <w:tr w:rsidR="00DF3A77" w:rsidRPr="00DF3A77" w:rsidTr="00DF3A77">
        <w:tc>
          <w:tcPr>
            <w:tcW w:w="5023" w:type="dxa"/>
            <w:tcBorders>
              <w:top w:val="single" w:sz="4" w:space="0" w:color="000000"/>
              <w:left w:val="single" w:sz="4" w:space="0" w:color="000000"/>
              <w:bottom w:val="single" w:sz="4" w:space="0" w:color="000000"/>
            </w:tcBorders>
            <w:shd w:val="clear" w:color="auto" w:fill="auto"/>
            <w:vAlign w:val="center"/>
          </w:tcPr>
          <w:p w:rsidR="00DF3A77" w:rsidRPr="00DF3A77" w:rsidRDefault="00DF3A77" w:rsidP="00234E51">
            <w:pPr>
              <w:snapToGrid w:val="0"/>
              <w:jc w:val="center"/>
              <w:rPr>
                <w:bCs/>
                <w:szCs w:val="24"/>
              </w:rPr>
            </w:pPr>
            <w:r w:rsidRPr="00DF3A77">
              <w:rPr>
                <w:bCs/>
                <w:szCs w:val="24"/>
              </w:rPr>
              <w:t>I. Необоротні активи</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r w:rsidRPr="00DF3A77">
              <w:rPr>
                <w:szCs w:val="24"/>
              </w:rPr>
              <w:t>8</w:t>
            </w:r>
            <w:r w:rsidR="00A817D2">
              <w:rPr>
                <w:szCs w:val="24"/>
              </w:rPr>
              <w:t>5</w:t>
            </w:r>
          </w:p>
        </w:tc>
        <w:tc>
          <w:tcPr>
            <w:tcW w:w="1541" w:type="dxa"/>
            <w:tcBorders>
              <w:top w:val="single" w:sz="4" w:space="0" w:color="000000"/>
              <w:left w:val="single" w:sz="4" w:space="0" w:color="000000"/>
              <w:bottom w:val="single" w:sz="4" w:space="0" w:color="000000"/>
            </w:tcBorders>
            <w:shd w:val="clear" w:color="auto" w:fill="auto"/>
          </w:tcPr>
          <w:p w:rsidR="00DF3A77" w:rsidRPr="00DF3A77" w:rsidRDefault="00A817D2" w:rsidP="00234E51">
            <w:pPr>
              <w:autoSpaceDE w:val="0"/>
              <w:snapToGrid w:val="0"/>
              <w:ind w:right="28"/>
              <w:jc w:val="center"/>
              <w:rPr>
                <w:szCs w:val="24"/>
              </w:rPr>
            </w:pPr>
            <w:r>
              <w:rPr>
                <w:szCs w:val="24"/>
              </w:rPr>
              <w:t>7</w:t>
            </w:r>
            <w:r w:rsidR="00DF3A77" w:rsidRPr="00DF3A77">
              <w:rPr>
                <w:szCs w:val="24"/>
              </w:rPr>
              <w:t>5</w:t>
            </w: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A817D2" w:rsidP="00234E51">
            <w:pPr>
              <w:autoSpaceDE w:val="0"/>
              <w:snapToGrid w:val="0"/>
              <w:ind w:right="28"/>
              <w:jc w:val="center"/>
              <w:rPr>
                <w:szCs w:val="24"/>
              </w:rPr>
            </w:pPr>
            <w:r>
              <w:rPr>
                <w:szCs w:val="24"/>
              </w:rPr>
              <w:t>65</w:t>
            </w:r>
          </w:p>
        </w:tc>
      </w:tr>
      <w:tr w:rsidR="00DF3A77" w:rsidRPr="00DF3A77" w:rsidTr="00DF3A77">
        <w:tc>
          <w:tcPr>
            <w:tcW w:w="5023" w:type="dxa"/>
            <w:tcBorders>
              <w:top w:val="single" w:sz="4" w:space="0" w:color="000000"/>
              <w:left w:val="single" w:sz="4" w:space="0" w:color="000000"/>
              <w:bottom w:val="single" w:sz="4" w:space="0" w:color="000000"/>
            </w:tcBorders>
            <w:shd w:val="clear" w:color="auto" w:fill="auto"/>
            <w:vAlign w:val="center"/>
          </w:tcPr>
          <w:p w:rsidR="00DF3A77" w:rsidRPr="00DF3A77" w:rsidRDefault="00DF3A77" w:rsidP="00234E51">
            <w:pPr>
              <w:rPr>
                <w:bCs/>
                <w:szCs w:val="24"/>
              </w:rPr>
            </w:pPr>
            <w:r w:rsidRPr="00DF3A77">
              <w:rPr>
                <w:bCs/>
                <w:szCs w:val="24"/>
              </w:rPr>
              <w:t>Усього за розділом I</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1"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r>
      <w:tr w:rsidR="00DF3A77" w:rsidRPr="00DF3A77" w:rsidTr="00DF3A77">
        <w:tc>
          <w:tcPr>
            <w:tcW w:w="5023" w:type="dxa"/>
            <w:tcBorders>
              <w:top w:val="single" w:sz="4" w:space="0" w:color="000000"/>
              <w:left w:val="single" w:sz="4" w:space="0" w:color="000000"/>
              <w:bottom w:val="single" w:sz="4" w:space="0" w:color="000000"/>
            </w:tcBorders>
            <w:shd w:val="clear" w:color="auto" w:fill="auto"/>
            <w:vAlign w:val="center"/>
          </w:tcPr>
          <w:p w:rsidR="00DF3A77" w:rsidRPr="00DF3A77" w:rsidRDefault="00DF3A77" w:rsidP="00234E51">
            <w:pPr>
              <w:jc w:val="center"/>
              <w:rPr>
                <w:bCs/>
                <w:szCs w:val="24"/>
              </w:rPr>
            </w:pPr>
            <w:r w:rsidRPr="00DF3A77">
              <w:rPr>
                <w:bCs/>
                <w:szCs w:val="24"/>
              </w:rPr>
              <w:t>II. Оборотні активи</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A817D2">
            <w:pPr>
              <w:autoSpaceDE w:val="0"/>
              <w:snapToGrid w:val="0"/>
              <w:ind w:right="28"/>
              <w:jc w:val="center"/>
              <w:rPr>
                <w:szCs w:val="24"/>
              </w:rPr>
            </w:pPr>
            <w:r w:rsidRPr="00DF3A77">
              <w:rPr>
                <w:szCs w:val="24"/>
              </w:rPr>
              <w:t>1</w:t>
            </w:r>
            <w:r w:rsidR="00A817D2">
              <w:rPr>
                <w:szCs w:val="24"/>
              </w:rPr>
              <w:t>719</w:t>
            </w:r>
          </w:p>
        </w:tc>
        <w:tc>
          <w:tcPr>
            <w:tcW w:w="1541" w:type="dxa"/>
            <w:tcBorders>
              <w:top w:val="single" w:sz="4" w:space="0" w:color="000000"/>
              <w:left w:val="single" w:sz="4" w:space="0" w:color="000000"/>
              <w:bottom w:val="single" w:sz="4" w:space="0" w:color="000000"/>
            </w:tcBorders>
            <w:shd w:val="clear" w:color="auto" w:fill="auto"/>
          </w:tcPr>
          <w:p w:rsidR="00DF3A77" w:rsidRPr="00DF3A77" w:rsidRDefault="00A817D2" w:rsidP="00234E51">
            <w:pPr>
              <w:autoSpaceDE w:val="0"/>
              <w:snapToGrid w:val="0"/>
              <w:ind w:right="28"/>
              <w:jc w:val="center"/>
              <w:rPr>
                <w:szCs w:val="24"/>
              </w:rPr>
            </w:pPr>
            <w:r>
              <w:rPr>
                <w:szCs w:val="24"/>
              </w:rPr>
              <w:t>1883</w:t>
            </w: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A817D2" w:rsidP="00234E51">
            <w:pPr>
              <w:autoSpaceDE w:val="0"/>
              <w:snapToGrid w:val="0"/>
              <w:ind w:right="28"/>
              <w:jc w:val="center"/>
              <w:rPr>
                <w:szCs w:val="24"/>
              </w:rPr>
            </w:pPr>
            <w:r>
              <w:rPr>
                <w:szCs w:val="24"/>
              </w:rPr>
              <w:t>1877</w:t>
            </w:r>
          </w:p>
        </w:tc>
      </w:tr>
      <w:tr w:rsidR="00DF3A77" w:rsidRPr="00DF3A77" w:rsidTr="00DF3A77">
        <w:tc>
          <w:tcPr>
            <w:tcW w:w="5023" w:type="dxa"/>
            <w:tcBorders>
              <w:top w:val="single" w:sz="4" w:space="0" w:color="000000"/>
              <w:left w:val="single" w:sz="4" w:space="0" w:color="000000"/>
              <w:bottom w:val="single" w:sz="4" w:space="0" w:color="000000"/>
            </w:tcBorders>
            <w:shd w:val="clear" w:color="auto" w:fill="auto"/>
            <w:vAlign w:val="center"/>
          </w:tcPr>
          <w:p w:rsidR="00DF3A77" w:rsidRPr="00DF3A77" w:rsidRDefault="00DF3A77" w:rsidP="00234E51">
            <w:pPr>
              <w:rPr>
                <w:bCs/>
                <w:szCs w:val="24"/>
              </w:rPr>
            </w:pPr>
            <w:r w:rsidRPr="00DF3A77">
              <w:rPr>
                <w:bCs/>
                <w:szCs w:val="24"/>
              </w:rPr>
              <w:t>Усього за розділом II</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1"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r>
      <w:tr w:rsidR="00DF3A77" w:rsidRPr="00DF3A77" w:rsidTr="00DF3A77">
        <w:tc>
          <w:tcPr>
            <w:tcW w:w="5023" w:type="dxa"/>
            <w:tcBorders>
              <w:top w:val="single" w:sz="4" w:space="0" w:color="000000"/>
              <w:left w:val="single" w:sz="4" w:space="0" w:color="000000"/>
              <w:bottom w:val="single" w:sz="4" w:space="0" w:color="000000"/>
            </w:tcBorders>
            <w:shd w:val="clear" w:color="auto" w:fill="auto"/>
            <w:vAlign w:val="center"/>
          </w:tcPr>
          <w:p w:rsidR="00DF3A77" w:rsidRPr="00DF3A77" w:rsidRDefault="00DF3A77" w:rsidP="00234E51">
            <w:pPr>
              <w:jc w:val="center"/>
              <w:rPr>
                <w:bCs/>
                <w:szCs w:val="24"/>
              </w:rPr>
            </w:pPr>
            <w:r w:rsidRPr="00DF3A77">
              <w:rPr>
                <w:bCs/>
                <w:szCs w:val="24"/>
              </w:rPr>
              <w:t>III. Необоротні активи, утримувані для продажу, та групи вибуття</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1"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r>
      <w:tr w:rsidR="00DF3A77" w:rsidRPr="00DF3A77" w:rsidTr="00DF3A77">
        <w:tc>
          <w:tcPr>
            <w:tcW w:w="5023" w:type="dxa"/>
            <w:tcBorders>
              <w:top w:val="single" w:sz="4" w:space="0" w:color="000000"/>
              <w:left w:val="single" w:sz="4" w:space="0" w:color="000000"/>
              <w:bottom w:val="single" w:sz="4" w:space="0" w:color="000000"/>
            </w:tcBorders>
            <w:shd w:val="clear" w:color="auto" w:fill="D9D9D9"/>
            <w:vAlign w:val="center"/>
          </w:tcPr>
          <w:p w:rsidR="00DF3A77" w:rsidRPr="00DF3A77" w:rsidRDefault="00DF3A77" w:rsidP="00234E51">
            <w:pPr>
              <w:rPr>
                <w:b/>
                <w:bCs/>
                <w:szCs w:val="24"/>
              </w:rPr>
            </w:pPr>
            <w:r w:rsidRPr="00DF3A77">
              <w:rPr>
                <w:b/>
                <w:bCs/>
                <w:szCs w:val="24"/>
              </w:rPr>
              <w:t>Баланс</w:t>
            </w:r>
          </w:p>
        </w:tc>
        <w:tc>
          <w:tcPr>
            <w:tcW w:w="1429" w:type="dxa"/>
            <w:tcBorders>
              <w:top w:val="single" w:sz="4" w:space="0" w:color="000000"/>
              <w:left w:val="single" w:sz="4" w:space="0" w:color="000000"/>
              <w:bottom w:val="single" w:sz="4" w:space="0" w:color="000000"/>
            </w:tcBorders>
            <w:shd w:val="clear" w:color="auto" w:fill="D9D9D9"/>
          </w:tcPr>
          <w:p w:rsidR="00DF3A77" w:rsidRPr="00DF3A77" w:rsidRDefault="00DF3A77" w:rsidP="00A817D2">
            <w:pPr>
              <w:autoSpaceDE w:val="0"/>
              <w:snapToGrid w:val="0"/>
              <w:ind w:right="28"/>
              <w:jc w:val="center"/>
              <w:rPr>
                <w:szCs w:val="24"/>
              </w:rPr>
            </w:pPr>
            <w:r w:rsidRPr="00DF3A77">
              <w:rPr>
                <w:szCs w:val="24"/>
              </w:rPr>
              <w:t>1</w:t>
            </w:r>
            <w:r w:rsidR="00A817D2">
              <w:rPr>
                <w:szCs w:val="24"/>
              </w:rPr>
              <w:t>804</w:t>
            </w:r>
          </w:p>
        </w:tc>
        <w:tc>
          <w:tcPr>
            <w:tcW w:w="1541" w:type="dxa"/>
            <w:tcBorders>
              <w:top w:val="single" w:sz="4" w:space="0" w:color="000000"/>
              <w:left w:val="single" w:sz="4" w:space="0" w:color="000000"/>
              <w:bottom w:val="single" w:sz="4" w:space="0" w:color="000000"/>
            </w:tcBorders>
            <w:shd w:val="clear" w:color="auto" w:fill="D9D9D9"/>
          </w:tcPr>
          <w:p w:rsidR="00DF3A77" w:rsidRPr="00DF3A77" w:rsidRDefault="00A817D2" w:rsidP="00234E51">
            <w:pPr>
              <w:autoSpaceDE w:val="0"/>
              <w:snapToGrid w:val="0"/>
              <w:ind w:right="28"/>
              <w:jc w:val="center"/>
              <w:rPr>
                <w:szCs w:val="24"/>
              </w:rPr>
            </w:pPr>
            <w:r>
              <w:rPr>
                <w:szCs w:val="24"/>
              </w:rPr>
              <w:t>1958</w:t>
            </w:r>
          </w:p>
        </w:tc>
        <w:tc>
          <w:tcPr>
            <w:tcW w:w="1540" w:type="dxa"/>
            <w:tcBorders>
              <w:top w:val="single" w:sz="4" w:space="0" w:color="000000"/>
              <w:left w:val="single" w:sz="4" w:space="0" w:color="000000"/>
              <w:bottom w:val="single" w:sz="4" w:space="0" w:color="000000"/>
            </w:tcBorders>
            <w:shd w:val="clear" w:color="auto" w:fill="D9D9D9"/>
          </w:tcPr>
          <w:p w:rsidR="00DF3A77" w:rsidRPr="00DF3A77" w:rsidRDefault="00A817D2" w:rsidP="00234E51">
            <w:pPr>
              <w:autoSpaceDE w:val="0"/>
              <w:snapToGrid w:val="0"/>
              <w:ind w:right="28"/>
              <w:jc w:val="center"/>
              <w:rPr>
                <w:szCs w:val="24"/>
              </w:rPr>
            </w:pPr>
            <w:r>
              <w:rPr>
                <w:szCs w:val="24"/>
              </w:rPr>
              <w:t>1942</w:t>
            </w:r>
          </w:p>
        </w:tc>
      </w:tr>
      <w:tr w:rsidR="00DF3A77" w:rsidRPr="00DF3A77" w:rsidTr="00DF3A77">
        <w:tc>
          <w:tcPr>
            <w:tcW w:w="5023" w:type="dxa"/>
            <w:tcBorders>
              <w:top w:val="single" w:sz="4" w:space="0" w:color="000000"/>
              <w:left w:val="single" w:sz="4" w:space="0" w:color="000000"/>
              <w:bottom w:val="single" w:sz="4" w:space="0" w:color="000000"/>
            </w:tcBorders>
            <w:shd w:val="clear" w:color="auto" w:fill="auto"/>
            <w:vAlign w:val="center"/>
          </w:tcPr>
          <w:p w:rsidR="00DF3A77" w:rsidRPr="00DF3A77" w:rsidRDefault="00DF3A77" w:rsidP="00234E51">
            <w:pPr>
              <w:jc w:val="center"/>
              <w:rPr>
                <w:bCs/>
                <w:szCs w:val="24"/>
              </w:rPr>
            </w:pPr>
            <w:r w:rsidRPr="00DF3A77">
              <w:rPr>
                <w:bCs/>
                <w:szCs w:val="24"/>
              </w:rPr>
              <w:t>I. Власний капітал</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A817D2">
            <w:pPr>
              <w:autoSpaceDE w:val="0"/>
              <w:snapToGrid w:val="0"/>
              <w:ind w:right="28"/>
              <w:jc w:val="center"/>
              <w:rPr>
                <w:szCs w:val="24"/>
              </w:rPr>
            </w:pPr>
            <w:r w:rsidRPr="00DF3A77">
              <w:rPr>
                <w:szCs w:val="24"/>
              </w:rPr>
              <w:t>17</w:t>
            </w:r>
            <w:r w:rsidR="00A817D2">
              <w:rPr>
                <w:szCs w:val="24"/>
              </w:rPr>
              <w:t>97</w:t>
            </w:r>
          </w:p>
        </w:tc>
        <w:tc>
          <w:tcPr>
            <w:tcW w:w="1541" w:type="dxa"/>
            <w:tcBorders>
              <w:top w:val="single" w:sz="4" w:space="0" w:color="000000"/>
              <w:left w:val="single" w:sz="4" w:space="0" w:color="000000"/>
              <w:bottom w:val="single" w:sz="4" w:space="0" w:color="000000"/>
            </w:tcBorders>
            <w:shd w:val="clear" w:color="auto" w:fill="auto"/>
          </w:tcPr>
          <w:p w:rsidR="00DF3A77" w:rsidRPr="00DF3A77" w:rsidRDefault="00A817D2" w:rsidP="00234E51">
            <w:pPr>
              <w:autoSpaceDE w:val="0"/>
              <w:snapToGrid w:val="0"/>
              <w:ind w:right="28"/>
              <w:jc w:val="center"/>
              <w:rPr>
                <w:szCs w:val="24"/>
              </w:rPr>
            </w:pPr>
            <w:r>
              <w:rPr>
                <w:szCs w:val="24"/>
              </w:rPr>
              <w:t>1929</w:t>
            </w: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A817D2" w:rsidP="00234E51">
            <w:pPr>
              <w:autoSpaceDE w:val="0"/>
              <w:snapToGrid w:val="0"/>
              <w:ind w:right="28"/>
              <w:jc w:val="center"/>
              <w:rPr>
                <w:szCs w:val="24"/>
              </w:rPr>
            </w:pPr>
            <w:r>
              <w:rPr>
                <w:szCs w:val="24"/>
              </w:rPr>
              <w:t>1931</w:t>
            </w:r>
          </w:p>
        </w:tc>
      </w:tr>
      <w:tr w:rsidR="00DF3A77" w:rsidRPr="00DF3A77" w:rsidTr="00DF3A77">
        <w:tc>
          <w:tcPr>
            <w:tcW w:w="5023" w:type="dxa"/>
            <w:tcBorders>
              <w:top w:val="single" w:sz="4" w:space="0" w:color="000000"/>
              <w:left w:val="single" w:sz="4" w:space="0" w:color="000000"/>
              <w:bottom w:val="single" w:sz="4" w:space="0" w:color="000000"/>
            </w:tcBorders>
            <w:shd w:val="clear" w:color="auto" w:fill="auto"/>
            <w:vAlign w:val="center"/>
          </w:tcPr>
          <w:p w:rsidR="00DF3A77" w:rsidRPr="00DF3A77" w:rsidRDefault="00DF3A77" w:rsidP="00234E51">
            <w:pPr>
              <w:rPr>
                <w:bCs/>
                <w:szCs w:val="24"/>
              </w:rPr>
            </w:pPr>
            <w:r w:rsidRPr="00DF3A77">
              <w:rPr>
                <w:bCs/>
                <w:szCs w:val="24"/>
              </w:rPr>
              <w:t>Усього за розділом I</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1"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r>
      <w:tr w:rsidR="00DF3A77" w:rsidRPr="00DF3A77" w:rsidTr="00DF3A77">
        <w:tc>
          <w:tcPr>
            <w:tcW w:w="5023" w:type="dxa"/>
            <w:tcBorders>
              <w:top w:val="single" w:sz="4" w:space="0" w:color="000000"/>
              <w:left w:val="single" w:sz="4" w:space="0" w:color="000000"/>
              <w:bottom w:val="single" w:sz="4" w:space="0" w:color="000000"/>
            </w:tcBorders>
            <w:shd w:val="clear" w:color="auto" w:fill="auto"/>
            <w:vAlign w:val="center"/>
          </w:tcPr>
          <w:p w:rsidR="00DF3A77" w:rsidRPr="00DF3A77" w:rsidRDefault="00DF3A77" w:rsidP="00234E51">
            <w:pPr>
              <w:rPr>
                <w:bCs/>
                <w:szCs w:val="24"/>
              </w:rPr>
            </w:pPr>
            <w:r w:rsidRPr="00DF3A77">
              <w:rPr>
                <w:bCs/>
                <w:szCs w:val="24"/>
              </w:rPr>
              <w:t>II. Довгострокові зобов'язання і забезпечення</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1"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r>
      <w:tr w:rsidR="00DF3A77" w:rsidRPr="00DF3A77" w:rsidTr="00DF3A77">
        <w:tc>
          <w:tcPr>
            <w:tcW w:w="5023" w:type="dxa"/>
            <w:tcBorders>
              <w:top w:val="single" w:sz="4" w:space="0" w:color="000000"/>
              <w:left w:val="single" w:sz="4" w:space="0" w:color="000000"/>
              <w:bottom w:val="single" w:sz="4" w:space="0" w:color="000000"/>
            </w:tcBorders>
            <w:shd w:val="clear" w:color="auto" w:fill="auto"/>
            <w:vAlign w:val="center"/>
          </w:tcPr>
          <w:p w:rsidR="00DF3A77" w:rsidRPr="00DF3A77" w:rsidRDefault="00DF3A77" w:rsidP="00234E51">
            <w:pPr>
              <w:snapToGrid w:val="0"/>
              <w:ind w:firstLine="107"/>
              <w:rPr>
                <w:szCs w:val="24"/>
              </w:rPr>
            </w:pPr>
            <w:r w:rsidRPr="00DF3A77">
              <w:rPr>
                <w:szCs w:val="24"/>
              </w:rPr>
              <w:t>IІІ. Поточні зобов'язання і забезпечення</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1"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r>
      <w:tr w:rsidR="00DF3A77" w:rsidRPr="00DF3A77" w:rsidTr="00DF3A77">
        <w:tc>
          <w:tcPr>
            <w:tcW w:w="5023" w:type="dxa"/>
            <w:tcBorders>
              <w:top w:val="single" w:sz="4" w:space="0" w:color="000000"/>
              <w:left w:val="single" w:sz="4" w:space="0" w:color="000000"/>
              <w:bottom w:val="single" w:sz="4" w:space="0" w:color="000000"/>
            </w:tcBorders>
            <w:shd w:val="clear" w:color="auto" w:fill="auto"/>
            <w:vAlign w:val="center"/>
          </w:tcPr>
          <w:p w:rsidR="00DF3A77" w:rsidRPr="00DF3A77" w:rsidRDefault="00DF3A77" w:rsidP="00234E51">
            <w:pPr>
              <w:snapToGrid w:val="0"/>
              <w:ind w:firstLine="400"/>
              <w:rPr>
                <w:szCs w:val="24"/>
              </w:rPr>
            </w:pPr>
            <w:r w:rsidRPr="00DF3A77">
              <w:rPr>
                <w:szCs w:val="24"/>
              </w:rPr>
              <w:t>Усього за розділом IІІ</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8C2EEE" w:rsidP="00234E51">
            <w:pPr>
              <w:autoSpaceDE w:val="0"/>
              <w:snapToGrid w:val="0"/>
              <w:ind w:right="28"/>
              <w:jc w:val="center"/>
              <w:rPr>
                <w:szCs w:val="24"/>
              </w:rPr>
            </w:pPr>
            <w:r>
              <w:rPr>
                <w:szCs w:val="24"/>
              </w:rPr>
              <w:t>7</w:t>
            </w:r>
          </w:p>
        </w:tc>
        <w:tc>
          <w:tcPr>
            <w:tcW w:w="1541" w:type="dxa"/>
            <w:tcBorders>
              <w:top w:val="single" w:sz="4" w:space="0" w:color="000000"/>
              <w:left w:val="single" w:sz="4" w:space="0" w:color="000000"/>
              <w:bottom w:val="single" w:sz="4" w:space="0" w:color="000000"/>
            </w:tcBorders>
            <w:shd w:val="clear" w:color="auto" w:fill="auto"/>
          </w:tcPr>
          <w:p w:rsidR="00DF3A77" w:rsidRPr="008C2EEE" w:rsidRDefault="008C2EEE" w:rsidP="00234E51">
            <w:pPr>
              <w:autoSpaceDE w:val="0"/>
              <w:snapToGrid w:val="0"/>
              <w:ind w:right="28"/>
              <w:jc w:val="center"/>
              <w:rPr>
                <w:b/>
                <w:szCs w:val="24"/>
              </w:rPr>
            </w:pPr>
            <w:r>
              <w:rPr>
                <w:b/>
                <w:szCs w:val="24"/>
              </w:rPr>
              <w:t>29</w:t>
            </w: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8C2EEE" w:rsidP="00234E51">
            <w:pPr>
              <w:autoSpaceDE w:val="0"/>
              <w:snapToGrid w:val="0"/>
              <w:ind w:right="28"/>
              <w:jc w:val="center"/>
              <w:rPr>
                <w:szCs w:val="24"/>
              </w:rPr>
            </w:pPr>
            <w:r>
              <w:rPr>
                <w:szCs w:val="24"/>
              </w:rPr>
              <w:t>11</w:t>
            </w:r>
          </w:p>
        </w:tc>
      </w:tr>
      <w:tr w:rsidR="00DF3A77" w:rsidRPr="00DF3A77" w:rsidTr="00DF3A77">
        <w:tc>
          <w:tcPr>
            <w:tcW w:w="5023" w:type="dxa"/>
            <w:tcBorders>
              <w:top w:val="single" w:sz="4" w:space="0" w:color="000000"/>
              <w:left w:val="single" w:sz="4" w:space="0" w:color="000000"/>
              <w:bottom w:val="single" w:sz="4" w:space="0" w:color="000000"/>
            </w:tcBorders>
            <w:shd w:val="clear" w:color="auto" w:fill="auto"/>
            <w:vAlign w:val="center"/>
          </w:tcPr>
          <w:p w:rsidR="00DF3A77" w:rsidRPr="00DF3A77" w:rsidRDefault="00DF3A77" w:rsidP="00234E51">
            <w:pPr>
              <w:rPr>
                <w:bCs/>
                <w:szCs w:val="24"/>
              </w:rPr>
            </w:pPr>
            <w:r w:rsidRPr="00DF3A77">
              <w:rPr>
                <w:bCs/>
                <w:szCs w:val="24"/>
              </w:rPr>
              <w:t>ІV. Зобов'язання, пов'язані з не оборот. активами,</w:t>
            </w:r>
          </w:p>
          <w:p w:rsidR="00DF3A77" w:rsidRPr="00DF3A77" w:rsidRDefault="00DF3A77" w:rsidP="00234E51">
            <w:pPr>
              <w:snapToGrid w:val="0"/>
              <w:rPr>
                <w:szCs w:val="24"/>
              </w:rPr>
            </w:pPr>
            <w:proofErr w:type="spellStart"/>
            <w:r w:rsidRPr="00DF3A77">
              <w:rPr>
                <w:szCs w:val="24"/>
              </w:rPr>
              <w:t>утрим</w:t>
            </w:r>
            <w:proofErr w:type="spellEnd"/>
            <w:r w:rsidRPr="00DF3A77">
              <w:rPr>
                <w:szCs w:val="24"/>
              </w:rPr>
              <w:t>. для продажу, та групами вибуття</w:t>
            </w:r>
          </w:p>
        </w:tc>
        <w:tc>
          <w:tcPr>
            <w:tcW w:w="1429"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c>
          <w:tcPr>
            <w:tcW w:w="1541" w:type="dxa"/>
            <w:tcBorders>
              <w:top w:val="single" w:sz="4" w:space="0" w:color="000000"/>
              <w:left w:val="single" w:sz="4" w:space="0" w:color="000000"/>
              <w:bottom w:val="single" w:sz="4" w:space="0" w:color="000000"/>
            </w:tcBorders>
            <w:shd w:val="clear" w:color="auto" w:fill="auto"/>
          </w:tcPr>
          <w:p w:rsidR="00DF3A77" w:rsidRPr="008C2EEE" w:rsidRDefault="00DF3A77" w:rsidP="00234E51">
            <w:pPr>
              <w:autoSpaceDE w:val="0"/>
              <w:snapToGrid w:val="0"/>
              <w:ind w:right="28"/>
              <w:jc w:val="center"/>
              <w:rPr>
                <w:b/>
                <w:szCs w:val="24"/>
              </w:rPr>
            </w:pPr>
          </w:p>
        </w:tc>
        <w:tc>
          <w:tcPr>
            <w:tcW w:w="1540" w:type="dxa"/>
            <w:tcBorders>
              <w:top w:val="single" w:sz="4" w:space="0" w:color="000000"/>
              <w:left w:val="single" w:sz="4" w:space="0" w:color="000000"/>
              <w:bottom w:val="single" w:sz="4" w:space="0" w:color="000000"/>
            </w:tcBorders>
            <w:shd w:val="clear" w:color="auto" w:fill="auto"/>
          </w:tcPr>
          <w:p w:rsidR="00DF3A77" w:rsidRPr="00DF3A77" w:rsidRDefault="00DF3A77" w:rsidP="00234E51">
            <w:pPr>
              <w:autoSpaceDE w:val="0"/>
              <w:snapToGrid w:val="0"/>
              <w:ind w:right="28"/>
              <w:jc w:val="center"/>
              <w:rPr>
                <w:szCs w:val="24"/>
              </w:rPr>
            </w:pPr>
          </w:p>
        </w:tc>
      </w:tr>
      <w:tr w:rsidR="00DF3A77" w:rsidRPr="00DF3A77" w:rsidTr="00DF3A77">
        <w:tc>
          <w:tcPr>
            <w:tcW w:w="5023" w:type="dxa"/>
            <w:tcBorders>
              <w:top w:val="single" w:sz="4" w:space="0" w:color="000000"/>
              <w:left w:val="single" w:sz="4" w:space="0" w:color="000000"/>
              <w:bottom w:val="single" w:sz="4" w:space="0" w:color="000000"/>
            </w:tcBorders>
            <w:shd w:val="clear" w:color="auto" w:fill="D9D9D9"/>
            <w:vAlign w:val="center"/>
          </w:tcPr>
          <w:p w:rsidR="00DF3A77" w:rsidRPr="00DF3A77" w:rsidRDefault="00DF3A77" w:rsidP="00234E51">
            <w:pPr>
              <w:snapToGrid w:val="0"/>
              <w:ind w:firstLine="400"/>
              <w:rPr>
                <w:b/>
                <w:szCs w:val="24"/>
              </w:rPr>
            </w:pPr>
            <w:r w:rsidRPr="00DF3A77">
              <w:rPr>
                <w:b/>
                <w:szCs w:val="24"/>
              </w:rPr>
              <w:t>Баланс</w:t>
            </w:r>
          </w:p>
        </w:tc>
        <w:tc>
          <w:tcPr>
            <w:tcW w:w="1429" w:type="dxa"/>
            <w:tcBorders>
              <w:top w:val="single" w:sz="4" w:space="0" w:color="000000"/>
              <w:left w:val="single" w:sz="4" w:space="0" w:color="000000"/>
              <w:bottom w:val="single" w:sz="4" w:space="0" w:color="000000"/>
            </w:tcBorders>
            <w:shd w:val="clear" w:color="auto" w:fill="D9D9D9"/>
          </w:tcPr>
          <w:p w:rsidR="00DF3A77" w:rsidRPr="00DF3A77" w:rsidRDefault="00DF3A77" w:rsidP="008C2EEE">
            <w:pPr>
              <w:autoSpaceDE w:val="0"/>
              <w:snapToGrid w:val="0"/>
              <w:ind w:right="28"/>
              <w:jc w:val="center"/>
              <w:rPr>
                <w:szCs w:val="24"/>
              </w:rPr>
            </w:pPr>
            <w:r w:rsidRPr="00DF3A77">
              <w:rPr>
                <w:szCs w:val="24"/>
              </w:rPr>
              <w:t>1</w:t>
            </w:r>
            <w:r w:rsidR="008C2EEE">
              <w:rPr>
                <w:szCs w:val="24"/>
              </w:rPr>
              <w:t>804</w:t>
            </w:r>
          </w:p>
        </w:tc>
        <w:tc>
          <w:tcPr>
            <w:tcW w:w="1541" w:type="dxa"/>
            <w:tcBorders>
              <w:top w:val="single" w:sz="4" w:space="0" w:color="000000"/>
              <w:left w:val="single" w:sz="4" w:space="0" w:color="000000"/>
              <w:bottom w:val="single" w:sz="4" w:space="0" w:color="000000"/>
            </w:tcBorders>
            <w:shd w:val="clear" w:color="auto" w:fill="D9D9D9"/>
          </w:tcPr>
          <w:p w:rsidR="00DF3A77" w:rsidRPr="00DF3A77" w:rsidRDefault="008C2EEE" w:rsidP="00234E51">
            <w:pPr>
              <w:autoSpaceDE w:val="0"/>
              <w:snapToGrid w:val="0"/>
              <w:ind w:right="28"/>
              <w:jc w:val="center"/>
              <w:rPr>
                <w:szCs w:val="24"/>
              </w:rPr>
            </w:pPr>
            <w:r>
              <w:rPr>
                <w:szCs w:val="24"/>
              </w:rPr>
              <w:t>1958</w:t>
            </w:r>
          </w:p>
        </w:tc>
        <w:tc>
          <w:tcPr>
            <w:tcW w:w="1540" w:type="dxa"/>
            <w:tcBorders>
              <w:top w:val="single" w:sz="4" w:space="0" w:color="000000"/>
              <w:left w:val="single" w:sz="4" w:space="0" w:color="000000"/>
              <w:bottom w:val="single" w:sz="4" w:space="0" w:color="000000"/>
            </w:tcBorders>
            <w:shd w:val="clear" w:color="auto" w:fill="D9D9D9"/>
          </w:tcPr>
          <w:p w:rsidR="00DF3A77" w:rsidRPr="00DF3A77" w:rsidRDefault="008C2EEE" w:rsidP="00234E51">
            <w:pPr>
              <w:autoSpaceDE w:val="0"/>
              <w:snapToGrid w:val="0"/>
              <w:ind w:right="28"/>
              <w:jc w:val="center"/>
              <w:rPr>
                <w:szCs w:val="24"/>
              </w:rPr>
            </w:pPr>
            <w:r>
              <w:rPr>
                <w:szCs w:val="24"/>
              </w:rPr>
              <w:t>1942</w:t>
            </w:r>
          </w:p>
        </w:tc>
      </w:tr>
    </w:tbl>
    <w:p w:rsidR="00DF3A77" w:rsidRPr="00DF3A77" w:rsidRDefault="00DF3A77" w:rsidP="00DF3A77">
      <w:pPr>
        <w:pStyle w:val="2"/>
        <w:numPr>
          <w:ilvl w:val="0"/>
          <w:numId w:val="0"/>
        </w:numPr>
        <w:spacing w:before="0" w:after="0"/>
        <w:ind w:firstLine="567"/>
        <w:jc w:val="both"/>
        <w:rPr>
          <w:rFonts w:ascii="Times New Roman" w:hAnsi="Times New Roman"/>
          <w:b w:val="0"/>
          <w:sz w:val="24"/>
          <w:szCs w:val="24"/>
        </w:rPr>
      </w:pPr>
    </w:p>
    <w:p w:rsidR="00DF3A77" w:rsidRPr="00DF3A77" w:rsidRDefault="00DF3A77" w:rsidP="00DF3A77">
      <w:pPr>
        <w:pStyle w:val="2"/>
        <w:numPr>
          <w:ilvl w:val="0"/>
          <w:numId w:val="0"/>
        </w:numPr>
        <w:spacing w:before="0" w:after="0"/>
        <w:ind w:firstLine="567"/>
        <w:jc w:val="both"/>
        <w:rPr>
          <w:rFonts w:ascii="Times New Roman" w:hAnsi="Times New Roman"/>
          <w:b w:val="0"/>
          <w:sz w:val="24"/>
          <w:szCs w:val="24"/>
        </w:rPr>
      </w:pPr>
      <w:r w:rsidRPr="00DF3A77">
        <w:rPr>
          <w:rFonts w:ascii="Times New Roman" w:hAnsi="Times New Roman"/>
          <w:sz w:val="24"/>
          <w:szCs w:val="24"/>
        </w:rPr>
        <w:t>6.2. Доход  (виручка від реалізації) ( тис. грн</w:t>
      </w:r>
      <w:r w:rsidRPr="00DF3A77">
        <w:rPr>
          <w:rFonts w:ascii="Times New Roman" w:hAnsi="Times New Roman"/>
          <w:b w:val="0"/>
          <w:sz w:val="24"/>
          <w:szCs w:val="24"/>
        </w:rPr>
        <w:t>.)</w:t>
      </w:r>
    </w:p>
    <w:p w:rsidR="00DF3A77" w:rsidRPr="00DF3A77" w:rsidRDefault="00DF3A77" w:rsidP="00DF3A77">
      <w:pPr>
        <w:ind w:firstLine="567"/>
        <w:jc w:val="both"/>
        <w:rPr>
          <w:szCs w:val="24"/>
        </w:rPr>
      </w:pPr>
      <w:r w:rsidRPr="00DF3A77">
        <w:rPr>
          <w:szCs w:val="24"/>
        </w:rPr>
        <w:t>Виручка від реалізації була представлена наступним чином:</w:t>
      </w:r>
    </w:p>
    <w:p w:rsidR="00DF3A77" w:rsidRPr="00DF3A77" w:rsidRDefault="00DF3A77" w:rsidP="00DF3A77">
      <w:pPr>
        <w:ind w:firstLine="567"/>
        <w:jc w:val="both"/>
        <w:rPr>
          <w:szCs w:val="24"/>
        </w:rPr>
      </w:pPr>
    </w:p>
    <w:tbl>
      <w:tblPr>
        <w:tblW w:w="0" w:type="auto"/>
        <w:tblInd w:w="108" w:type="dxa"/>
        <w:tblLayout w:type="fixed"/>
        <w:tblLook w:val="0000"/>
      </w:tblPr>
      <w:tblGrid>
        <w:gridCol w:w="6521"/>
        <w:gridCol w:w="1430"/>
        <w:gridCol w:w="1430"/>
      </w:tblGrid>
      <w:tr w:rsidR="00DF3A77" w:rsidRPr="00DF3A77" w:rsidTr="00234E51">
        <w:trPr>
          <w:trHeight w:val="450"/>
        </w:trPr>
        <w:tc>
          <w:tcPr>
            <w:tcW w:w="6521" w:type="dxa"/>
            <w:tcBorders>
              <w:top w:val="single" w:sz="4" w:space="0" w:color="000000"/>
              <w:left w:val="single" w:sz="4" w:space="0" w:color="000000"/>
              <w:bottom w:val="single" w:sz="4" w:space="0" w:color="000000"/>
            </w:tcBorders>
            <w:shd w:val="clear" w:color="auto" w:fill="auto"/>
            <w:vAlign w:val="bottom"/>
          </w:tcPr>
          <w:p w:rsidR="00DF3A77" w:rsidRPr="00DF3A77" w:rsidRDefault="00DF3A77" w:rsidP="00234E51">
            <w:pPr>
              <w:snapToGrid w:val="0"/>
              <w:jc w:val="both"/>
              <w:rPr>
                <w:b/>
                <w:color w:val="000000"/>
                <w:szCs w:val="24"/>
              </w:rPr>
            </w:pPr>
            <w:r w:rsidRPr="00DF3A77">
              <w:rPr>
                <w:b/>
                <w:color w:val="000000"/>
                <w:szCs w:val="24"/>
              </w:rPr>
              <w:t>Стаття</w:t>
            </w:r>
          </w:p>
        </w:tc>
        <w:tc>
          <w:tcPr>
            <w:tcW w:w="1430" w:type="dxa"/>
            <w:tcBorders>
              <w:top w:val="single" w:sz="4" w:space="0" w:color="000000"/>
              <w:left w:val="single" w:sz="4" w:space="0" w:color="000000"/>
              <w:bottom w:val="single" w:sz="4" w:space="0" w:color="000000"/>
              <w:right w:val="single" w:sz="4" w:space="0" w:color="000000"/>
            </w:tcBorders>
          </w:tcPr>
          <w:p w:rsidR="00DF3A77" w:rsidRPr="00DF3A77" w:rsidRDefault="00DF3A77" w:rsidP="008C2EEE">
            <w:pPr>
              <w:snapToGrid w:val="0"/>
              <w:jc w:val="both"/>
              <w:rPr>
                <w:b/>
                <w:bCs/>
                <w:color w:val="000000"/>
                <w:szCs w:val="24"/>
              </w:rPr>
            </w:pPr>
            <w:r w:rsidRPr="00DF3A77">
              <w:rPr>
                <w:b/>
                <w:bCs/>
                <w:color w:val="000000"/>
                <w:szCs w:val="24"/>
              </w:rPr>
              <w:t>202</w:t>
            </w:r>
            <w:r w:rsidR="008C2EEE">
              <w:rPr>
                <w:b/>
                <w:bCs/>
                <w:color w:val="000000"/>
                <w:szCs w:val="24"/>
              </w:rPr>
              <w:t>1</w:t>
            </w:r>
            <w:r w:rsidRPr="00DF3A77">
              <w:rPr>
                <w:b/>
                <w:bCs/>
                <w:color w:val="000000"/>
                <w:szCs w:val="24"/>
              </w:rPr>
              <w:t xml:space="preserve"> рік</w:t>
            </w:r>
          </w:p>
        </w:tc>
        <w:tc>
          <w:tcPr>
            <w:tcW w:w="1430" w:type="dxa"/>
            <w:tcBorders>
              <w:top w:val="single" w:sz="4" w:space="0" w:color="000000"/>
              <w:left w:val="single" w:sz="4" w:space="0" w:color="000000"/>
              <w:bottom w:val="single" w:sz="4" w:space="0" w:color="000000"/>
            </w:tcBorders>
          </w:tcPr>
          <w:p w:rsidR="00DF3A77" w:rsidRPr="00DF3A77" w:rsidRDefault="00DF3A77" w:rsidP="008C2EEE">
            <w:pPr>
              <w:snapToGrid w:val="0"/>
              <w:jc w:val="both"/>
              <w:rPr>
                <w:b/>
                <w:bCs/>
                <w:color w:val="000000"/>
                <w:szCs w:val="24"/>
              </w:rPr>
            </w:pPr>
            <w:r w:rsidRPr="00DF3A77">
              <w:rPr>
                <w:b/>
                <w:bCs/>
                <w:color w:val="000000"/>
                <w:szCs w:val="24"/>
              </w:rPr>
              <w:t>20</w:t>
            </w:r>
            <w:r w:rsidR="008C2EEE">
              <w:rPr>
                <w:b/>
                <w:bCs/>
                <w:color w:val="000000"/>
                <w:szCs w:val="24"/>
              </w:rPr>
              <w:t>20</w:t>
            </w:r>
            <w:r w:rsidRPr="00DF3A77">
              <w:rPr>
                <w:b/>
                <w:bCs/>
                <w:color w:val="000000"/>
                <w:szCs w:val="24"/>
              </w:rPr>
              <w:t xml:space="preserve"> рік</w:t>
            </w:r>
          </w:p>
        </w:tc>
      </w:tr>
      <w:tr w:rsidR="00DF3A77" w:rsidRPr="00DF3A77" w:rsidTr="00234E51">
        <w:trPr>
          <w:trHeight w:val="300"/>
        </w:trPr>
        <w:tc>
          <w:tcPr>
            <w:tcW w:w="6521" w:type="dxa"/>
            <w:tcBorders>
              <w:left w:val="single" w:sz="4" w:space="0" w:color="000000"/>
              <w:bottom w:val="single" w:sz="4" w:space="0" w:color="000000"/>
            </w:tcBorders>
            <w:shd w:val="clear" w:color="auto" w:fill="auto"/>
            <w:vAlign w:val="bottom"/>
          </w:tcPr>
          <w:p w:rsidR="00DF3A77" w:rsidRPr="00DF3A77" w:rsidRDefault="00DF3A77" w:rsidP="00234E51">
            <w:pPr>
              <w:snapToGrid w:val="0"/>
              <w:ind w:firstLine="37"/>
              <w:jc w:val="both"/>
              <w:rPr>
                <w:color w:val="000000"/>
                <w:szCs w:val="24"/>
              </w:rPr>
            </w:pPr>
            <w:r w:rsidRPr="00DF3A77">
              <w:rPr>
                <w:color w:val="000000"/>
                <w:szCs w:val="24"/>
              </w:rPr>
              <w:t>Доход (Виручка) від реалізації послуг</w:t>
            </w:r>
          </w:p>
        </w:tc>
        <w:tc>
          <w:tcPr>
            <w:tcW w:w="1430" w:type="dxa"/>
            <w:tcBorders>
              <w:left w:val="single" w:sz="4" w:space="0" w:color="000000"/>
              <w:bottom w:val="single" w:sz="4" w:space="0" w:color="000000"/>
              <w:right w:val="single" w:sz="4" w:space="0" w:color="000000"/>
            </w:tcBorders>
            <w:vAlign w:val="bottom"/>
          </w:tcPr>
          <w:p w:rsidR="00DF3A77" w:rsidRPr="00DF3A77" w:rsidRDefault="008C2EEE" w:rsidP="00234E51">
            <w:pPr>
              <w:snapToGrid w:val="0"/>
              <w:jc w:val="center"/>
              <w:rPr>
                <w:color w:val="000000"/>
                <w:szCs w:val="24"/>
              </w:rPr>
            </w:pPr>
            <w:r>
              <w:rPr>
                <w:color w:val="000000"/>
                <w:szCs w:val="24"/>
              </w:rPr>
              <w:t>1359</w:t>
            </w:r>
          </w:p>
        </w:tc>
        <w:tc>
          <w:tcPr>
            <w:tcW w:w="1430" w:type="dxa"/>
            <w:tcBorders>
              <w:left w:val="single" w:sz="4" w:space="0" w:color="000000"/>
              <w:bottom w:val="single" w:sz="4" w:space="0" w:color="000000"/>
            </w:tcBorders>
            <w:vAlign w:val="bottom"/>
          </w:tcPr>
          <w:p w:rsidR="00DF3A77" w:rsidRPr="00DF3A77" w:rsidRDefault="008C2EEE" w:rsidP="00234E51">
            <w:pPr>
              <w:snapToGrid w:val="0"/>
              <w:jc w:val="center"/>
              <w:rPr>
                <w:color w:val="000000"/>
                <w:szCs w:val="24"/>
              </w:rPr>
            </w:pPr>
            <w:r>
              <w:rPr>
                <w:color w:val="000000"/>
                <w:szCs w:val="24"/>
              </w:rPr>
              <w:t>2666</w:t>
            </w:r>
          </w:p>
        </w:tc>
      </w:tr>
      <w:tr w:rsidR="00DF3A77" w:rsidRPr="00DF3A77" w:rsidTr="00234E51">
        <w:trPr>
          <w:trHeight w:val="300"/>
        </w:trPr>
        <w:tc>
          <w:tcPr>
            <w:tcW w:w="6521" w:type="dxa"/>
            <w:tcBorders>
              <w:left w:val="single" w:sz="4" w:space="0" w:color="000000"/>
              <w:bottom w:val="single" w:sz="4" w:space="0" w:color="000000"/>
            </w:tcBorders>
            <w:shd w:val="clear" w:color="auto" w:fill="auto"/>
            <w:vAlign w:val="bottom"/>
          </w:tcPr>
          <w:p w:rsidR="00DF3A77" w:rsidRPr="00DF3A77" w:rsidRDefault="00DF3A77" w:rsidP="00234E51">
            <w:pPr>
              <w:snapToGrid w:val="0"/>
              <w:ind w:firstLine="37"/>
              <w:jc w:val="both"/>
              <w:rPr>
                <w:color w:val="000000"/>
                <w:szCs w:val="24"/>
              </w:rPr>
            </w:pPr>
            <w:r w:rsidRPr="00DF3A77">
              <w:rPr>
                <w:color w:val="000000"/>
                <w:szCs w:val="24"/>
              </w:rPr>
              <w:t>Інші операційні доходи</w:t>
            </w:r>
          </w:p>
        </w:tc>
        <w:tc>
          <w:tcPr>
            <w:tcW w:w="1430" w:type="dxa"/>
            <w:tcBorders>
              <w:left w:val="single" w:sz="4" w:space="0" w:color="000000"/>
              <w:bottom w:val="single" w:sz="4" w:space="0" w:color="000000"/>
              <w:right w:val="single" w:sz="4" w:space="0" w:color="000000"/>
            </w:tcBorders>
            <w:vAlign w:val="bottom"/>
          </w:tcPr>
          <w:p w:rsidR="00DF3A77" w:rsidRPr="00DF3A77" w:rsidRDefault="00DF3A77" w:rsidP="00234E51">
            <w:pPr>
              <w:snapToGrid w:val="0"/>
              <w:jc w:val="center"/>
              <w:rPr>
                <w:color w:val="000000"/>
                <w:szCs w:val="24"/>
              </w:rPr>
            </w:pPr>
            <w:r w:rsidRPr="00DF3A77">
              <w:rPr>
                <w:color w:val="000000"/>
                <w:szCs w:val="24"/>
              </w:rPr>
              <w:t>-</w:t>
            </w:r>
          </w:p>
        </w:tc>
        <w:tc>
          <w:tcPr>
            <w:tcW w:w="1430" w:type="dxa"/>
            <w:tcBorders>
              <w:left w:val="single" w:sz="4" w:space="0" w:color="000000"/>
              <w:bottom w:val="single" w:sz="4" w:space="0" w:color="000000"/>
            </w:tcBorders>
            <w:vAlign w:val="bottom"/>
          </w:tcPr>
          <w:p w:rsidR="00DF3A77" w:rsidRPr="00DF3A77" w:rsidRDefault="00DF3A77" w:rsidP="00234E51">
            <w:pPr>
              <w:snapToGrid w:val="0"/>
              <w:jc w:val="center"/>
              <w:rPr>
                <w:color w:val="000000"/>
                <w:szCs w:val="24"/>
              </w:rPr>
            </w:pPr>
            <w:r w:rsidRPr="00DF3A77">
              <w:rPr>
                <w:color w:val="000000"/>
                <w:szCs w:val="24"/>
              </w:rPr>
              <w:t>-</w:t>
            </w:r>
          </w:p>
        </w:tc>
      </w:tr>
      <w:tr w:rsidR="00DF3A77" w:rsidRPr="00DF3A77" w:rsidTr="00234E51">
        <w:trPr>
          <w:trHeight w:val="300"/>
        </w:trPr>
        <w:tc>
          <w:tcPr>
            <w:tcW w:w="6521" w:type="dxa"/>
            <w:tcBorders>
              <w:left w:val="single" w:sz="4" w:space="0" w:color="000000"/>
              <w:bottom w:val="single" w:sz="4" w:space="0" w:color="000000"/>
            </w:tcBorders>
            <w:shd w:val="clear" w:color="auto" w:fill="auto"/>
            <w:vAlign w:val="bottom"/>
          </w:tcPr>
          <w:p w:rsidR="00DF3A77" w:rsidRPr="00DF3A77" w:rsidRDefault="00DF3A77" w:rsidP="00234E51">
            <w:pPr>
              <w:snapToGrid w:val="0"/>
              <w:jc w:val="both"/>
              <w:rPr>
                <w:bCs/>
                <w:color w:val="000000"/>
                <w:szCs w:val="24"/>
              </w:rPr>
            </w:pPr>
            <w:r w:rsidRPr="00DF3A77">
              <w:rPr>
                <w:bCs/>
                <w:color w:val="000000"/>
                <w:szCs w:val="24"/>
              </w:rPr>
              <w:t>Всього</w:t>
            </w:r>
          </w:p>
        </w:tc>
        <w:tc>
          <w:tcPr>
            <w:tcW w:w="1430" w:type="dxa"/>
            <w:tcBorders>
              <w:left w:val="single" w:sz="4" w:space="0" w:color="000000"/>
              <w:bottom w:val="single" w:sz="4" w:space="0" w:color="000000"/>
              <w:right w:val="single" w:sz="4" w:space="0" w:color="000000"/>
            </w:tcBorders>
            <w:vAlign w:val="bottom"/>
          </w:tcPr>
          <w:p w:rsidR="00DF3A77" w:rsidRPr="00DF3A77" w:rsidRDefault="008C2EEE" w:rsidP="00234E51">
            <w:pPr>
              <w:snapToGrid w:val="0"/>
              <w:jc w:val="center"/>
              <w:rPr>
                <w:b/>
                <w:bCs/>
                <w:color w:val="000000"/>
                <w:szCs w:val="24"/>
              </w:rPr>
            </w:pPr>
            <w:r>
              <w:rPr>
                <w:b/>
                <w:bCs/>
                <w:color w:val="000000"/>
                <w:szCs w:val="24"/>
              </w:rPr>
              <w:t>1359</w:t>
            </w:r>
          </w:p>
        </w:tc>
        <w:tc>
          <w:tcPr>
            <w:tcW w:w="1430" w:type="dxa"/>
            <w:tcBorders>
              <w:left w:val="single" w:sz="4" w:space="0" w:color="000000"/>
              <w:bottom w:val="single" w:sz="4" w:space="0" w:color="000000"/>
            </w:tcBorders>
            <w:vAlign w:val="bottom"/>
          </w:tcPr>
          <w:p w:rsidR="00DF3A77" w:rsidRPr="00DF3A77" w:rsidRDefault="00DF3A77" w:rsidP="008C2EEE">
            <w:pPr>
              <w:snapToGrid w:val="0"/>
              <w:jc w:val="center"/>
              <w:rPr>
                <w:b/>
                <w:bCs/>
                <w:color w:val="000000"/>
                <w:szCs w:val="24"/>
              </w:rPr>
            </w:pPr>
            <w:r w:rsidRPr="00DF3A77">
              <w:rPr>
                <w:b/>
                <w:bCs/>
                <w:color w:val="000000"/>
                <w:szCs w:val="24"/>
              </w:rPr>
              <w:t>2</w:t>
            </w:r>
            <w:r w:rsidR="008C2EEE">
              <w:rPr>
                <w:b/>
                <w:bCs/>
                <w:color w:val="000000"/>
                <w:szCs w:val="24"/>
              </w:rPr>
              <w:t>666</w:t>
            </w:r>
          </w:p>
        </w:tc>
      </w:tr>
    </w:tbl>
    <w:p w:rsidR="00DF3A77" w:rsidRPr="00DF3A77" w:rsidRDefault="00DF3A77" w:rsidP="00DF3A77">
      <w:pPr>
        <w:tabs>
          <w:tab w:val="left" w:pos="0"/>
        </w:tabs>
        <w:ind w:right="28" w:firstLine="540"/>
        <w:jc w:val="both"/>
        <w:rPr>
          <w:szCs w:val="24"/>
        </w:rPr>
      </w:pPr>
    </w:p>
    <w:p w:rsidR="00DF3A77" w:rsidRPr="00DF3A77" w:rsidRDefault="00DF3A77" w:rsidP="00DF3A77">
      <w:pPr>
        <w:tabs>
          <w:tab w:val="left" w:pos="0"/>
        </w:tabs>
        <w:ind w:right="28" w:firstLine="540"/>
        <w:jc w:val="both"/>
        <w:rPr>
          <w:szCs w:val="24"/>
        </w:rPr>
      </w:pPr>
      <w:r w:rsidRPr="00DF3A77">
        <w:rPr>
          <w:szCs w:val="24"/>
        </w:rPr>
        <w:t>Ломбард визначав дохід – дохід від надання позичок (отримані проценти), реалізації товарів, тощо тоді, коли існує вірогідність, що економічні вигоди, пов’язані із володінням товарами, перейдуть до підприємства, і суму доходу від реалізації можна достовірно визначити. Проценти та штрафи визнаються доходами та нараховуються в бухгалтерському обліку в момент їх сплати (погашення).</w:t>
      </w:r>
    </w:p>
    <w:p w:rsidR="00DF3A77" w:rsidRPr="00DF3A77" w:rsidRDefault="00DF3A77" w:rsidP="00DF3A77">
      <w:pPr>
        <w:tabs>
          <w:tab w:val="left" w:pos="0"/>
        </w:tabs>
        <w:ind w:right="28" w:firstLine="540"/>
        <w:jc w:val="both"/>
        <w:rPr>
          <w:b/>
          <w:szCs w:val="24"/>
        </w:rPr>
      </w:pPr>
      <w:r w:rsidRPr="00DF3A77">
        <w:rPr>
          <w:b/>
          <w:szCs w:val="24"/>
        </w:rPr>
        <w:t xml:space="preserve">6.3. Витрати </w:t>
      </w:r>
    </w:p>
    <w:p w:rsidR="00DF3A77" w:rsidRPr="00DF3A77" w:rsidRDefault="00DF3A77" w:rsidP="00DF3A77">
      <w:pPr>
        <w:tabs>
          <w:tab w:val="left" w:pos="0"/>
        </w:tabs>
        <w:ind w:firstLine="540"/>
        <w:jc w:val="both"/>
        <w:rPr>
          <w:szCs w:val="24"/>
        </w:rPr>
      </w:pPr>
      <w:r w:rsidRPr="00DF3A77">
        <w:rPr>
          <w:szCs w:val="24"/>
        </w:rPr>
        <w:t>Операційні витрати  були представлені наступним чином:</w:t>
      </w:r>
    </w:p>
    <w:p w:rsidR="00DF3A77" w:rsidRPr="00DF3A77" w:rsidRDefault="00DF3A77" w:rsidP="00DF3A77">
      <w:pPr>
        <w:tabs>
          <w:tab w:val="left" w:pos="0"/>
        </w:tabs>
        <w:ind w:firstLine="540"/>
        <w:jc w:val="right"/>
        <w:rPr>
          <w:szCs w:val="24"/>
        </w:rPr>
      </w:pPr>
      <w:r w:rsidRPr="00DF3A77">
        <w:rPr>
          <w:szCs w:val="24"/>
        </w:rPr>
        <w:t>( тис. грн.)</w:t>
      </w:r>
    </w:p>
    <w:tbl>
      <w:tblPr>
        <w:tblW w:w="0" w:type="auto"/>
        <w:tblInd w:w="108" w:type="dxa"/>
        <w:tblLayout w:type="fixed"/>
        <w:tblLook w:val="0000"/>
      </w:tblPr>
      <w:tblGrid>
        <w:gridCol w:w="6521"/>
        <w:gridCol w:w="1795"/>
        <w:gridCol w:w="1395"/>
      </w:tblGrid>
      <w:tr w:rsidR="00DF3A77" w:rsidRPr="00DF3A77" w:rsidTr="00234E51">
        <w:trPr>
          <w:trHeight w:val="465"/>
        </w:trPr>
        <w:tc>
          <w:tcPr>
            <w:tcW w:w="6521" w:type="dxa"/>
            <w:tcBorders>
              <w:top w:val="single" w:sz="4" w:space="0" w:color="000000"/>
              <w:left w:val="single" w:sz="4" w:space="0" w:color="000000"/>
              <w:bottom w:val="single" w:sz="4" w:space="0" w:color="000000"/>
            </w:tcBorders>
            <w:shd w:val="clear" w:color="auto" w:fill="auto"/>
            <w:vAlign w:val="bottom"/>
          </w:tcPr>
          <w:p w:rsidR="00DF3A77" w:rsidRPr="00DF3A77" w:rsidRDefault="00DF3A77" w:rsidP="00234E51">
            <w:pPr>
              <w:snapToGrid w:val="0"/>
              <w:jc w:val="both"/>
              <w:rPr>
                <w:szCs w:val="24"/>
              </w:rPr>
            </w:pPr>
            <w:r w:rsidRPr="00DF3A77">
              <w:rPr>
                <w:color w:val="000000"/>
                <w:szCs w:val="24"/>
              </w:rPr>
              <w:t>Стаття</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DF3A77" w:rsidRPr="00DF3A77" w:rsidRDefault="00DF3A77" w:rsidP="008C2EEE">
            <w:pPr>
              <w:snapToGrid w:val="0"/>
              <w:jc w:val="both"/>
              <w:rPr>
                <w:bCs/>
                <w:color w:val="000000"/>
                <w:szCs w:val="24"/>
              </w:rPr>
            </w:pPr>
            <w:r w:rsidRPr="00DF3A77">
              <w:rPr>
                <w:b/>
                <w:bCs/>
                <w:color w:val="000000"/>
                <w:szCs w:val="24"/>
              </w:rPr>
              <w:t>202</w:t>
            </w:r>
            <w:r w:rsidR="008C2EEE">
              <w:rPr>
                <w:b/>
                <w:bCs/>
                <w:color w:val="000000"/>
                <w:szCs w:val="24"/>
              </w:rPr>
              <w:t>1</w:t>
            </w:r>
            <w:r w:rsidRPr="00DF3A77">
              <w:rPr>
                <w:b/>
                <w:bCs/>
                <w:color w:val="000000"/>
                <w:szCs w:val="24"/>
              </w:rPr>
              <w:t xml:space="preserve"> рік</w:t>
            </w:r>
          </w:p>
        </w:tc>
        <w:tc>
          <w:tcPr>
            <w:tcW w:w="1395" w:type="dxa"/>
            <w:tcBorders>
              <w:top w:val="single" w:sz="4" w:space="0" w:color="000000"/>
              <w:left w:val="single" w:sz="4" w:space="0" w:color="000000"/>
              <w:bottom w:val="single" w:sz="4" w:space="0" w:color="000000"/>
              <w:right w:val="single" w:sz="4" w:space="0" w:color="000000"/>
            </w:tcBorders>
          </w:tcPr>
          <w:p w:rsidR="00DF3A77" w:rsidRPr="00DF3A77" w:rsidRDefault="00DF3A77" w:rsidP="008C2EEE">
            <w:pPr>
              <w:snapToGrid w:val="0"/>
              <w:jc w:val="both"/>
              <w:rPr>
                <w:b/>
                <w:bCs/>
                <w:color w:val="000000"/>
                <w:szCs w:val="24"/>
              </w:rPr>
            </w:pPr>
            <w:r w:rsidRPr="00DF3A77">
              <w:rPr>
                <w:b/>
                <w:bCs/>
                <w:color w:val="000000"/>
                <w:szCs w:val="24"/>
              </w:rPr>
              <w:t>20</w:t>
            </w:r>
            <w:r w:rsidR="008C2EEE">
              <w:rPr>
                <w:b/>
                <w:bCs/>
                <w:color w:val="000000"/>
                <w:szCs w:val="24"/>
              </w:rPr>
              <w:t>20</w:t>
            </w:r>
            <w:r w:rsidRPr="00DF3A77">
              <w:rPr>
                <w:b/>
                <w:bCs/>
                <w:color w:val="000000"/>
                <w:szCs w:val="24"/>
              </w:rPr>
              <w:t>рік</w:t>
            </w:r>
          </w:p>
        </w:tc>
      </w:tr>
      <w:tr w:rsidR="008C2EEE" w:rsidRPr="00DF3A77" w:rsidTr="00234E51">
        <w:trPr>
          <w:trHeight w:val="300"/>
        </w:trPr>
        <w:tc>
          <w:tcPr>
            <w:tcW w:w="6521" w:type="dxa"/>
            <w:tcBorders>
              <w:left w:val="single" w:sz="4" w:space="0" w:color="000000"/>
              <w:bottom w:val="single" w:sz="4" w:space="0" w:color="000000"/>
            </w:tcBorders>
            <w:shd w:val="clear" w:color="auto" w:fill="auto"/>
            <w:vAlign w:val="bottom"/>
          </w:tcPr>
          <w:p w:rsidR="008C2EEE" w:rsidRPr="00DF3A77" w:rsidRDefault="008C2EEE" w:rsidP="00234E51">
            <w:pPr>
              <w:snapToGrid w:val="0"/>
              <w:jc w:val="both"/>
              <w:rPr>
                <w:szCs w:val="24"/>
              </w:rPr>
            </w:pPr>
            <w:r w:rsidRPr="00DF3A77">
              <w:rPr>
                <w:szCs w:val="24"/>
              </w:rPr>
              <w:t>Матеріальні затрати</w:t>
            </w:r>
          </w:p>
        </w:tc>
        <w:tc>
          <w:tcPr>
            <w:tcW w:w="1795" w:type="dxa"/>
            <w:tcBorders>
              <w:left w:val="single" w:sz="4" w:space="0" w:color="000000"/>
              <w:bottom w:val="single" w:sz="4" w:space="0" w:color="000000"/>
              <w:right w:val="single" w:sz="4" w:space="0" w:color="000000"/>
            </w:tcBorders>
            <w:shd w:val="clear" w:color="auto" w:fill="auto"/>
            <w:vAlign w:val="bottom"/>
          </w:tcPr>
          <w:p w:rsidR="008C2EEE" w:rsidRPr="00DF3A77" w:rsidRDefault="008C2EEE" w:rsidP="008C2EEE">
            <w:pPr>
              <w:jc w:val="center"/>
              <w:rPr>
                <w:color w:val="000000"/>
                <w:szCs w:val="24"/>
              </w:rPr>
            </w:pPr>
            <w:r w:rsidRPr="00DF3A77">
              <w:rPr>
                <w:color w:val="000000"/>
                <w:szCs w:val="24"/>
              </w:rPr>
              <w:t>1</w:t>
            </w:r>
            <w:r>
              <w:rPr>
                <w:color w:val="000000"/>
                <w:szCs w:val="24"/>
              </w:rPr>
              <w:t>60</w:t>
            </w:r>
          </w:p>
        </w:tc>
        <w:tc>
          <w:tcPr>
            <w:tcW w:w="1395" w:type="dxa"/>
            <w:tcBorders>
              <w:left w:val="single" w:sz="4" w:space="0" w:color="000000"/>
              <w:bottom w:val="single" w:sz="4" w:space="0" w:color="000000"/>
              <w:right w:val="single" w:sz="4" w:space="0" w:color="000000"/>
            </w:tcBorders>
            <w:vAlign w:val="bottom"/>
          </w:tcPr>
          <w:p w:rsidR="008C2EEE" w:rsidRPr="00DF3A77" w:rsidRDefault="008C2EEE" w:rsidP="00C13BDB">
            <w:pPr>
              <w:jc w:val="center"/>
              <w:rPr>
                <w:color w:val="000000"/>
                <w:szCs w:val="24"/>
              </w:rPr>
            </w:pPr>
            <w:r w:rsidRPr="00DF3A77">
              <w:rPr>
                <w:color w:val="000000"/>
                <w:szCs w:val="24"/>
              </w:rPr>
              <w:t>169</w:t>
            </w:r>
          </w:p>
        </w:tc>
      </w:tr>
      <w:tr w:rsidR="008C2EEE" w:rsidRPr="00DF3A77" w:rsidTr="00234E51">
        <w:trPr>
          <w:trHeight w:val="300"/>
        </w:trPr>
        <w:tc>
          <w:tcPr>
            <w:tcW w:w="6521" w:type="dxa"/>
            <w:tcBorders>
              <w:left w:val="single" w:sz="4" w:space="0" w:color="000000"/>
              <w:bottom w:val="single" w:sz="4" w:space="0" w:color="000000"/>
            </w:tcBorders>
            <w:shd w:val="clear" w:color="auto" w:fill="auto"/>
            <w:vAlign w:val="bottom"/>
          </w:tcPr>
          <w:p w:rsidR="008C2EEE" w:rsidRPr="00DF3A77" w:rsidRDefault="008C2EEE" w:rsidP="00234E51">
            <w:pPr>
              <w:snapToGrid w:val="0"/>
              <w:jc w:val="both"/>
              <w:rPr>
                <w:szCs w:val="24"/>
              </w:rPr>
            </w:pPr>
            <w:r w:rsidRPr="00DF3A77">
              <w:rPr>
                <w:szCs w:val="24"/>
              </w:rPr>
              <w:t>Амортизація</w:t>
            </w:r>
          </w:p>
        </w:tc>
        <w:tc>
          <w:tcPr>
            <w:tcW w:w="1795" w:type="dxa"/>
            <w:tcBorders>
              <w:left w:val="single" w:sz="4" w:space="0" w:color="000000"/>
              <w:bottom w:val="single" w:sz="4" w:space="0" w:color="000000"/>
              <w:right w:val="single" w:sz="4" w:space="0" w:color="000000"/>
            </w:tcBorders>
            <w:shd w:val="clear" w:color="auto" w:fill="auto"/>
            <w:vAlign w:val="bottom"/>
          </w:tcPr>
          <w:p w:rsidR="008C2EEE" w:rsidRPr="00DF3A77" w:rsidRDefault="008C2EEE" w:rsidP="00234E51">
            <w:pPr>
              <w:jc w:val="center"/>
              <w:rPr>
                <w:color w:val="000000"/>
                <w:szCs w:val="24"/>
                <w:lang w:val="ru-RU"/>
              </w:rPr>
            </w:pPr>
            <w:r w:rsidRPr="00DF3A77">
              <w:rPr>
                <w:color w:val="000000"/>
                <w:szCs w:val="24"/>
                <w:lang w:val="ru-RU"/>
              </w:rPr>
              <w:t>10</w:t>
            </w:r>
          </w:p>
        </w:tc>
        <w:tc>
          <w:tcPr>
            <w:tcW w:w="1395" w:type="dxa"/>
            <w:tcBorders>
              <w:left w:val="single" w:sz="4" w:space="0" w:color="000000"/>
              <w:bottom w:val="single" w:sz="4" w:space="0" w:color="000000"/>
              <w:right w:val="single" w:sz="4" w:space="0" w:color="000000"/>
            </w:tcBorders>
            <w:vAlign w:val="bottom"/>
          </w:tcPr>
          <w:p w:rsidR="008C2EEE" w:rsidRPr="00DF3A77" w:rsidRDefault="008C2EEE" w:rsidP="00C13BDB">
            <w:pPr>
              <w:jc w:val="center"/>
              <w:rPr>
                <w:color w:val="000000"/>
                <w:szCs w:val="24"/>
                <w:lang w:val="ru-RU"/>
              </w:rPr>
            </w:pPr>
            <w:r w:rsidRPr="00DF3A77">
              <w:rPr>
                <w:color w:val="000000"/>
                <w:szCs w:val="24"/>
                <w:lang w:val="ru-RU"/>
              </w:rPr>
              <w:t>10</w:t>
            </w:r>
          </w:p>
        </w:tc>
      </w:tr>
      <w:tr w:rsidR="008C2EEE" w:rsidRPr="00DF3A77" w:rsidTr="00234E51">
        <w:trPr>
          <w:trHeight w:val="300"/>
        </w:trPr>
        <w:tc>
          <w:tcPr>
            <w:tcW w:w="6521" w:type="dxa"/>
            <w:tcBorders>
              <w:left w:val="single" w:sz="4" w:space="0" w:color="000000"/>
              <w:bottom w:val="single" w:sz="4" w:space="0" w:color="000000"/>
            </w:tcBorders>
            <w:shd w:val="clear" w:color="auto" w:fill="auto"/>
            <w:vAlign w:val="bottom"/>
          </w:tcPr>
          <w:p w:rsidR="008C2EEE" w:rsidRPr="00DF3A77" w:rsidRDefault="008C2EEE" w:rsidP="00234E51">
            <w:pPr>
              <w:snapToGrid w:val="0"/>
              <w:jc w:val="both"/>
              <w:rPr>
                <w:szCs w:val="24"/>
              </w:rPr>
            </w:pPr>
            <w:r w:rsidRPr="00DF3A77">
              <w:rPr>
                <w:szCs w:val="24"/>
              </w:rPr>
              <w:t>Витрати на оплату праці</w:t>
            </w:r>
          </w:p>
        </w:tc>
        <w:tc>
          <w:tcPr>
            <w:tcW w:w="1795" w:type="dxa"/>
            <w:tcBorders>
              <w:left w:val="single" w:sz="4" w:space="0" w:color="000000"/>
              <w:bottom w:val="single" w:sz="4" w:space="0" w:color="000000"/>
              <w:right w:val="single" w:sz="4" w:space="0" w:color="000000"/>
            </w:tcBorders>
            <w:shd w:val="clear" w:color="auto" w:fill="auto"/>
            <w:vAlign w:val="bottom"/>
          </w:tcPr>
          <w:p w:rsidR="008C2EEE" w:rsidRPr="00DF3A77" w:rsidRDefault="008C2EEE" w:rsidP="008C2EEE">
            <w:pPr>
              <w:jc w:val="center"/>
              <w:rPr>
                <w:color w:val="000000"/>
                <w:szCs w:val="24"/>
              </w:rPr>
            </w:pPr>
            <w:r w:rsidRPr="00DF3A77">
              <w:rPr>
                <w:color w:val="000000"/>
                <w:szCs w:val="24"/>
              </w:rPr>
              <w:t>2</w:t>
            </w:r>
            <w:r>
              <w:rPr>
                <w:color w:val="000000"/>
                <w:szCs w:val="24"/>
              </w:rPr>
              <w:t>88</w:t>
            </w:r>
          </w:p>
        </w:tc>
        <w:tc>
          <w:tcPr>
            <w:tcW w:w="1395" w:type="dxa"/>
            <w:tcBorders>
              <w:left w:val="single" w:sz="4" w:space="0" w:color="000000"/>
              <w:bottom w:val="single" w:sz="4" w:space="0" w:color="000000"/>
              <w:right w:val="single" w:sz="4" w:space="0" w:color="000000"/>
            </w:tcBorders>
            <w:vAlign w:val="bottom"/>
          </w:tcPr>
          <w:p w:rsidR="008C2EEE" w:rsidRPr="00DF3A77" w:rsidRDefault="008C2EEE" w:rsidP="00C13BDB">
            <w:pPr>
              <w:jc w:val="center"/>
              <w:rPr>
                <w:color w:val="000000"/>
                <w:szCs w:val="24"/>
              </w:rPr>
            </w:pPr>
            <w:r w:rsidRPr="00DF3A77">
              <w:rPr>
                <w:color w:val="000000"/>
                <w:szCs w:val="24"/>
              </w:rPr>
              <w:t>209</w:t>
            </w:r>
          </w:p>
        </w:tc>
      </w:tr>
      <w:tr w:rsidR="008C2EEE" w:rsidRPr="00DF3A77" w:rsidTr="00234E51">
        <w:trPr>
          <w:trHeight w:val="300"/>
        </w:trPr>
        <w:tc>
          <w:tcPr>
            <w:tcW w:w="6521" w:type="dxa"/>
            <w:tcBorders>
              <w:left w:val="single" w:sz="4" w:space="0" w:color="000000"/>
              <w:bottom w:val="single" w:sz="4" w:space="0" w:color="000000"/>
            </w:tcBorders>
            <w:shd w:val="clear" w:color="auto" w:fill="auto"/>
            <w:vAlign w:val="bottom"/>
          </w:tcPr>
          <w:p w:rsidR="008C2EEE" w:rsidRPr="00DF3A77" w:rsidRDefault="008C2EEE" w:rsidP="00234E51">
            <w:pPr>
              <w:snapToGrid w:val="0"/>
              <w:jc w:val="both"/>
              <w:rPr>
                <w:szCs w:val="24"/>
              </w:rPr>
            </w:pPr>
            <w:r w:rsidRPr="00DF3A77">
              <w:rPr>
                <w:szCs w:val="24"/>
              </w:rPr>
              <w:t>Витрати на соціальні заходи</w:t>
            </w:r>
          </w:p>
        </w:tc>
        <w:tc>
          <w:tcPr>
            <w:tcW w:w="1795" w:type="dxa"/>
            <w:tcBorders>
              <w:left w:val="single" w:sz="4" w:space="0" w:color="000000"/>
              <w:bottom w:val="single" w:sz="4" w:space="0" w:color="000000"/>
              <w:right w:val="single" w:sz="4" w:space="0" w:color="000000"/>
            </w:tcBorders>
            <w:shd w:val="clear" w:color="auto" w:fill="auto"/>
            <w:vAlign w:val="bottom"/>
          </w:tcPr>
          <w:p w:rsidR="008C2EEE" w:rsidRPr="00DF3A77" w:rsidRDefault="008C2EEE" w:rsidP="00234E51">
            <w:pPr>
              <w:jc w:val="center"/>
              <w:rPr>
                <w:color w:val="000000"/>
                <w:szCs w:val="24"/>
              </w:rPr>
            </w:pPr>
            <w:r>
              <w:rPr>
                <w:color w:val="000000"/>
                <w:szCs w:val="24"/>
              </w:rPr>
              <w:t>71</w:t>
            </w:r>
          </w:p>
        </w:tc>
        <w:tc>
          <w:tcPr>
            <w:tcW w:w="1395" w:type="dxa"/>
            <w:tcBorders>
              <w:left w:val="single" w:sz="4" w:space="0" w:color="000000"/>
              <w:bottom w:val="single" w:sz="4" w:space="0" w:color="000000"/>
              <w:right w:val="single" w:sz="4" w:space="0" w:color="000000"/>
            </w:tcBorders>
            <w:vAlign w:val="bottom"/>
          </w:tcPr>
          <w:p w:rsidR="008C2EEE" w:rsidRPr="00DF3A77" w:rsidRDefault="008C2EEE" w:rsidP="00C13BDB">
            <w:pPr>
              <w:jc w:val="center"/>
              <w:rPr>
                <w:color w:val="000000"/>
                <w:szCs w:val="24"/>
              </w:rPr>
            </w:pPr>
            <w:r w:rsidRPr="00DF3A77">
              <w:rPr>
                <w:color w:val="000000"/>
                <w:szCs w:val="24"/>
              </w:rPr>
              <w:t>52</w:t>
            </w:r>
          </w:p>
        </w:tc>
      </w:tr>
      <w:tr w:rsidR="008C2EEE" w:rsidRPr="00DF3A77" w:rsidTr="00234E51">
        <w:trPr>
          <w:trHeight w:val="300"/>
        </w:trPr>
        <w:tc>
          <w:tcPr>
            <w:tcW w:w="6521" w:type="dxa"/>
            <w:tcBorders>
              <w:left w:val="single" w:sz="4" w:space="0" w:color="000000"/>
              <w:bottom w:val="single" w:sz="4" w:space="0" w:color="000000"/>
            </w:tcBorders>
            <w:shd w:val="clear" w:color="auto" w:fill="auto"/>
            <w:vAlign w:val="bottom"/>
          </w:tcPr>
          <w:p w:rsidR="008C2EEE" w:rsidRPr="00DF3A77" w:rsidRDefault="008C2EEE" w:rsidP="00234E51">
            <w:pPr>
              <w:snapToGrid w:val="0"/>
              <w:jc w:val="both"/>
              <w:rPr>
                <w:szCs w:val="24"/>
              </w:rPr>
            </w:pPr>
            <w:r w:rsidRPr="00DF3A77">
              <w:rPr>
                <w:szCs w:val="24"/>
              </w:rPr>
              <w:t>Інші операційні витрати</w:t>
            </w:r>
          </w:p>
        </w:tc>
        <w:tc>
          <w:tcPr>
            <w:tcW w:w="1795" w:type="dxa"/>
            <w:tcBorders>
              <w:left w:val="single" w:sz="4" w:space="0" w:color="000000"/>
              <w:bottom w:val="single" w:sz="4" w:space="0" w:color="000000"/>
              <w:right w:val="single" w:sz="4" w:space="0" w:color="000000"/>
            </w:tcBorders>
            <w:shd w:val="clear" w:color="auto" w:fill="auto"/>
            <w:vAlign w:val="center"/>
          </w:tcPr>
          <w:p w:rsidR="008C2EEE" w:rsidRPr="00DF3A77" w:rsidRDefault="008C2EEE" w:rsidP="008C2EEE">
            <w:pPr>
              <w:jc w:val="center"/>
              <w:rPr>
                <w:color w:val="000000"/>
                <w:szCs w:val="24"/>
              </w:rPr>
            </w:pPr>
            <w:r>
              <w:rPr>
                <w:color w:val="000000"/>
                <w:szCs w:val="24"/>
              </w:rPr>
              <w:t>829</w:t>
            </w:r>
          </w:p>
        </w:tc>
        <w:tc>
          <w:tcPr>
            <w:tcW w:w="1395" w:type="dxa"/>
            <w:tcBorders>
              <w:left w:val="single" w:sz="4" w:space="0" w:color="000000"/>
              <w:bottom w:val="single" w:sz="4" w:space="0" w:color="000000"/>
              <w:right w:val="single" w:sz="4" w:space="0" w:color="000000"/>
            </w:tcBorders>
            <w:vAlign w:val="center"/>
          </w:tcPr>
          <w:p w:rsidR="008C2EEE" w:rsidRPr="00DF3A77" w:rsidRDefault="008C2EEE" w:rsidP="00C13BDB">
            <w:pPr>
              <w:jc w:val="center"/>
              <w:rPr>
                <w:color w:val="000000"/>
                <w:szCs w:val="24"/>
              </w:rPr>
            </w:pPr>
            <w:r w:rsidRPr="00DF3A77">
              <w:rPr>
                <w:color w:val="000000"/>
                <w:szCs w:val="24"/>
              </w:rPr>
              <w:t>2066</w:t>
            </w:r>
          </w:p>
        </w:tc>
      </w:tr>
      <w:tr w:rsidR="008C2EEE" w:rsidRPr="00DF3A77" w:rsidTr="00234E51">
        <w:trPr>
          <w:trHeight w:val="315"/>
        </w:trPr>
        <w:tc>
          <w:tcPr>
            <w:tcW w:w="6521" w:type="dxa"/>
            <w:tcBorders>
              <w:left w:val="single" w:sz="4" w:space="0" w:color="000000"/>
              <w:bottom w:val="single" w:sz="4" w:space="0" w:color="000000"/>
            </w:tcBorders>
            <w:shd w:val="clear" w:color="auto" w:fill="auto"/>
            <w:vAlign w:val="bottom"/>
          </w:tcPr>
          <w:p w:rsidR="008C2EEE" w:rsidRPr="00DF3A77" w:rsidRDefault="008C2EEE" w:rsidP="00234E51">
            <w:pPr>
              <w:snapToGrid w:val="0"/>
              <w:jc w:val="both"/>
              <w:rPr>
                <w:bCs/>
                <w:szCs w:val="24"/>
              </w:rPr>
            </w:pPr>
            <w:r w:rsidRPr="00DF3A77">
              <w:rPr>
                <w:bCs/>
                <w:szCs w:val="24"/>
              </w:rPr>
              <w:t>Всього</w:t>
            </w:r>
          </w:p>
        </w:tc>
        <w:tc>
          <w:tcPr>
            <w:tcW w:w="1795" w:type="dxa"/>
            <w:tcBorders>
              <w:left w:val="single" w:sz="4" w:space="0" w:color="000000"/>
              <w:bottom w:val="single" w:sz="4" w:space="0" w:color="000000"/>
              <w:right w:val="single" w:sz="4" w:space="0" w:color="000000"/>
            </w:tcBorders>
            <w:shd w:val="clear" w:color="auto" w:fill="auto"/>
            <w:vAlign w:val="center"/>
          </w:tcPr>
          <w:p w:rsidR="008C2EEE" w:rsidRPr="00DF3A77" w:rsidRDefault="008C2EEE" w:rsidP="008C2EEE">
            <w:pPr>
              <w:snapToGrid w:val="0"/>
              <w:jc w:val="center"/>
              <w:rPr>
                <w:b/>
                <w:szCs w:val="24"/>
              </w:rPr>
            </w:pPr>
            <w:r>
              <w:rPr>
                <w:b/>
                <w:szCs w:val="24"/>
              </w:rPr>
              <w:t>1357</w:t>
            </w:r>
          </w:p>
        </w:tc>
        <w:tc>
          <w:tcPr>
            <w:tcW w:w="1395" w:type="dxa"/>
            <w:tcBorders>
              <w:left w:val="single" w:sz="4" w:space="0" w:color="000000"/>
              <w:bottom w:val="single" w:sz="4" w:space="0" w:color="000000"/>
              <w:right w:val="single" w:sz="4" w:space="0" w:color="000000"/>
            </w:tcBorders>
            <w:vAlign w:val="center"/>
          </w:tcPr>
          <w:p w:rsidR="008C2EEE" w:rsidRPr="00DF3A77" w:rsidRDefault="008C2EEE" w:rsidP="00C13BDB">
            <w:pPr>
              <w:snapToGrid w:val="0"/>
              <w:jc w:val="center"/>
              <w:rPr>
                <w:b/>
                <w:szCs w:val="24"/>
              </w:rPr>
            </w:pPr>
            <w:r w:rsidRPr="00DF3A77">
              <w:rPr>
                <w:b/>
                <w:szCs w:val="24"/>
              </w:rPr>
              <w:t>2506</w:t>
            </w:r>
          </w:p>
        </w:tc>
      </w:tr>
    </w:tbl>
    <w:p w:rsidR="00DF3A77" w:rsidRPr="00DF3A77" w:rsidRDefault="00DF3A77" w:rsidP="00DF3A77">
      <w:pPr>
        <w:tabs>
          <w:tab w:val="left" w:pos="0"/>
        </w:tabs>
        <w:ind w:right="28" w:firstLine="540"/>
        <w:jc w:val="both"/>
        <w:rPr>
          <w:szCs w:val="24"/>
        </w:rPr>
      </w:pPr>
    </w:p>
    <w:p w:rsidR="00DF3A77" w:rsidRPr="00DF3A77" w:rsidRDefault="00DF3A77" w:rsidP="00DF3A77">
      <w:pPr>
        <w:tabs>
          <w:tab w:val="left" w:pos="0"/>
        </w:tabs>
        <w:ind w:firstLine="540"/>
        <w:jc w:val="both"/>
        <w:rPr>
          <w:szCs w:val="24"/>
        </w:rPr>
      </w:pPr>
      <w:r w:rsidRPr="00DF3A77">
        <w:rPr>
          <w:szCs w:val="24"/>
        </w:rPr>
        <w:t xml:space="preserve">Податки на прибуток Ломбард відображає у фінансовій звітності відповідно до законодавства, яке вступило в дію станом на кінець звітного періоду. Витрати з податку на прибуток  за рік рівні  </w:t>
      </w:r>
      <w:r w:rsidR="008C2EEE">
        <w:rPr>
          <w:szCs w:val="24"/>
        </w:rPr>
        <w:t>0,3</w:t>
      </w:r>
      <w:r w:rsidRPr="00DF3A77">
        <w:rPr>
          <w:szCs w:val="24"/>
        </w:rPr>
        <w:t xml:space="preserve"> тис грн. </w:t>
      </w:r>
    </w:p>
    <w:p w:rsidR="00DF3A77" w:rsidRPr="00DF3A77" w:rsidRDefault="00DF3A77" w:rsidP="00DF3A77">
      <w:pPr>
        <w:tabs>
          <w:tab w:val="left" w:pos="0"/>
        </w:tabs>
        <w:ind w:right="28" w:firstLine="540"/>
        <w:jc w:val="both"/>
        <w:rPr>
          <w:szCs w:val="24"/>
        </w:rPr>
      </w:pPr>
      <w:r w:rsidRPr="00DF3A77">
        <w:rPr>
          <w:szCs w:val="24"/>
        </w:rPr>
        <w:t>Перерахунок нарахованих відстрочених податкових  зобов'язань та  відстрочених податкових активів, які були нараховані станом на кінець 202</w:t>
      </w:r>
      <w:r w:rsidR="008C2EEE">
        <w:rPr>
          <w:szCs w:val="24"/>
        </w:rPr>
        <w:t>1</w:t>
      </w:r>
      <w:r w:rsidRPr="00DF3A77">
        <w:rPr>
          <w:szCs w:val="24"/>
        </w:rPr>
        <w:t xml:space="preserve"> року, підприємством не проводився, можливий вплив його не врахований.</w:t>
      </w:r>
    </w:p>
    <w:p w:rsidR="00DF3A77" w:rsidRPr="00DF3A77" w:rsidRDefault="00DF3A77" w:rsidP="00DF3A77">
      <w:pPr>
        <w:tabs>
          <w:tab w:val="left" w:pos="0"/>
        </w:tabs>
        <w:autoSpaceDE w:val="0"/>
        <w:ind w:left="15" w:right="28" w:firstLine="540"/>
        <w:jc w:val="both"/>
        <w:rPr>
          <w:szCs w:val="24"/>
        </w:rPr>
      </w:pPr>
    </w:p>
    <w:p w:rsidR="00DF3A77" w:rsidRPr="00DF3A77" w:rsidRDefault="00DF3A77" w:rsidP="00DF3A77">
      <w:pPr>
        <w:tabs>
          <w:tab w:val="left" w:pos="0"/>
        </w:tabs>
        <w:autoSpaceDE w:val="0"/>
        <w:ind w:left="15" w:right="28" w:firstLine="540"/>
        <w:jc w:val="both"/>
        <w:rPr>
          <w:b/>
          <w:szCs w:val="24"/>
        </w:rPr>
      </w:pPr>
      <w:r w:rsidRPr="00DF3A77">
        <w:rPr>
          <w:b/>
          <w:szCs w:val="24"/>
        </w:rPr>
        <w:t>6.4. Основні засоби</w:t>
      </w:r>
    </w:p>
    <w:p w:rsidR="00DF3A77" w:rsidRPr="00DF3A77" w:rsidRDefault="00DF3A77" w:rsidP="00DF3A77">
      <w:pPr>
        <w:tabs>
          <w:tab w:val="left" w:pos="0"/>
        </w:tabs>
        <w:ind w:firstLine="540"/>
        <w:jc w:val="both"/>
        <w:rPr>
          <w:szCs w:val="24"/>
        </w:rPr>
      </w:pPr>
      <w:r w:rsidRPr="00DF3A77">
        <w:rPr>
          <w:szCs w:val="24"/>
        </w:rPr>
        <w:t>Станом на 31 грудня 20</w:t>
      </w:r>
      <w:r w:rsidR="00B912C4">
        <w:rPr>
          <w:szCs w:val="24"/>
        </w:rPr>
        <w:t>2</w:t>
      </w:r>
      <w:r w:rsidR="008C2EEE">
        <w:rPr>
          <w:szCs w:val="24"/>
        </w:rPr>
        <w:t>1</w:t>
      </w:r>
      <w:r w:rsidRPr="00DF3A77">
        <w:rPr>
          <w:szCs w:val="24"/>
        </w:rPr>
        <w:t>р. основні засоби Товариства були представлені наступним чином:</w:t>
      </w:r>
    </w:p>
    <w:p w:rsidR="00DF3A77" w:rsidRPr="00DF3A77" w:rsidRDefault="00DF3A77" w:rsidP="00DF3A77">
      <w:pPr>
        <w:tabs>
          <w:tab w:val="left" w:pos="0"/>
        </w:tabs>
        <w:ind w:firstLine="540"/>
        <w:jc w:val="right"/>
        <w:rPr>
          <w:szCs w:val="24"/>
        </w:rPr>
      </w:pPr>
      <w:r w:rsidRPr="00DF3A77">
        <w:rPr>
          <w:szCs w:val="24"/>
        </w:rPr>
        <w:t>( тис. грн.)</w:t>
      </w:r>
    </w:p>
    <w:tbl>
      <w:tblPr>
        <w:tblW w:w="9923" w:type="dxa"/>
        <w:tblInd w:w="55" w:type="dxa"/>
        <w:tblLayout w:type="fixed"/>
        <w:tblCellMar>
          <w:top w:w="55" w:type="dxa"/>
          <w:left w:w="55" w:type="dxa"/>
          <w:bottom w:w="55" w:type="dxa"/>
          <w:right w:w="55" w:type="dxa"/>
        </w:tblCellMar>
        <w:tblLook w:val="0000"/>
      </w:tblPr>
      <w:tblGrid>
        <w:gridCol w:w="6804"/>
        <w:gridCol w:w="1560"/>
        <w:gridCol w:w="1559"/>
      </w:tblGrid>
      <w:tr w:rsidR="00DF3A77" w:rsidRPr="00DF3A77" w:rsidTr="00234E51">
        <w:tc>
          <w:tcPr>
            <w:tcW w:w="6804" w:type="dxa"/>
            <w:tcBorders>
              <w:top w:val="single" w:sz="1" w:space="0" w:color="000000"/>
              <w:left w:val="single" w:sz="1" w:space="0" w:color="000000"/>
              <w:bottom w:val="single" w:sz="1" w:space="0" w:color="000000"/>
            </w:tcBorders>
            <w:shd w:val="clear" w:color="auto" w:fill="auto"/>
          </w:tcPr>
          <w:p w:rsidR="00DF3A77" w:rsidRPr="00DF3A77" w:rsidRDefault="00DF3A77" w:rsidP="00234E51">
            <w:pPr>
              <w:pStyle w:val="a3"/>
              <w:snapToGrid w:val="0"/>
              <w:jc w:val="both"/>
              <w:rPr>
                <w:b/>
                <w:bCs/>
                <w:sz w:val="24"/>
                <w:szCs w:val="24"/>
                <w:lang w:val="uk-UA"/>
              </w:rPr>
            </w:pPr>
          </w:p>
        </w:tc>
        <w:tc>
          <w:tcPr>
            <w:tcW w:w="1560" w:type="dxa"/>
            <w:tcBorders>
              <w:top w:val="single" w:sz="1" w:space="0" w:color="000000"/>
              <w:left w:val="single" w:sz="1" w:space="0" w:color="000000"/>
              <w:bottom w:val="single" w:sz="1" w:space="0" w:color="000000"/>
              <w:right w:val="single" w:sz="1" w:space="0" w:color="000000"/>
            </w:tcBorders>
          </w:tcPr>
          <w:p w:rsidR="00DF3A77" w:rsidRPr="00DF3A77" w:rsidRDefault="00DF3A77" w:rsidP="00234E51">
            <w:pPr>
              <w:pStyle w:val="a3"/>
              <w:snapToGrid w:val="0"/>
              <w:jc w:val="center"/>
              <w:rPr>
                <w:b/>
                <w:bCs/>
                <w:sz w:val="24"/>
                <w:szCs w:val="24"/>
                <w:lang w:val="uk-UA"/>
              </w:rPr>
            </w:pPr>
            <w:r w:rsidRPr="00DF3A77">
              <w:rPr>
                <w:b/>
                <w:sz w:val="24"/>
                <w:szCs w:val="24"/>
                <w:lang w:val="uk-UA"/>
              </w:rPr>
              <w:t xml:space="preserve">Основні засоби </w:t>
            </w:r>
            <w:r w:rsidR="008C2EEE">
              <w:rPr>
                <w:b/>
                <w:bCs/>
                <w:color w:val="000000"/>
                <w:sz w:val="24"/>
                <w:szCs w:val="24"/>
                <w:lang w:val="uk-UA"/>
              </w:rPr>
              <w:t>2021</w:t>
            </w:r>
            <w:r w:rsidRPr="00DF3A77">
              <w:rPr>
                <w:b/>
                <w:bCs/>
                <w:color w:val="000000"/>
                <w:sz w:val="24"/>
                <w:szCs w:val="24"/>
                <w:lang w:val="uk-UA"/>
              </w:rPr>
              <w:t xml:space="preserve"> рік</w:t>
            </w:r>
          </w:p>
        </w:tc>
        <w:tc>
          <w:tcPr>
            <w:tcW w:w="1559" w:type="dxa"/>
            <w:tcBorders>
              <w:top w:val="single" w:sz="1" w:space="0" w:color="000000"/>
              <w:left w:val="single" w:sz="1" w:space="0" w:color="000000"/>
              <w:bottom w:val="single" w:sz="1" w:space="0" w:color="000000"/>
            </w:tcBorders>
            <w:shd w:val="clear" w:color="auto" w:fill="auto"/>
          </w:tcPr>
          <w:p w:rsidR="00DF3A77" w:rsidRPr="00DF3A77" w:rsidRDefault="00DF3A77" w:rsidP="008C2EEE">
            <w:pPr>
              <w:pStyle w:val="a3"/>
              <w:snapToGrid w:val="0"/>
              <w:jc w:val="center"/>
              <w:rPr>
                <w:b/>
                <w:bCs/>
                <w:sz w:val="24"/>
                <w:szCs w:val="24"/>
                <w:lang w:val="uk-UA"/>
              </w:rPr>
            </w:pPr>
            <w:r w:rsidRPr="00DF3A77">
              <w:rPr>
                <w:b/>
                <w:sz w:val="24"/>
                <w:szCs w:val="24"/>
                <w:lang w:val="uk-UA"/>
              </w:rPr>
              <w:t xml:space="preserve">Основні засоби </w:t>
            </w:r>
            <w:r w:rsidRPr="00DF3A77">
              <w:rPr>
                <w:b/>
                <w:bCs/>
                <w:color w:val="000000"/>
                <w:sz w:val="24"/>
                <w:szCs w:val="24"/>
                <w:lang w:val="uk-UA"/>
              </w:rPr>
              <w:t>20</w:t>
            </w:r>
            <w:r w:rsidR="008C2EEE">
              <w:rPr>
                <w:b/>
                <w:bCs/>
                <w:color w:val="000000"/>
                <w:sz w:val="24"/>
                <w:szCs w:val="24"/>
                <w:lang w:val="uk-UA"/>
              </w:rPr>
              <w:t>20</w:t>
            </w:r>
            <w:r w:rsidRPr="00DF3A77">
              <w:rPr>
                <w:b/>
                <w:bCs/>
                <w:color w:val="000000"/>
                <w:sz w:val="24"/>
                <w:szCs w:val="24"/>
                <w:lang w:val="uk-UA"/>
              </w:rPr>
              <w:t xml:space="preserve"> рік</w:t>
            </w:r>
          </w:p>
        </w:tc>
      </w:tr>
      <w:tr w:rsidR="008C2EEE" w:rsidRPr="00DF3A77" w:rsidTr="00234E51">
        <w:tc>
          <w:tcPr>
            <w:tcW w:w="6804" w:type="dxa"/>
            <w:tcBorders>
              <w:left w:val="single" w:sz="1" w:space="0" w:color="000000"/>
              <w:bottom w:val="single" w:sz="1" w:space="0" w:color="000000"/>
            </w:tcBorders>
            <w:shd w:val="clear" w:color="auto" w:fill="auto"/>
          </w:tcPr>
          <w:p w:rsidR="008C2EEE" w:rsidRPr="00DF3A77" w:rsidRDefault="008C2EEE" w:rsidP="00234E51">
            <w:pPr>
              <w:snapToGrid w:val="0"/>
              <w:rPr>
                <w:szCs w:val="24"/>
              </w:rPr>
            </w:pPr>
            <w:r w:rsidRPr="00DF3A77">
              <w:rPr>
                <w:szCs w:val="24"/>
              </w:rPr>
              <w:t>Первісна вартість станом на початок звітного року</w:t>
            </w:r>
          </w:p>
        </w:tc>
        <w:tc>
          <w:tcPr>
            <w:tcW w:w="1560" w:type="dxa"/>
            <w:tcBorders>
              <w:left w:val="single" w:sz="1" w:space="0" w:color="000000"/>
              <w:bottom w:val="single" w:sz="1" w:space="0" w:color="000000"/>
              <w:right w:val="single" w:sz="1" w:space="0" w:color="000000"/>
            </w:tcBorders>
          </w:tcPr>
          <w:p w:rsidR="008C2EEE" w:rsidRPr="00DF3A77" w:rsidRDefault="008C2EEE" w:rsidP="00234E51">
            <w:pPr>
              <w:pStyle w:val="a3"/>
              <w:snapToGrid w:val="0"/>
              <w:rPr>
                <w:bCs/>
                <w:sz w:val="24"/>
                <w:szCs w:val="24"/>
                <w:lang w:val="uk-UA"/>
              </w:rPr>
            </w:pPr>
            <w:r w:rsidRPr="00DF3A77">
              <w:rPr>
                <w:bCs/>
                <w:sz w:val="24"/>
                <w:szCs w:val="24"/>
                <w:lang w:val="uk-UA"/>
              </w:rPr>
              <w:t>130</w:t>
            </w:r>
          </w:p>
        </w:tc>
        <w:tc>
          <w:tcPr>
            <w:tcW w:w="1559" w:type="dxa"/>
            <w:tcBorders>
              <w:left w:val="single" w:sz="1" w:space="0" w:color="000000"/>
              <w:bottom w:val="single" w:sz="1" w:space="0" w:color="000000"/>
            </w:tcBorders>
            <w:shd w:val="clear" w:color="auto" w:fill="auto"/>
          </w:tcPr>
          <w:p w:rsidR="008C2EEE" w:rsidRPr="00DF3A77" w:rsidRDefault="008C2EEE" w:rsidP="00C13BDB">
            <w:pPr>
              <w:pStyle w:val="a3"/>
              <w:snapToGrid w:val="0"/>
              <w:rPr>
                <w:bCs/>
                <w:sz w:val="24"/>
                <w:szCs w:val="24"/>
                <w:lang w:val="uk-UA"/>
              </w:rPr>
            </w:pPr>
            <w:r w:rsidRPr="00DF3A77">
              <w:rPr>
                <w:bCs/>
                <w:sz w:val="24"/>
                <w:szCs w:val="24"/>
                <w:lang w:val="uk-UA"/>
              </w:rPr>
              <w:t>130</w:t>
            </w:r>
          </w:p>
        </w:tc>
      </w:tr>
      <w:tr w:rsidR="008C2EEE" w:rsidRPr="00DF3A77" w:rsidTr="00234E51">
        <w:tc>
          <w:tcPr>
            <w:tcW w:w="6804" w:type="dxa"/>
            <w:tcBorders>
              <w:left w:val="single" w:sz="1" w:space="0" w:color="000000"/>
              <w:bottom w:val="single" w:sz="1" w:space="0" w:color="000000"/>
            </w:tcBorders>
            <w:shd w:val="clear" w:color="auto" w:fill="auto"/>
          </w:tcPr>
          <w:p w:rsidR="008C2EEE" w:rsidRPr="00DF3A77" w:rsidRDefault="008C2EEE" w:rsidP="00234E51">
            <w:pPr>
              <w:snapToGrid w:val="0"/>
              <w:rPr>
                <w:szCs w:val="24"/>
              </w:rPr>
            </w:pPr>
            <w:r w:rsidRPr="00DF3A77">
              <w:rPr>
                <w:szCs w:val="24"/>
              </w:rPr>
              <w:t>Придбано основних засобів</w:t>
            </w:r>
          </w:p>
        </w:tc>
        <w:tc>
          <w:tcPr>
            <w:tcW w:w="1560" w:type="dxa"/>
            <w:tcBorders>
              <w:left w:val="single" w:sz="1" w:space="0" w:color="000000"/>
              <w:bottom w:val="single" w:sz="1" w:space="0" w:color="000000"/>
              <w:right w:val="single" w:sz="1" w:space="0" w:color="000000"/>
            </w:tcBorders>
          </w:tcPr>
          <w:p w:rsidR="008C2EEE" w:rsidRPr="00DF3A77" w:rsidRDefault="008C2EEE" w:rsidP="00234E51">
            <w:pPr>
              <w:pStyle w:val="a3"/>
              <w:snapToGrid w:val="0"/>
              <w:rPr>
                <w:sz w:val="24"/>
                <w:szCs w:val="24"/>
                <w:lang w:val="uk-UA"/>
              </w:rPr>
            </w:pPr>
          </w:p>
        </w:tc>
        <w:tc>
          <w:tcPr>
            <w:tcW w:w="1559" w:type="dxa"/>
            <w:tcBorders>
              <w:left w:val="single" w:sz="1" w:space="0" w:color="000000"/>
              <w:bottom w:val="single" w:sz="1" w:space="0" w:color="000000"/>
            </w:tcBorders>
            <w:shd w:val="clear" w:color="auto" w:fill="auto"/>
          </w:tcPr>
          <w:p w:rsidR="008C2EEE" w:rsidRPr="00DF3A77" w:rsidRDefault="008C2EEE" w:rsidP="00C13BDB">
            <w:pPr>
              <w:pStyle w:val="a3"/>
              <w:snapToGrid w:val="0"/>
              <w:rPr>
                <w:sz w:val="24"/>
                <w:szCs w:val="24"/>
                <w:lang w:val="uk-UA"/>
              </w:rPr>
            </w:pPr>
          </w:p>
        </w:tc>
      </w:tr>
      <w:tr w:rsidR="008C2EEE" w:rsidRPr="00DF3A77" w:rsidTr="00234E51">
        <w:tc>
          <w:tcPr>
            <w:tcW w:w="6804" w:type="dxa"/>
            <w:tcBorders>
              <w:left w:val="single" w:sz="1" w:space="0" w:color="000000"/>
              <w:bottom w:val="single" w:sz="1" w:space="0" w:color="000000"/>
            </w:tcBorders>
            <w:shd w:val="clear" w:color="auto" w:fill="auto"/>
          </w:tcPr>
          <w:p w:rsidR="008C2EEE" w:rsidRPr="00DF3A77" w:rsidRDefault="008C2EEE" w:rsidP="00234E51">
            <w:pPr>
              <w:snapToGrid w:val="0"/>
              <w:rPr>
                <w:szCs w:val="24"/>
              </w:rPr>
            </w:pPr>
            <w:r w:rsidRPr="00DF3A77">
              <w:rPr>
                <w:szCs w:val="24"/>
              </w:rPr>
              <w:t>Вибуло</w:t>
            </w:r>
          </w:p>
        </w:tc>
        <w:tc>
          <w:tcPr>
            <w:tcW w:w="1560" w:type="dxa"/>
            <w:tcBorders>
              <w:left w:val="single" w:sz="1" w:space="0" w:color="000000"/>
              <w:bottom w:val="single" w:sz="1" w:space="0" w:color="000000"/>
              <w:right w:val="single" w:sz="1" w:space="0" w:color="000000"/>
            </w:tcBorders>
          </w:tcPr>
          <w:p w:rsidR="008C2EEE" w:rsidRPr="00DF3A77" w:rsidRDefault="008C2EEE" w:rsidP="00234E51">
            <w:pPr>
              <w:pStyle w:val="a3"/>
              <w:snapToGrid w:val="0"/>
              <w:rPr>
                <w:sz w:val="24"/>
                <w:szCs w:val="24"/>
                <w:lang w:val="uk-UA"/>
              </w:rPr>
            </w:pPr>
          </w:p>
        </w:tc>
        <w:tc>
          <w:tcPr>
            <w:tcW w:w="1559" w:type="dxa"/>
            <w:tcBorders>
              <w:left w:val="single" w:sz="1" w:space="0" w:color="000000"/>
              <w:bottom w:val="single" w:sz="1" w:space="0" w:color="000000"/>
            </w:tcBorders>
            <w:shd w:val="clear" w:color="auto" w:fill="auto"/>
          </w:tcPr>
          <w:p w:rsidR="008C2EEE" w:rsidRPr="00DF3A77" w:rsidRDefault="008C2EEE" w:rsidP="00C13BDB">
            <w:pPr>
              <w:pStyle w:val="a3"/>
              <w:snapToGrid w:val="0"/>
              <w:rPr>
                <w:sz w:val="24"/>
                <w:szCs w:val="24"/>
                <w:lang w:val="uk-UA"/>
              </w:rPr>
            </w:pPr>
          </w:p>
        </w:tc>
      </w:tr>
      <w:tr w:rsidR="008C2EEE" w:rsidRPr="00DF3A77" w:rsidTr="00234E51">
        <w:tc>
          <w:tcPr>
            <w:tcW w:w="6804" w:type="dxa"/>
            <w:tcBorders>
              <w:left w:val="single" w:sz="1" w:space="0" w:color="000000"/>
              <w:bottom w:val="single" w:sz="1" w:space="0" w:color="000000"/>
            </w:tcBorders>
            <w:shd w:val="clear" w:color="auto" w:fill="auto"/>
          </w:tcPr>
          <w:p w:rsidR="008C2EEE" w:rsidRPr="00DF3A77" w:rsidRDefault="008C2EEE" w:rsidP="00234E51">
            <w:pPr>
              <w:snapToGrid w:val="0"/>
              <w:rPr>
                <w:bCs/>
                <w:szCs w:val="24"/>
              </w:rPr>
            </w:pPr>
            <w:r w:rsidRPr="00DF3A77">
              <w:rPr>
                <w:bCs/>
                <w:szCs w:val="24"/>
              </w:rPr>
              <w:t>Первісна вартість станом на кінець звітного періоду</w:t>
            </w:r>
          </w:p>
        </w:tc>
        <w:tc>
          <w:tcPr>
            <w:tcW w:w="1560" w:type="dxa"/>
            <w:tcBorders>
              <w:left w:val="single" w:sz="1" w:space="0" w:color="000000"/>
              <w:bottom w:val="single" w:sz="1" w:space="0" w:color="000000"/>
              <w:right w:val="single" w:sz="1" w:space="0" w:color="000000"/>
            </w:tcBorders>
          </w:tcPr>
          <w:p w:rsidR="008C2EEE" w:rsidRPr="00DF3A77" w:rsidRDefault="008C2EEE" w:rsidP="00234E51">
            <w:pPr>
              <w:pStyle w:val="a3"/>
              <w:snapToGrid w:val="0"/>
              <w:rPr>
                <w:bCs/>
                <w:sz w:val="24"/>
                <w:szCs w:val="24"/>
                <w:lang w:val="uk-UA"/>
              </w:rPr>
            </w:pPr>
            <w:r w:rsidRPr="00DF3A77">
              <w:rPr>
                <w:bCs/>
                <w:sz w:val="24"/>
                <w:szCs w:val="24"/>
                <w:lang w:val="uk-UA"/>
              </w:rPr>
              <w:t>130</w:t>
            </w:r>
          </w:p>
        </w:tc>
        <w:tc>
          <w:tcPr>
            <w:tcW w:w="1559" w:type="dxa"/>
            <w:tcBorders>
              <w:left w:val="single" w:sz="1" w:space="0" w:color="000000"/>
              <w:bottom w:val="single" w:sz="1" w:space="0" w:color="000000"/>
            </w:tcBorders>
            <w:shd w:val="clear" w:color="auto" w:fill="auto"/>
          </w:tcPr>
          <w:p w:rsidR="008C2EEE" w:rsidRPr="00DF3A77" w:rsidRDefault="008C2EEE" w:rsidP="00C13BDB">
            <w:pPr>
              <w:pStyle w:val="a3"/>
              <w:snapToGrid w:val="0"/>
              <w:rPr>
                <w:bCs/>
                <w:sz w:val="24"/>
                <w:szCs w:val="24"/>
                <w:lang w:val="uk-UA"/>
              </w:rPr>
            </w:pPr>
            <w:r w:rsidRPr="00DF3A77">
              <w:rPr>
                <w:bCs/>
                <w:sz w:val="24"/>
                <w:szCs w:val="24"/>
                <w:lang w:val="uk-UA"/>
              </w:rPr>
              <w:t>130</w:t>
            </w:r>
          </w:p>
        </w:tc>
      </w:tr>
      <w:tr w:rsidR="008C2EEE" w:rsidRPr="00DF3A77" w:rsidTr="00234E51">
        <w:tc>
          <w:tcPr>
            <w:tcW w:w="6804" w:type="dxa"/>
            <w:tcBorders>
              <w:left w:val="single" w:sz="1" w:space="0" w:color="000000"/>
              <w:bottom w:val="single" w:sz="1" w:space="0" w:color="000000"/>
            </w:tcBorders>
            <w:shd w:val="clear" w:color="auto" w:fill="auto"/>
          </w:tcPr>
          <w:p w:rsidR="008C2EEE" w:rsidRPr="00DF3A77" w:rsidRDefault="008C2EEE" w:rsidP="00234E51">
            <w:pPr>
              <w:snapToGrid w:val="0"/>
              <w:rPr>
                <w:bCs/>
                <w:szCs w:val="24"/>
              </w:rPr>
            </w:pPr>
            <w:r w:rsidRPr="00DF3A77">
              <w:rPr>
                <w:bCs/>
                <w:szCs w:val="24"/>
              </w:rPr>
              <w:t>Накопичена амортизація станом на початок звітного року</w:t>
            </w:r>
          </w:p>
        </w:tc>
        <w:tc>
          <w:tcPr>
            <w:tcW w:w="1560" w:type="dxa"/>
            <w:tcBorders>
              <w:left w:val="single" w:sz="1" w:space="0" w:color="000000"/>
              <w:bottom w:val="single" w:sz="1" w:space="0" w:color="000000"/>
              <w:right w:val="single" w:sz="1" w:space="0" w:color="000000"/>
            </w:tcBorders>
          </w:tcPr>
          <w:p w:rsidR="008C2EEE" w:rsidRPr="00DF3A77" w:rsidRDefault="008C2EEE" w:rsidP="00234E51">
            <w:pPr>
              <w:pStyle w:val="a3"/>
              <w:snapToGrid w:val="0"/>
              <w:rPr>
                <w:bCs/>
                <w:sz w:val="24"/>
                <w:szCs w:val="24"/>
                <w:lang w:val="uk-UA"/>
              </w:rPr>
            </w:pPr>
            <w:r>
              <w:rPr>
                <w:bCs/>
                <w:sz w:val="24"/>
                <w:szCs w:val="24"/>
                <w:lang w:val="uk-UA"/>
              </w:rPr>
              <w:t>5</w:t>
            </w:r>
            <w:r w:rsidRPr="00DF3A77">
              <w:rPr>
                <w:bCs/>
                <w:sz w:val="24"/>
                <w:szCs w:val="24"/>
                <w:lang w:val="uk-UA"/>
              </w:rPr>
              <w:t>5</w:t>
            </w:r>
          </w:p>
        </w:tc>
        <w:tc>
          <w:tcPr>
            <w:tcW w:w="1559" w:type="dxa"/>
            <w:tcBorders>
              <w:left w:val="single" w:sz="1" w:space="0" w:color="000000"/>
              <w:bottom w:val="single" w:sz="1" w:space="0" w:color="000000"/>
            </w:tcBorders>
            <w:shd w:val="clear" w:color="auto" w:fill="auto"/>
          </w:tcPr>
          <w:p w:rsidR="008C2EEE" w:rsidRPr="00DF3A77" w:rsidRDefault="008C2EEE" w:rsidP="00C13BDB">
            <w:pPr>
              <w:pStyle w:val="a3"/>
              <w:snapToGrid w:val="0"/>
              <w:rPr>
                <w:bCs/>
                <w:sz w:val="24"/>
                <w:szCs w:val="24"/>
                <w:lang w:val="uk-UA"/>
              </w:rPr>
            </w:pPr>
            <w:r w:rsidRPr="00DF3A77">
              <w:rPr>
                <w:bCs/>
                <w:sz w:val="24"/>
                <w:szCs w:val="24"/>
                <w:lang w:val="uk-UA"/>
              </w:rPr>
              <w:t>45</w:t>
            </w:r>
          </w:p>
        </w:tc>
      </w:tr>
      <w:tr w:rsidR="008C2EEE" w:rsidRPr="00DF3A77" w:rsidTr="00234E51">
        <w:tc>
          <w:tcPr>
            <w:tcW w:w="6804" w:type="dxa"/>
            <w:tcBorders>
              <w:left w:val="single" w:sz="1" w:space="0" w:color="000000"/>
              <w:bottom w:val="single" w:sz="1" w:space="0" w:color="000000"/>
            </w:tcBorders>
            <w:shd w:val="clear" w:color="auto" w:fill="auto"/>
          </w:tcPr>
          <w:p w:rsidR="008C2EEE" w:rsidRPr="00DF3A77" w:rsidRDefault="008C2EEE" w:rsidP="00234E51">
            <w:pPr>
              <w:snapToGrid w:val="0"/>
              <w:rPr>
                <w:szCs w:val="24"/>
              </w:rPr>
            </w:pPr>
            <w:r w:rsidRPr="00DF3A77">
              <w:rPr>
                <w:szCs w:val="24"/>
              </w:rPr>
              <w:t>Амортизаційні нарахування за звітний період</w:t>
            </w:r>
          </w:p>
        </w:tc>
        <w:tc>
          <w:tcPr>
            <w:tcW w:w="1560" w:type="dxa"/>
            <w:tcBorders>
              <w:left w:val="single" w:sz="1" w:space="0" w:color="000000"/>
              <w:bottom w:val="single" w:sz="1" w:space="0" w:color="000000"/>
              <w:right w:val="single" w:sz="1" w:space="0" w:color="000000"/>
            </w:tcBorders>
          </w:tcPr>
          <w:p w:rsidR="008C2EEE" w:rsidRPr="00DF3A77" w:rsidRDefault="008C2EEE" w:rsidP="00234E51">
            <w:pPr>
              <w:pStyle w:val="a3"/>
              <w:snapToGrid w:val="0"/>
              <w:rPr>
                <w:sz w:val="24"/>
                <w:szCs w:val="24"/>
                <w:lang w:val="uk-UA"/>
              </w:rPr>
            </w:pPr>
            <w:r w:rsidRPr="00DF3A77">
              <w:rPr>
                <w:sz w:val="24"/>
                <w:szCs w:val="24"/>
                <w:lang w:val="uk-UA"/>
              </w:rPr>
              <w:t>10</w:t>
            </w:r>
          </w:p>
        </w:tc>
        <w:tc>
          <w:tcPr>
            <w:tcW w:w="1559" w:type="dxa"/>
            <w:tcBorders>
              <w:left w:val="single" w:sz="1" w:space="0" w:color="000000"/>
              <w:bottom w:val="single" w:sz="1" w:space="0" w:color="000000"/>
            </w:tcBorders>
            <w:shd w:val="clear" w:color="auto" w:fill="auto"/>
          </w:tcPr>
          <w:p w:rsidR="008C2EEE" w:rsidRPr="00DF3A77" w:rsidRDefault="008C2EEE" w:rsidP="00C13BDB">
            <w:pPr>
              <w:pStyle w:val="a3"/>
              <w:snapToGrid w:val="0"/>
              <w:rPr>
                <w:sz w:val="24"/>
                <w:szCs w:val="24"/>
                <w:lang w:val="uk-UA"/>
              </w:rPr>
            </w:pPr>
            <w:r w:rsidRPr="00DF3A77">
              <w:rPr>
                <w:sz w:val="24"/>
                <w:szCs w:val="24"/>
                <w:lang w:val="uk-UA"/>
              </w:rPr>
              <w:t>10</w:t>
            </w:r>
          </w:p>
        </w:tc>
      </w:tr>
      <w:tr w:rsidR="008C2EEE" w:rsidRPr="00DF3A77" w:rsidTr="00234E51">
        <w:tc>
          <w:tcPr>
            <w:tcW w:w="6804" w:type="dxa"/>
            <w:tcBorders>
              <w:left w:val="single" w:sz="1" w:space="0" w:color="000000"/>
              <w:bottom w:val="single" w:sz="1" w:space="0" w:color="000000"/>
            </w:tcBorders>
            <w:shd w:val="clear" w:color="auto" w:fill="auto"/>
          </w:tcPr>
          <w:p w:rsidR="008C2EEE" w:rsidRPr="00DF3A77" w:rsidRDefault="008C2EEE" w:rsidP="00234E51">
            <w:pPr>
              <w:snapToGrid w:val="0"/>
              <w:rPr>
                <w:szCs w:val="24"/>
              </w:rPr>
            </w:pPr>
            <w:r w:rsidRPr="00DF3A77">
              <w:rPr>
                <w:szCs w:val="24"/>
              </w:rPr>
              <w:t>Амортизація станом на кінець звітного періоду</w:t>
            </w:r>
          </w:p>
        </w:tc>
        <w:tc>
          <w:tcPr>
            <w:tcW w:w="1560" w:type="dxa"/>
            <w:tcBorders>
              <w:left w:val="single" w:sz="1" w:space="0" w:color="000000"/>
              <w:bottom w:val="single" w:sz="1" w:space="0" w:color="000000"/>
              <w:right w:val="single" w:sz="1" w:space="0" w:color="000000"/>
            </w:tcBorders>
          </w:tcPr>
          <w:p w:rsidR="008C2EEE" w:rsidRPr="00DF3A77" w:rsidRDefault="008C2EEE" w:rsidP="00234E51">
            <w:pPr>
              <w:pStyle w:val="a3"/>
              <w:snapToGrid w:val="0"/>
              <w:rPr>
                <w:bCs/>
                <w:sz w:val="24"/>
                <w:szCs w:val="24"/>
                <w:lang w:val="uk-UA"/>
              </w:rPr>
            </w:pPr>
            <w:r>
              <w:rPr>
                <w:bCs/>
                <w:sz w:val="24"/>
                <w:szCs w:val="24"/>
                <w:lang w:val="uk-UA"/>
              </w:rPr>
              <w:t>6</w:t>
            </w:r>
            <w:r w:rsidRPr="00DF3A77">
              <w:rPr>
                <w:bCs/>
                <w:sz w:val="24"/>
                <w:szCs w:val="24"/>
                <w:lang w:val="uk-UA"/>
              </w:rPr>
              <w:t>5</w:t>
            </w:r>
          </w:p>
        </w:tc>
        <w:tc>
          <w:tcPr>
            <w:tcW w:w="1559" w:type="dxa"/>
            <w:tcBorders>
              <w:left w:val="single" w:sz="1" w:space="0" w:color="000000"/>
              <w:bottom w:val="single" w:sz="1" w:space="0" w:color="000000"/>
            </w:tcBorders>
            <w:shd w:val="clear" w:color="auto" w:fill="auto"/>
          </w:tcPr>
          <w:p w:rsidR="008C2EEE" w:rsidRPr="00DF3A77" w:rsidRDefault="008C2EEE" w:rsidP="00C13BDB">
            <w:pPr>
              <w:pStyle w:val="a3"/>
              <w:snapToGrid w:val="0"/>
              <w:rPr>
                <w:bCs/>
                <w:sz w:val="24"/>
                <w:szCs w:val="24"/>
                <w:lang w:val="uk-UA"/>
              </w:rPr>
            </w:pPr>
            <w:r w:rsidRPr="00DF3A77">
              <w:rPr>
                <w:bCs/>
                <w:sz w:val="24"/>
                <w:szCs w:val="24"/>
                <w:lang w:val="uk-UA"/>
              </w:rPr>
              <w:t>55</w:t>
            </w:r>
          </w:p>
        </w:tc>
      </w:tr>
      <w:tr w:rsidR="008C2EEE" w:rsidRPr="00DF3A77" w:rsidTr="00234E51">
        <w:tc>
          <w:tcPr>
            <w:tcW w:w="6804" w:type="dxa"/>
            <w:tcBorders>
              <w:left w:val="single" w:sz="1" w:space="0" w:color="000000"/>
              <w:bottom w:val="single" w:sz="1" w:space="0" w:color="000000"/>
            </w:tcBorders>
            <w:shd w:val="clear" w:color="auto" w:fill="auto"/>
          </w:tcPr>
          <w:p w:rsidR="008C2EEE" w:rsidRPr="00DF3A77" w:rsidRDefault="008C2EEE" w:rsidP="00234E51">
            <w:pPr>
              <w:snapToGrid w:val="0"/>
              <w:rPr>
                <w:bCs/>
                <w:szCs w:val="24"/>
              </w:rPr>
            </w:pPr>
            <w:r w:rsidRPr="00DF3A77">
              <w:rPr>
                <w:bCs/>
                <w:szCs w:val="24"/>
              </w:rPr>
              <w:t>Балансова вартість станом на кінець звітного періоду</w:t>
            </w:r>
          </w:p>
        </w:tc>
        <w:tc>
          <w:tcPr>
            <w:tcW w:w="1560" w:type="dxa"/>
            <w:tcBorders>
              <w:left w:val="single" w:sz="1" w:space="0" w:color="000000"/>
              <w:bottom w:val="single" w:sz="1" w:space="0" w:color="000000"/>
              <w:right w:val="single" w:sz="1" w:space="0" w:color="000000"/>
            </w:tcBorders>
          </w:tcPr>
          <w:p w:rsidR="008C2EEE" w:rsidRPr="00DF3A77" w:rsidRDefault="008C2EEE" w:rsidP="00234E51">
            <w:pPr>
              <w:pStyle w:val="a3"/>
              <w:snapToGrid w:val="0"/>
              <w:rPr>
                <w:bCs/>
                <w:sz w:val="24"/>
                <w:szCs w:val="24"/>
                <w:lang w:val="uk-UA"/>
              </w:rPr>
            </w:pPr>
            <w:r>
              <w:rPr>
                <w:bCs/>
                <w:sz w:val="24"/>
                <w:szCs w:val="24"/>
                <w:lang w:val="uk-UA"/>
              </w:rPr>
              <w:t>6</w:t>
            </w:r>
            <w:r w:rsidRPr="00DF3A77">
              <w:rPr>
                <w:bCs/>
                <w:sz w:val="24"/>
                <w:szCs w:val="24"/>
                <w:lang w:val="uk-UA"/>
              </w:rPr>
              <w:t>5</w:t>
            </w:r>
          </w:p>
        </w:tc>
        <w:tc>
          <w:tcPr>
            <w:tcW w:w="1559" w:type="dxa"/>
            <w:tcBorders>
              <w:left w:val="single" w:sz="1" w:space="0" w:color="000000"/>
              <w:bottom w:val="single" w:sz="1" w:space="0" w:color="000000"/>
            </w:tcBorders>
            <w:shd w:val="clear" w:color="auto" w:fill="auto"/>
          </w:tcPr>
          <w:p w:rsidR="008C2EEE" w:rsidRPr="00DF3A77" w:rsidRDefault="008C2EEE" w:rsidP="00C13BDB">
            <w:pPr>
              <w:pStyle w:val="a3"/>
              <w:snapToGrid w:val="0"/>
              <w:rPr>
                <w:bCs/>
                <w:sz w:val="24"/>
                <w:szCs w:val="24"/>
                <w:lang w:val="uk-UA"/>
              </w:rPr>
            </w:pPr>
            <w:r w:rsidRPr="00DF3A77">
              <w:rPr>
                <w:bCs/>
                <w:sz w:val="24"/>
                <w:szCs w:val="24"/>
                <w:lang w:val="uk-UA"/>
              </w:rPr>
              <w:t>75</w:t>
            </w:r>
          </w:p>
        </w:tc>
      </w:tr>
    </w:tbl>
    <w:p w:rsidR="00DF3A77" w:rsidRPr="00DF3A77" w:rsidRDefault="00DF3A77" w:rsidP="00DF3A77">
      <w:pPr>
        <w:rPr>
          <w:szCs w:val="24"/>
        </w:rPr>
      </w:pPr>
    </w:p>
    <w:p w:rsidR="00DF3A77" w:rsidRPr="00DF3A77" w:rsidRDefault="00DF3A77" w:rsidP="00DF3A77">
      <w:pPr>
        <w:ind w:firstLine="567"/>
        <w:jc w:val="both"/>
        <w:rPr>
          <w:szCs w:val="24"/>
        </w:rPr>
      </w:pPr>
      <w:r w:rsidRPr="00DF3A77">
        <w:rPr>
          <w:szCs w:val="24"/>
        </w:rPr>
        <w:t xml:space="preserve">До основних засобів застосовується прямолінійний метод нарахування амортизації. Одиницею обліку вважається окремий об’єкт. Ліквідаційна вартість основних засобів для цілей амортизації не застосовується. </w:t>
      </w:r>
    </w:p>
    <w:p w:rsidR="00DF3A77" w:rsidRPr="00DF3A77" w:rsidRDefault="00DF3A77" w:rsidP="00DF3A77">
      <w:pPr>
        <w:ind w:firstLine="567"/>
        <w:jc w:val="both"/>
        <w:rPr>
          <w:b/>
          <w:i/>
          <w:szCs w:val="24"/>
        </w:rPr>
      </w:pPr>
    </w:p>
    <w:p w:rsidR="00DF3A77" w:rsidRPr="00DF3A77" w:rsidRDefault="00DF3A77" w:rsidP="00DF3A77">
      <w:pPr>
        <w:ind w:firstLine="567"/>
        <w:jc w:val="both"/>
        <w:rPr>
          <w:b/>
          <w:i/>
          <w:szCs w:val="24"/>
        </w:rPr>
      </w:pPr>
      <w:r w:rsidRPr="00DF3A77">
        <w:rPr>
          <w:b/>
          <w:i/>
          <w:szCs w:val="24"/>
        </w:rPr>
        <w:t>Фінансові активи та фінансові зобов’язання</w:t>
      </w:r>
    </w:p>
    <w:p w:rsidR="00DF3A77" w:rsidRPr="00DF3A77" w:rsidRDefault="00DF3A77" w:rsidP="00DF3A77">
      <w:pPr>
        <w:pStyle w:val="13"/>
        <w:numPr>
          <w:ilvl w:val="2"/>
          <w:numId w:val="7"/>
        </w:numPr>
        <w:shd w:val="clear" w:color="auto" w:fill="auto"/>
        <w:tabs>
          <w:tab w:val="left" w:pos="0"/>
        </w:tabs>
        <w:spacing w:before="0" w:after="0" w:line="240" w:lineRule="auto"/>
        <w:contextualSpacing/>
        <w:jc w:val="both"/>
        <w:rPr>
          <w:rFonts w:ascii="Times New Roman" w:hAnsi="Times New Roman" w:cs="Times New Roman"/>
          <w:b/>
          <w:i/>
          <w:sz w:val="24"/>
          <w:szCs w:val="24"/>
        </w:rPr>
      </w:pPr>
      <w:r w:rsidRPr="00DF3A77">
        <w:rPr>
          <w:rFonts w:ascii="Times New Roman" w:hAnsi="Times New Roman" w:cs="Times New Roman"/>
          <w:b/>
          <w:i/>
          <w:sz w:val="24"/>
          <w:szCs w:val="24"/>
        </w:rPr>
        <w:t>Фінансові активи</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Фінансові активи товариства складаються з:</w:t>
      </w:r>
    </w:p>
    <w:p w:rsidR="00DF3A77" w:rsidRPr="00DF3A77" w:rsidRDefault="00DF3A77" w:rsidP="00DF3A77">
      <w:pPr>
        <w:pStyle w:val="13"/>
        <w:numPr>
          <w:ilvl w:val="0"/>
          <w:numId w:val="3"/>
        </w:numPr>
        <w:shd w:val="clear" w:color="auto" w:fill="auto"/>
        <w:tabs>
          <w:tab w:val="left" w:pos="0"/>
        </w:tabs>
        <w:spacing w:before="0" w:after="0" w:line="240" w:lineRule="auto"/>
        <w:ind w:left="0"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дебіторської заборгованості;</w:t>
      </w:r>
    </w:p>
    <w:p w:rsidR="00DF3A77" w:rsidRPr="00DF3A77" w:rsidRDefault="00DF3A77" w:rsidP="00DF3A77">
      <w:pPr>
        <w:pStyle w:val="13"/>
        <w:numPr>
          <w:ilvl w:val="0"/>
          <w:numId w:val="3"/>
        </w:numPr>
        <w:shd w:val="clear" w:color="auto" w:fill="auto"/>
        <w:tabs>
          <w:tab w:val="left" w:pos="0"/>
        </w:tabs>
        <w:spacing w:before="0" w:after="0" w:line="240" w:lineRule="auto"/>
        <w:ind w:left="0"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грошових коштів.</w:t>
      </w:r>
    </w:p>
    <w:p w:rsidR="00DF3A77" w:rsidRPr="00DF3A77" w:rsidRDefault="00DF3A77" w:rsidP="00DF3A77">
      <w:pPr>
        <w:tabs>
          <w:tab w:val="left" w:pos="0"/>
        </w:tabs>
        <w:ind w:firstLine="567"/>
        <w:contextualSpacing/>
        <w:jc w:val="both"/>
        <w:rPr>
          <w:szCs w:val="24"/>
        </w:rPr>
      </w:pPr>
      <w:r w:rsidRPr="00DF3A77">
        <w:rPr>
          <w:szCs w:val="24"/>
        </w:rPr>
        <w:t>Віднесення фінансових активів до тієї чи іншої категорії залежить від їх особливостей, а також мети їх придбання та відбувається у час прийняття їх до обліку.</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Товариство застосовує введений з 1 січня 2018 року МСФЗ 9.</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 xml:space="preserve">Первісною оцінкою фінансових активів є справедлива вартість плюс витрати на операції, які прямо відносяться до їх придбання. Витрати за операцією - це додаткові витрати, що безпосередньо належать до придбання або вибуття фінансового активу і включають, крім іншого: винагороди агентам, консультантам, брокерам, біржам, а також невідшкодовані податки та збори. Свідченням справедливої вартості є ціни </w:t>
      </w:r>
      <w:proofErr w:type="spellStart"/>
      <w:r w:rsidRPr="00DF3A77">
        <w:rPr>
          <w:rFonts w:ascii="Times New Roman" w:hAnsi="Times New Roman" w:cs="Times New Roman"/>
          <w:sz w:val="24"/>
          <w:szCs w:val="24"/>
        </w:rPr>
        <w:t>котування</w:t>
      </w:r>
      <w:proofErr w:type="spellEnd"/>
      <w:r w:rsidRPr="00DF3A77">
        <w:rPr>
          <w:rFonts w:ascii="Times New Roman" w:hAnsi="Times New Roman" w:cs="Times New Roman"/>
          <w:sz w:val="24"/>
          <w:szCs w:val="24"/>
        </w:rPr>
        <w:t xml:space="preserve"> на активному ринку. Якщо ринок для фінансового інструмента не є активним, справедливу вартість встановлювати шляхом:</w:t>
      </w:r>
    </w:p>
    <w:p w:rsidR="00DF3A77" w:rsidRPr="00DF3A77" w:rsidRDefault="00DF3A77" w:rsidP="00DF3A77">
      <w:pPr>
        <w:pStyle w:val="13"/>
        <w:numPr>
          <w:ilvl w:val="0"/>
          <w:numId w:val="6"/>
        </w:numPr>
        <w:shd w:val="clear" w:color="auto" w:fill="auto"/>
        <w:tabs>
          <w:tab w:val="left" w:pos="0"/>
        </w:tabs>
        <w:spacing w:before="0" w:after="0" w:line="240" w:lineRule="auto"/>
        <w:ind w:firstLine="567"/>
        <w:contextualSpacing/>
        <w:rPr>
          <w:rFonts w:ascii="Times New Roman" w:hAnsi="Times New Roman" w:cs="Times New Roman"/>
          <w:sz w:val="24"/>
          <w:szCs w:val="24"/>
        </w:rPr>
      </w:pPr>
      <w:r w:rsidRPr="00DF3A77">
        <w:rPr>
          <w:rFonts w:ascii="Times New Roman" w:hAnsi="Times New Roman" w:cs="Times New Roman"/>
          <w:sz w:val="24"/>
          <w:szCs w:val="24"/>
        </w:rPr>
        <w:t>застосування останніх ринкових операцій, якщо вони доступні;</w:t>
      </w:r>
    </w:p>
    <w:p w:rsidR="00DF3A77" w:rsidRPr="00DF3A77" w:rsidRDefault="00DF3A77" w:rsidP="00DF3A77">
      <w:pPr>
        <w:pStyle w:val="13"/>
        <w:numPr>
          <w:ilvl w:val="0"/>
          <w:numId w:val="6"/>
        </w:numPr>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посилання на поточну справедливу вартість іншого інструмента, який в основному є подібним.</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Після первісного визнання фінансові активи оцінюються за їхньою справедливою вартістю без будь-яких вирахувань щодо витрат на операцію, які він може понести при продажу або іншому вибутті за винятком таких фінансових активів:</w:t>
      </w:r>
    </w:p>
    <w:p w:rsidR="00DF3A77" w:rsidRPr="00DF3A77" w:rsidRDefault="00DF3A77" w:rsidP="00DF3A77">
      <w:pPr>
        <w:pStyle w:val="13"/>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а) позики та дебіторська заборгованість, які оцінюються за амортизованою собівартістю, застосовуючи метод ефективного відсотка;</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lastRenderedPageBreak/>
        <w:t>б) інвестиції, утримувані до погашення, які оцінюються за амортизованою собівартістю, застосовуючи метод ефективного відсотка.</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Товариство визнає дебіторську заборгованість у балансі, коли стає стороною контрактних зобов'язань і внаслідок цього має юридичне право отримувати грошові або інші цінності.</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ab/>
        <w:t xml:space="preserve">Товариство здійснює переказ частини довгострокової дебіторської заборгованості до складу короткострокової, коли за умовами договору до погашення частини суми заборгованості залишається менше 365 днів. </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ab/>
        <w:t>Безнадійною визнається заборгованість, щодо якої не існує вірогідності її погашення. Даний факт затверджується керівником підприємства.</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ab/>
        <w:t>Виділяються такі види довгострокової дебіторської заборгованості:</w:t>
      </w:r>
    </w:p>
    <w:p w:rsidR="00DF3A77" w:rsidRPr="00DF3A77" w:rsidRDefault="00DF3A77" w:rsidP="00DF3A77">
      <w:pPr>
        <w:tabs>
          <w:tab w:val="left" w:pos="0"/>
        </w:tabs>
        <w:ind w:firstLine="567"/>
        <w:contextualSpacing/>
        <w:jc w:val="both"/>
        <w:rPr>
          <w:szCs w:val="24"/>
        </w:rPr>
      </w:pPr>
      <w:r w:rsidRPr="00DF3A77">
        <w:rPr>
          <w:szCs w:val="24"/>
        </w:rPr>
        <w:t>- дебіторська заборгованість за наданими кредитами;</w:t>
      </w:r>
    </w:p>
    <w:p w:rsidR="00DF3A77" w:rsidRPr="00DF3A77" w:rsidRDefault="00DF3A77" w:rsidP="00DF3A77">
      <w:pPr>
        <w:tabs>
          <w:tab w:val="left" w:pos="0"/>
        </w:tabs>
        <w:ind w:firstLine="567"/>
        <w:contextualSpacing/>
        <w:jc w:val="both"/>
        <w:rPr>
          <w:szCs w:val="24"/>
        </w:rPr>
      </w:pPr>
      <w:r w:rsidRPr="00DF3A77">
        <w:rPr>
          <w:szCs w:val="24"/>
        </w:rPr>
        <w:t>- інша довгострокова дебіторська заборгованість.</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ab/>
        <w:t>Після первісного визнання дебіторська заборгованість оцінюється за амортизованою собівартістю, застосовуючи метод ефективного відсотка. Ефективна ставка відсотка - це ставка, яка точно дисконтує очікуваний потік майбутніх грошових платежів від строку погашення до поточної чистої балансової вартості фінансового активу.</w:t>
      </w:r>
    </w:p>
    <w:p w:rsidR="00DF3A77" w:rsidRPr="00DF3A77" w:rsidRDefault="00DF3A77" w:rsidP="00DF3A77">
      <w:pPr>
        <w:tabs>
          <w:tab w:val="left" w:pos="0"/>
        </w:tabs>
        <w:ind w:firstLine="567"/>
        <w:contextualSpacing/>
        <w:jc w:val="both"/>
        <w:outlineLvl w:val="2"/>
        <w:rPr>
          <w:szCs w:val="24"/>
        </w:rPr>
      </w:pPr>
      <w:r w:rsidRPr="00DF3A77">
        <w:rPr>
          <w:szCs w:val="24"/>
        </w:rPr>
        <w:t xml:space="preserve">Оцінка поточної дебіторської заборгованості ґрунтується на первісній (справедливій) вартості, якщо не можливо чітко визначити термін  погашення такої заборгованості. </w:t>
      </w:r>
    </w:p>
    <w:p w:rsidR="00DF3A77" w:rsidRPr="00DF3A77" w:rsidRDefault="00DF3A77" w:rsidP="00DF3A77">
      <w:pPr>
        <w:pStyle w:val="3"/>
        <w:tabs>
          <w:tab w:val="left" w:pos="0"/>
        </w:tabs>
        <w:spacing w:before="0" w:after="0" w:line="240" w:lineRule="auto"/>
        <w:ind w:firstLine="567"/>
        <w:contextualSpacing/>
        <w:jc w:val="both"/>
        <w:rPr>
          <w:rFonts w:ascii="Times New Roman" w:hAnsi="Times New Roman"/>
          <w:b w:val="0"/>
          <w:bCs w:val="0"/>
          <w:sz w:val="24"/>
          <w:szCs w:val="24"/>
          <w:lang w:val="uk-UA" w:eastAsia="uk-UA"/>
        </w:rPr>
      </w:pPr>
      <w:r w:rsidRPr="00DF3A77">
        <w:rPr>
          <w:rFonts w:ascii="Times New Roman" w:hAnsi="Times New Roman"/>
          <w:b w:val="0"/>
          <w:sz w:val="24"/>
          <w:szCs w:val="24"/>
        </w:rPr>
        <w:t xml:space="preserve">Характеристика </w:t>
      </w:r>
      <w:r w:rsidRPr="00DF3A77">
        <w:rPr>
          <w:rFonts w:ascii="Times New Roman" w:hAnsi="Times New Roman"/>
          <w:b w:val="0"/>
          <w:sz w:val="24"/>
          <w:szCs w:val="24"/>
          <w:lang w:val="uk-UA"/>
        </w:rPr>
        <w:t>фінансових активів (з</w:t>
      </w:r>
      <w:r w:rsidRPr="00DF3A77">
        <w:rPr>
          <w:rFonts w:ascii="Times New Roman" w:hAnsi="Times New Roman"/>
          <w:b w:val="0"/>
          <w:bCs w:val="0"/>
          <w:sz w:val="24"/>
          <w:szCs w:val="24"/>
          <w:lang w:val="uk-UA" w:eastAsia="uk-UA"/>
        </w:rPr>
        <w:t xml:space="preserve"> застосуванням МСФЗ  9)</w:t>
      </w: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3"/>
        <w:gridCol w:w="2165"/>
        <w:gridCol w:w="1980"/>
        <w:gridCol w:w="1620"/>
        <w:gridCol w:w="1742"/>
        <w:gridCol w:w="1652"/>
      </w:tblGrid>
      <w:tr w:rsidR="00DF3A77" w:rsidRPr="00DF3A77" w:rsidTr="00234E51">
        <w:tc>
          <w:tcPr>
            <w:tcW w:w="823" w:type="dxa"/>
            <w:shd w:val="clear" w:color="auto" w:fill="auto"/>
          </w:tcPr>
          <w:p w:rsidR="00DF3A77" w:rsidRPr="00DF3A77" w:rsidRDefault="00DF3A77" w:rsidP="00234E51">
            <w:pPr>
              <w:mirrorIndents/>
              <w:jc w:val="center"/>
              <w:rPr>
                <w:rFonts w:eastAsia="Times New Roman"/>
                <w:szCs w:val="24"/>
                <w:lang w:eastAsia="uk-UA"/>
              </w:rPr>
            </w:pPr>
            <w:r w:rsidRPr="00DF3A77">
              <w:rPr>
                <w:rFonts w:eastAsia="Times New Roman"/>
                <w:szCs w:val="24"/>
                <w:lang w:eastAsia="uk-UA"/>
              </w:rPr>
              <w:t xml:space="preserve">№п/п </w:t>
            </w:r>
          </w:p>
        </w:tc>
        <w:tc>
          <w:tcPr>
            <w:tcW w:w="2165" w:type="dxa"/>
            <w:shd w:val="clear" w:color="auto" w:fill="auto"/>
          </w:tcPr>
          <w:p w:rsidR="00DF3A77" w:rsidRPr="00DF3A77" w:rsidRDefault="00DF3A77" w:rsidP="00234E51">
            <w:pPr>
              <w:mirrorIndents/>
              <w:jc w:val="center"/>
              <w:rPr>
                <w:rFonts w:eastAsia="Times New Roman"/>
                <w:szCs w:val="24"/>
                <w:lang w:eastAsia="uk-UA"/>
              </w:rPr>
            </w:pPr>
            <w:r w:rsidRPr="00DF3A77">
              <w:rPr>
                <w:rFonts w:eastAsia="Times New Roman"/>
                <w:szCs w:val="24"/>
                <w:lang w:eastAsia="uk-UA"/>
              </w:rPr>
              <w:t>Вид фінансового активу</w:t>
            </w:r>
          </w:p>
        </w:tc>
        <w:tc>
          <w:tcPr>
            <w:tcW w:w="1980" w:type="dxa"/>
            <w:shd w:val="clear" w:color="auto" w:fill="auto"/>
          </w:tcPr>
          <w:p w:rsidR="00DF3A77" w:rsidRPr="00DF3A77" w:rsidRDefault="00DF3A77" w:rsidP="00234E51">
            <w:pPr>
              <w:mirrorIndents/>
              <w:jc w:val="center"/>
              <w:rPr>
                <w:rFonts w:eastAsia="Times New Roman"/>
                <w:szCs w:val="24"/>
                <w:lang w:eastAsia="uk-UA"/>
              </w:rPr>
            </w:pPr>
            <w:r w:rsidRPr="00DF3A77">
              <w:rPr>
                <w:rFonts w:eastAsia="Times New Roman"/>
                <w:szCs w:val="24"/>
                <w:lang w:eastAsia="uk-UA"/>
              </w:rPr>
              <w:t>Предмет заборгованості</w:t>
            </w:r>
          </w:p>
        </w:tc>
        <w:tc>
          <w:tcPr>
            <w:tcW w:w="1620" w:type="dxa"/>
            <w:shd w:val="clear" w:color="auto" w:fill="auto"/>
          </w:tcPr>
          <w:p w:rsidR="00DF3A77" w:rsidRPr="00DF3A77" w:rsidRDefault="00DF3A77" w:rsidP="00234E51">
            <w:pPr>
              <w:mirrorIndents/>
              <w:jc w:val="center"/>
              <w:rPr>
                <w:rFonts w:eastAsia="Times New Roman"/>
                <w:szCs w:val="24"/>
                <w:lang w:eastAsia="uk-UA"/>
              </w:rPr>
            </w:pPr>
            <w:r w:rsidRPr="00DF3A77">
              <w:rPr>
                <w:rFonts w:eastAsia="Times New Roman"/>
                <w:szCs w:val="24"/>
                <w:lang w:eastAsia="uk-UA"/>
              </w:rPr>
              <w:t>Назва контрагента</w:t>
            </w:r>
          </w:p>
        </w:tc>
        <w:tc>
          <w:tcPr>
            <w:tcW w:w="1742" w:type="dxa"/>
            <w:shd w:val="clear" w:color="auto" w:fill="auto"/>
          </w:tcPr>
          <w:p w:rsidR="00DF3A77" w:rsidRPr="00DF3A77" w:rsidRDefault="00DF3A77" w:rsidP="008C2EEE">
            <w:pPr>
              <w:mirrorIndents/>
              <w:jc w:val="center"/>
              <w:rPr>
                <w:rFonts w:eastAsia="Times New Roman"/>
                <w:szCs w:val="24"/>
                <w:lang w:eastAsia="uk-UA"/>
              </w:rPr>
            </w:pPr>
            <w:r w:rsidRPr="00DF3A77">
              <w:rPr>
                <w:rFonts w:eastAsia="Times New Roman"/>
                <w:szCs w:val="24"/>
                <w:lang w:eastAsia="uk-UA"/>
              </w:rPr>
              <w:t>На 31.12.202</w:t>
            </w:r>
            <w:r w:rsidR="008C2EEE">
              <w:rPr>
                <w:rFonts w:eastAsia="Times New Roman"/>
                <w:szCs w:val="24"/>
                <w:lang w:eastAsia="uk-UA"/>
              </w:rPr>
              <w:t>1</w:t>
            </w:r>
            <w:r w:rsidRPr="00DF3A77">
              <w:rPr>
                <w:rFonts w:eastAsia="Times New Roman"/>
                <w:szCs w:val="24"/>
                <w:lang w:eastAsia="uk-UA"/>
              </w:rPr>
              <w:t>р. тис грн.</w:t>
            </w:r>
          </w:p>
        </w:tc>
        <w:tc>
          <w:tcPr>
            <w:tcW w:w="1652" w:type="dxa"/>
            <w:shd w:val="clear" w:color="auto" w:fill="auto"/>
          </w:tcPr>
          <w:p w:rsidR="00DF3A77" w:rsidRPr="00DF3A77" w:rsidRDefault="00DF3A77" w:rsidP="008C2EEE">
            <w:pPr>
              <w:mirrorIndents/>
              <w:jc w:val="center"/>
              <w:rPr>
                <w:rFonts w:eastAsia="Times New Roman"/>
                <w:szCs w:val="24"/>
                <w:lang w:eastAsia="uk-UA"/>
              </w:rPr>
            </w:pPr>
            <w:r w:rsidRPr="00DF3A77">
              <w:rPr>
                <w:rFonts w:eastAsia="Times New Roman"/>
                <w:szCs w:val="24"/>
                <w:lang w:eastAsia="uk-UA"/>
              </w:rPr>
              <w:t>На 31.12.20</w:t>
            </w:r>
            <w:r w:rsidR="008C2EEE">
              <w:rPr>
                <w:rFonts w:eastAsia="Times New Roman"/>
                <w:szCs w:val="24"/>
                <w:lang w:eastAsia="uk-UA"/>
              </w:rPr>
              <w:t>20</w:t>
            </w:r>
            <w:r w:rsidRPr="00DF3A77">
              <w:rPr>
                <w:rFonts w:eastAsia="Times New Roman"/>
                <w:szCs w:val="24"/>
                <w:lang w:eastAsia="uk-UA"/>
              </w:rPr>
              <w:t xml:space="preserve">р. </w:t>
            </w:r>
            <w:proofErr w:type="spellStart"/>
            <w:r w:rsidRPr="00DF3A77">
              <w:rPr>
                <w:rFonts w:eastAsia="Times New Roman"/>
                <w:szCs w:val="24"/>
                <w:lang w:eastAsia="uk-UA"/>
              </w:rPr>
              <w:t>тис.грн</w:t>
            </w:r>
            <w:proofErr w:type="spellEnd"/>
            <w:r w:rsidRPr="00DF3A77">
              <w:rPr>
                <w:rFonts w:eastAsia="Times New Roman"/>
                <w:szCs w:val="24"/>
                <w:lang w:eastAsia="uk-UA"/>
              </w:rPr>
              <w:t>.</w:t>
            </w:r>
          </w:p>
        </w:tc>
      </w:tr>
      <w:tr w:rsidR="00DF3A77" w:rsidRPr="00DF3A77" w:rsidTr="00234E51">
        <w:tc>
          <w:tcPr>
            <w:tcW w:w="823" w:type="dxa"/>
            <w:shd w:val="clear" w:color="auto" w:fill="auto"/>
          </w:tcPr>
          <w:p w:rsidR="00DF3A77" w:rsidRPr="00DF3A77" w:rsidRDefault="00DF3A77" w:rsidP="00234E51">
            <w:pPr>
              <w:mirrorIndents/>
              <w:jc w:val="center"/>
              <w:rPr>
                <w:rFonts w:eastAsia="Times New Roman"/>
                <w:szCs w:val="24"/>
                <w:lang w:eastAsia="uk-UA"/>
              </w:rPr>
            </w:pPr>
            <w:r w:rsidRPr="00DF3A77">
              <w:rPr>
                <w:rFonts w:eastAsia="Times New Roman"/>
                <w:szCs w:val="24"/>
                <w:lang w:eastAsia="uk-UA"/>
              </w:rPr>
              <w:t>1</w:t>
            </w:r>
          </w:p>
        </w:tc>
        <w:tc>
          <w:tcPr>
            <w:tcW w:w="2165" w:type="dxa"/>
            <w:shd w:val="clear" w:color="auto" w:fill="auto"/>
          </w:tcPr>
          <w:p w:rsidR="00DF3A77" w:rsidRPr="00DF3A77" w:rsidRDefault="00DF3A77" w:rsidP="00234E51">
            <w:pPr>
              <w:mirrorIndents/>
              <w:jc w:val="center"/>
              <w:rPr>
                <w:rFonts w:eastAsia="Times New Roman"/>
                <w:szCs w:val="24"/>
                <w:lang w:eastAsia="uk-UA"/>
              </w:rPr>
            </w:pPr>
            <w:r w:rsidRPr="00DF3A77">
              <w:rPr>
                <w:rFonts w:eastAsia="Times New Roman"/>
                <w:szCs w:val="24"/>
                <w:lang w:eastAsia="uk-UA"/>
              </w:rPr>
              <w:t>2</w:t>
            </w:r>
          </w:p>
        </w:tc>
        <w:tc>
          <w:tcPr>
            <w:tcW w:w="1980" w:type="dxa"/>
            <w:shd w:val="clear" w:color="auto" w:fill="auto"/>
          </w:tcPr>
          <w:p w:rsidR="00DF3A77" w:rsidRPr="00DF3A77" w:rsidRDefault="00DF3A77" w:rsidP="00234E51">
            <w:pPr>
              <w:mirrorIndents/>
              <w:jc w:val="center"/>
              <w:rPr>
                <w:rFonts w:eastAsia="Times New Roman"/>
                <w:szCs w:val="24"/>
                <w:lang w:eastAsia="uk-UA"/>
              </w:rPr>
            </w:pPr>
            <w:r w:rsidRPr="00DF3A77">
              <w:rPr>
                <w:rFonts w:eastAsia="Times New Roman"/>
                <w:szCs w:val="24"/>
                <w:lang w:eastAsia="uk-UA"/>
              </w:rPr>
              <w:t>3</w:t>
            </w:r>
          </w:p>
        </w:tc>
        <w:tc>
          <w:tcPr>
            <w:tcW w:w="1620" w:type="dxa"/>
            <w:shd w:val="clear" w:color="auto" w:fill="auto"/>
          </w:tcPr>
          <w:p w:rsidR="00DF3A77" w:rsidRPr="00DF3A77" w:rsidRDefault="00DF3A77" w:rsidP="00234E51">
            <w:pPr>
              <w:mirrorIndents/>
              <w:jc w:val="center"/>
              <w:rPr>
                <w:rFonts w:eastAsia="Times New Roman"/>
                <w:szCs w:val="24"/>
                <w:lang w:eastAsia="uk-UA"/>
              </w:rPr>
            </w:pPr>
            <w:r w:rsidRPr="00DF3A77">
              <w:rPr>
                <w:rFonts w:eastAsia="Times New Roman"/>
                <w:szCs w:val="24"/>
                <w:lang w:eastAsia="uk-UA"/>
              </w:rPr>
              <w:t>4</w:t>
            </w:r>
          </w:p>
        </w:tc>
        <w:tc>
          <w:tcPr>
            <w:tcW w:w="1742" w:type="dxa"/>
            <w:shd w:val="clear" w:color="auto" w:fill="auto"/>
          </w:tcPr>
          <w:p w:rsidR="00DF3A77" w:rsidRPr="00DF3A77" w:rsidRDefault="00DF3A77" w:rsidP="00234E51">
            <w:pPr>
              <w:mirrorIndents/>
              <w:jc w:val="center"/>
              <w:rPr>
                <w:rFonts w:eastAsia="Times New Roman"/>
                <w:szCs w:val="24"/>
                <w:lang w:eastAsia="uk-UA"/>
              </w:rPr>
            </w:pPr>
            <w:r w:rsidRPr="00DF3A77">
              <w:rPr>
                <w:rFonts w:eastAsia="Times New Roman"/>
                <w:szCs w:val="24"/>
                <w:lang w:eastAsia="uk-UA"/>
              </w:rPr>
              <w:t>5</w:t>
            </w:r>
          </w:p>
        </w:tc>
        <w:tc>
          <w:tcPr>
            <w:tcW w:w="1652" w:type="dxa"/>
            <w:shd w:val="clear" w:color="auto" w:fill="auto"/>
          </w:tcPr>
          <w:p w:rsidR="00DF3A77" w:rsidRPr="00DF3A77" w:rsidRDefault="00DF3A77" w:rsidP="00234E51">
            <w:pPr>
              <w:mirrorIndents/>
              <w:jc w:val="center"/>
              <w:outlineLvl w:val="2"/>
              <w:rPr>
                <w:rFonts w:eastAsia="Times New Roman"/>
                <w:bCs/>
                <w:szCs w:val="24"/>
                <w:lang w:eastAsia="uk-UA"/>
              </w:rPr>
            </w:pPr>
            <w:r w:rsidRPr="00DF3A77">
              <w:rPr>
                <w:rFonts w:eastAsia="Times New Roman"/>
                <w:bCs/>
                <w:szCs w:val="24"/>
                <w:lang w:eastAsia="uk-UA"/>
              </w:rPr>
              <w:t>6</w:t>
            </w:r>
          </w:p>
        </w:tc>
      </w:tr>
      <w:tr w:rsidR="00DF3A77" w:rsidRPr="00DF3A77" w:rsidTr="00234E51">
        <w:tc>
          <w:tcPr>
            <w:tcW w:w="9982" w:type="dxa"/>
            <w:gridSpan w:val="6"/>
            <w:shd w:val="clear" w:color="auto" w:fill="auto"/>
          </w:tcPr>
          <w:p w:rsidR="00DF3A77" w:rsidRPr="00DF3A77" w:rsidRDefault="00DF3A77" w:rsidP="00234E51">
            <w:pPr>
              <w:mirrorIndents/>
              <w:jc w:val="center"/>
              <w:outlineLvl w:val="2"/>
              <w:rPr>
                <w:rFonts w:eastAsia="Times New Roman"/>
                <w:bCs/>
                <w:i/>
                <w:szCs w:val="24"/>
                <w:lang w:eastAsia="uk-UA"/>
              </w:rPr>
            </w:pPr>
            <w:r w:rsidRPr="00DF3A77">
              <w:rPr>
                <w:rFonts w:eastAsia="Times New Roman"/>
                <w:bCs/>
                <w:szCs w:val="24"/>
                <w:lang w:eastAsia="uk-UA"/>
              </w:rPr>
              <w:t xml:space="preserve">Фінансові активів, що оцінюються </w:t>
            </w:r>
            <w:r w:rsidRPr="00DF3A77">
              <w:rPr>
                <w:rFonts w:eastAsia="Times New Roman"/>
                <w:b/>
                <w:bCs/>
                <w:szCs w:val="24"/>
                <w:lang w:eastAsia="uk-UA"/>
              </w:rPr>
              <w:t>за амортизованою вартістю</w:t>
            </w:r>
          </w:p>
        </w:tc>
      </w:tr>
      <w:tr w:rsidR="00DF3A77" w:rsidRPr="00DF3A77" w:rsidTr="00234E51">
        <w:tc>
          <w:tcPr>
            <w:tcW w:w="823" w:type="dxa"/>
            <w:shd w:val="clear" w:color="auto" w:fill="auto"/>
          </w:tcPr>
          <w:p w:rsidR="00DF3A77" w:rsidRPr="00DF3A77" w:rsidRDefault="00DF3A77" w:rsidP="00234E51">
            <w:pPr>
              <w:mirrorIndents/>
              <w:jc w:val="center"/>
              <w:outlineLvl w:val="2"/>
              <w:rPr>
                <w:rFonts w:eastAsia="Times New Roman"/>
                <w:bCs/>
                <w:szCs w:val="24"/>
                <w:lang w:eastAsia="uk-UA"/>
              </w:rPr>
            </w:pPr>
            <w:r w:rsidRPr="00DF3A77">
              <w:rPr>
                <w:rFonts w:eastAsia="Times New Roman"/>
                <w:bCs/>
                <w:szCs w:val="24"/>
                <w:lang w:eastAsia="uk-UA"/>
              </w:rPr>
              <w:t>1</w:t>
            </w:r>
          </w:p>
        </w:tc>
        <w:tc>
          <w:tcPr>
            <w:tcW w:w="2165"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Торговельна дебіторська заборгованість</w:t>
            </w:r>
          </w:p>
        </w:tc>
        <w:tc>
          <w:tcPr>
            <w:tcW w:w="1980" w:type="dxa"/>
            <w:shd w:val="clear" w:color="auto" w:fill="auto"/>
          </w:tcPr>
          <w:p w:rsidR="00DF3A77" w:rsidRPr="00DF3A77" w:rsidRDefault="00DF3A77" w:rsidP="00DF3A77">
            <w:pPr>
              <w:numPr>
                <w:ilvl w:val="0"/>
                <w:numId w:val="3"/>
              </w:numPr>
              <w:mirrorIndents/>
              <w:jc w:val="both"/>
              <w:outlineLvl w:val="2"/>
              <w:rPr>
                <w:rFonts w:eastAsia="Times New Roman"/>
                <w:bCs/>
                <w:szCs w:val="24"/>
                <w:lang w:eastAsia="uk-UA"/>
              </w:rPr>
            </w:pPr>
          </w:p>
        </w:tc>
        <w:tc>
          <w:tcPr>
            <w:tcW w:w="1620"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 xml:space="preserve"> -</w:t>
            </w:r>
          </w:p>
        </w:tc>
        <w:tc>
          <w:tcPr>
            <w:tcW w:w="1742"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 xml:space="preserve"> -</w:t>
            </w:r>
          </w:p>
        </w:tc>
        <w:tc>
          <w:tcPr>
            <w:tcW w:w="1652"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 xml:space="preserve"> -</w:t>
            </w:r>
          </w:p>
        </w:tc>
      </w:tr>
      <w:tr w:rsidR="00DF3A77" w:rsidRPr="00DF3A77" w:rsidTr="00234E51">
        <w:tc>
          <w:tcPr>
            <w:tcW w:w="823" w:type="dxa"/>
            <w:shd w:val="clear" w:color="auto" w:fill="auto"/>
          </w:tcPr>
          <w:p w:rsidR="00DF3A77" w:rsidRPr="00DF3A77" w:rsidRDefault="00DF3A77" w:rsidP="00234E51">
            <w:pPr>
              <w:mirrorIndents/>
              <w:jc w:val="center"/>
              <w:outlineLvl w:val="2"/>
              <w:rPr>
                <w:rFonts w:eastAsia="Times New Roman"/>
                <w:bCs/>
                <w:szCs w:val="24"/>
                <w:lang w:eastAsia="uk-UA"/>
              </w:rPr>
            </w:pPr>
            <w:r w:rsidRPr="00DF3A77">
              <w:rPr>
                <w:rFonts w:eastAsia="Times New Roman"/>
                <w:bCs/>
                <w:szCs w:val="24"/>
                <w:lang w:eastAsia="uk-UA"/>
              </w:rPr>
              <w:t>2</w:t>
            </w:r>
          </w:p>
        </w:tc>
        <w:tc>
          <w:tcPr>
            <w:tcW w:w="2165"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Дебіторська заборгованість</w:t>
            </w:r>
          </w:p>
        </w:tc>
        <w:tc>
          <w:tcPr>
            <w:tcW w:w="1980" w:type="dxa"/>
            <w:shd w:val="clear" w:color="auto" w:fill="auto"/>
          </w:tcPr>
          <w:p w:rsidR="00DF3A77" w:rsidRPr="00DF3A77" w:rsidRDefault="00DF3A77" w:rsidP="00234E51">
            <w:pPr>
              <w:mirrorIndents/>
              <w:jc w:val="both"/>
              <w:outlineLvl w:val="2"/>
              <w:rPr>
                <w:rFonts w:eastAsia="Times New Roman"/>
                <w:bCs/>
                <w:szCs w:val="24"/>
                <w:lang w:eastAsia="uk-UA"/>
              </w:rPr>
            </w:pPr>
            <w:r w:rsidRPr="00DF3A77">
              <w:rPr>
                <w:szCs w:val="24"/>
              </w:rPr>
              <w:t>щодо наданих кредитів</w:t>
            </w:r>
          </w:p>
        </w:tc>
        <w:tc>
          <w:tcPr>
            <w:tcW w:w="1620" w:type="dxa"/>
            <w:shd w:val="clear" w:color="auto" w:fill="auto"/>
          </w:tcPr>
          <w:p w:rsidR="00DF3A77" w:rsidRPr="00DF3A77" w:rsidRDefault="00DF3A77" w:rsidP="00234E51">
            <w:pPr>
              <w:mirrorIndents/>
              <w:jc w:val="both"/>
              <w:rPr>
                <w:rFonts w:eastAsia="Times New Roman"/>
                <w:szCs w:val="24"/>
                <w:lang w:eastAsia="uk-UA"/>
              </w:rPr>
            </w:pPr>
          </w:p>
        </w:tc>
        <w:tc>
          <w:tcPr>
            <w:tcW w:w="1742" w:type="dxa"/>
            <w:shd w:val="clear" w:color="auto" w:fill="auto"/>
          </w:tcPr>
          <w:p w:rsidR="00DF3A77" w:rsidRPr="00DF3A77" w:rsidRDefault="00DF3A77" w:rsidP="00033736">
            <w:pPr>
              <w:mirrorIndents/>
              <w:jc w:val="both"/>
              <w:rPr>
                <w:rFonts w:eastAsia="Times New Roman"/>
                <w:szCs w:val="24"/>
                <w:lang w:eastAsia="uk-UA"/>
              </w:rPr>
            </w:pPr>
            <w:r w:rsidRPr="00DF3A77">
              <w:rPr>
                <w:rFonts w:eastAsia="Times New Roman"/>
                <w:szCs w:val="24"/>
                <w:lang w:eastAsia="uk-UA"/>
              </w:rPr>
              <w:t xml:space="preserve"> </w:t>
            </w:r>
            <w:r w:rsidR="00033736">
              <w:rPr>
                <w:rFonts w:eastAsia="Times New Roman"/>
                <w:szCs w:val="24"/>
                <w:lang w:eastAsia="uk-UA"/>
              </w:rPr>
              <w:t>1024</w:t>
            </w:r>
          </w:p>
        </w:tc>
        <w:tc>
          <w:tcPr>
            <w:tcW w:w="1652" w:type="dxa"/>
            <w:shd w:val="clear" w:color="auto" w:fill="auto"/>
          </w:tcPr>
          <w:p w:rsidR="00DF3A77" w:rsidRPr="00DF3A77" w:rsidRDefault="008C2EEE" w:rsidP="008C2EEE">
            <w:pPr>
              <w:mirrorIndents/>
              <w:jc w:val="both"/>
              <w:rPr>
                <w:rFonts w:eastAsia="Times New Roman"/>
                <w:szCs w:val="24"/>
                <w:lang w:eastAsia="uk-UA"/>
              </w:rPr>
            </w:pPr>
            <w:r>
              <w:rPr>
                <w:rFonts w:eastAsia="Times New Roman"/>
                <w:szCs w:val="24"/>
                <w:lang w:eastAsia="uk-UA"/>
              </w:rPr>
              <w:t>683</w:t>
            </w:r>
          </w:p>
        </w:tc>
      </w:tr>
      <w:tr w:rsidR="00DF3A77" w:rsidRPr="00DF3A77" w:rsidTr="00234E51">
        <w:tc>
          <w:tcPr>
            <w:tcW w:w="823" w:type="dxa"/>
            <w:shd w:val="clear" w:color="auto" w:fill="auto"/>
          </w:tcPr>
          <w:p w:rsidR="00DF3A77" w:rsidRPr="00DF3A77" w:rsidRDefault="00DF3A77" w:rsidP="00234E51">
            <w:pPr>
              <w:mirrorIndents/>
              <w:jc w:val="center"/>
              <w:outlineLvl w:val="2"/>
              <w:rPr>
                <w:rFonts w:eastAsia="Times New Roman"/>
                <w:bCs/>
                <w:szCs w:val="24"/>
                <w:lang w:eastAsia="uk-UA"/>
              </w:rPr>
            </w:pPr>
            <w:r w:rsidRPr="00DF3A77">
              <w:rPr>
                <w:rFonts w:eastAsia="Times New Roman"/>
                <w:bCs/>
                <w:szCs w:val="24"/>
                <w:lang w:eastAsia="uk-UA"/>
              </w:rPr>
              <w:t>3</w:t>
            </w:r>
          </w:p>
        </w:tc>
        <w:tc>
          <w:tcPr>
            <w:tcW w:w="2165"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Інша дебіторська заборгованість</w:t>
            </w:r>
          </w:p>
        </w:tc>
        <w:tc>
          <w:tcPr>
            <w:tcW w:w="1980" w:type="dxa"/>
            <w:shd w:val="clear" w:color="auto" w:fill="auto"/>
          </w:tcPr>
          <w:p w:rsidR="00DF3A77" w:rsidRPr="00DF3A77" w:rsidRDefault="00DF3A77" w:rsidP="00234E51">
            <w:pPr>
              <w:mirrorIndents/>
              <w:jc w:val="both"/>
              <w:outlineLvl w:val="2"/>
              <w:rPr>
                <w:rFonts w:eastAsia="Times New Roman"/>
                <w:bCs/>
                <w:szCs w:val="24"/>
                <w:lang w:eastAsia="uk-UA"/>
              </w:rPr>
            </w:pPr>
            <w:r w:rsidRPr="00DF3A77">
              <w:rPr>
                <w:rFonts w:eastAsia="Times New Roman"/>
                <w:bCs/>
                <w:szCs w:val="24"/>
                <w:lang w:eastAsia="uk-UA"/>
              </w:rPr>
              <w:t>-</w:t>
            </w:r>
          </w:p>
        </w:tc>
        <w:tc>
          <w:tcPr>
            <w:tcW w:w="1620"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w:t>
            </w:r>
          </w:p>
        </w:tc>
        <w:tc>
          <w:tcPr>
            <w:tcW w:w="1742"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 xml:space="preserve">     -</w:t>
            </w:r>
          </w:p>
        </w:tc>
        <w:tc>
          <w:tcPr>
            <w:tcW w:w="1652" w:type="dxa"/>
            <w:shd w:val="clear" w:color="auto" w:fill="auto"/>
          </w:tcPr>
          <w:p w:rsidR="00DF3A77" w:rsidRPr="00DF3A77" w:rsidRDefault="00DF3A77" w:rsidP="00234E51">
            <w:pPr>
              <w:mirrorIndents/>
              <w:jc w:val="both"/>
              <w:rPr>
                <w:rFonts w:eastAsia="Times New Roman"/>
                <w:szCs w:val="24"/>
                <w:lang w:eastAsia="uk-UA"/>
              </w:rPr>
            </w:pPr>
          </w:p>
        </w:tc>
      </w:tr>
      <w:tr w:rsidR="00DF3A77" w:rsidRPr="00DF3A77" w:rsidTr="00234E51">
        <w:tc>
          <w:tcPr>
            <w:tcW w:w="823" w:type="dxa"/>
            <w:shd w:val="clear" w:color="auto" w:fill="auto"/>
          </w:tcPr>
          <w:p w:rsidR="00DF3A77" w:rsidRPr="00DF3A77" w:rsidRDefault="00DF3A77" w:rsidP="00234E51">
            <w:pPr>
              <w:mirrorIndents/>
              <w:jc w:val="center"/>
              <w:outlineLvl w:val="2"/>
              <w:rPr>
                <w:rFonts w:eastAsia="Times New Roman"/>
                <w:bCs/>
                <w:szCs w:val="24"/>
                <w:lang w:eastAsia="uk-UA"/>
              </w:rPr>
            </w:pPr>
            <w:r w:rsidRPr="00DF3A77">
              <w:rPr>
                <w:rFonts w:eastAsia="Times New Roman"/>
                <w:bCs/>
                <w:szCs w:val="24"/>
                <w:lang w:eastAsia="uk-UA"/>
              </w:rPr>
              <w:t>4</w:t>
            </w:r>
          </w:p>
        </w:tc>
        <w:tc>
          <w:tcPr>
            <w:tcW w:w="2165"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Факторинг (за наявності операцій)</w:t>
            </w:r>
          </w:p>
        </w:tc>
        <w:tc>
          <w:tcPr>
            <w:tcW w:w="1980" w:type="dxa"/>
            <w:shd w:val="clear" w:color="auto" w:fill="auto"/>
          </w:tcPr>
          <w:p w:rsidR="00DF3A77" w:rsidRPr="00DF3A77" w:rsidRDefault="00DF3A77" w:rsidP="00DF3A77">
            <w:pPr>
              <w:numPr>
                <w:ilvl w:val="0"/>
                <w:numId w:val="3"/>
              </w:numPr>
              <w:mirrorIndents/>
              <w:jc w:val="both"/>
              <w:outlineLvl w:val="2"/>
              <w:rPr>
                <w:rFonts w:eastAsia="Times New Roman"/>
                <w:bCs/>
                <w:szCs w:val="24"/>
                <w:lang w:eastAsia="uk-UA"/>
              </w:rPr>
            </w:pPr>
          </w:p>
        </w:tc>
        <w:tc>
          <w:tcPr>
            <w:tcW w:w="1620"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 xml:space="preserve">  -</w:t>
            </w:r>
          </w:p>
        </w:tc>
        <w:tc>
          <w:tcPr>
            <w:tcW w:w="1742"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 xml:space="preserve">  - </w:t>
            </w:r>
          </w:p>
        </w:tc>
        <w:tc>
          <w:tcPr>
            <w:tcW w:w="1652"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 xml:space="preserve"> - </w:t>
            </w:r>
          </w:p>
        </w:tc>
      </w:tr>
      <w:tr w:rsidR="00DF3A77" w:rsidRPr="00DF3A77" w:rsidTr="00234E51">
        <w:tc>
          <w:tcPr>
            <w:tcW w:w="823" w:type="dxa"/>
            <w:shd w:val="clear" w:color="auto" w:fill="auto"/>
          </w:tcPr>
          <w:p w:rsidR="00DF3A77" w:rsidRPr="00DF3A77" w:rsidRDefault="00DF3A77" w:rsidP="00234E51">
            <w:pPr>
              <w:mirrorIndents/>
              <w:jc w:val="center"/>
              <w:outlineLvl w:val="2"/>
              <w:rPr>
                <w:rFonts w:eastAsia="Times New Roman"/>
                <w:bCs/>
                <w:szCs w:val="24"/>
                <w:lang w:eastAsia="uk-UA"/>
              </w:rPr>
            </w:pPr>
            <w:r w:rsidRPr="00DF3A77">
              <w:rPr>
                <w:rFonts w:eastAsia="Times New Roman"/>
                <w:bCs/>
                <w:szCs w:val="24"/>
                <w:lang w:eastAsia="uk-UA"/>
              </w:rPr>
              <w:t>5</w:t>
            </w:r>
          </w:p>
        </w:tc>
        <w:tc>
          <w:tcPr>
            <w:tcW w:w="2165" w:type="dxa"/>
            <w:shd w:val="clear" w:color="auto" w:fill="auto"/>
          </w:tcPr>
          <w:p w:rsidR="00DF3A77" w:rsidRPr="00DF3A77" w:rsidRDefault="00DF3A77" w:rsidP="00234E51">
            <w:pPr>
              <w:mirrorIndents/>
              <w:rPr>
                <w:rFonts w:eastAsia="Times New Roman"/>
                <w:szCs w:val="24"/>
                <w:lang w:eastAsia="uk-UA"/>
              </w:rPr>
            </w:pPr>
            <w:r w:rsidRPr="00DF3A77">
              <w:rPr>
                <w:rFonts w:eastAsia="Times New Roman"/>
                <w:szCs w:val="24"/>
                <w:lang w:eastAsia="uk-UA"/>
              </w:rPr>
              <w:t>Позики надані</w:t>
            </w:r>
          </w:p>
        </w:tc>
        <w:tc>
          <w:tcPr>
            <w:tcW w:w="1980" w:type="dxa"/>
            <w:shd w:val="clear" w:color="auto" w:fill="auto"/>
          </w:tcPr>
          <w:p w:rsidR="00DF3A77" w:rsidRPr="00DF3A77" w:rsidRDefault="00DF3A77" w:rsidP="00DF3A77">
            <w:pPr>
              <w:numPr>
                <w:ilvl w:val="0"/>
                <w:numId w:val="3"/>
              </w:numPr>
              <w:mirrorIndents/>
              <w:jc w:val="both"/>
              <w:outlineLvl w:val="2"/>
              <w:rPr>
                <w:rFonts w:eastAsia="Times New Roman"/>
                <w:bCs/>
                <w:szCs w:val="24"/>
                <w:lang w:eastAsia="uk-UA"/>
              </w:rPr>
            </w:pPr>
          </w:p>
        </w:tc>
        <w:tc>
          <w:tcPr>
            <w:tcW w:w="1620" w:type="dxa"/>
            <w:shd w:val="clear" w:color="auto" w:fill="auto"/>
          </w:tcPr>
          <w:p w:rsidR="00DF3A77" w:rsidRPr="00DF3A77" w:rsidRDefault="00DF3A77" w:rsidP="00DF3A77">
            <w:pPr>
              <w:numPr>
                <w:ilvl w:val="0"/>
                <w:numId w:val="3"/>
              </w:numPr>
              <w:mirrorIndents/>
              <w:jc w:val="both"/>
              <w:rPr>
                <w:rFonts w:eastAsia="Times New Roman"/>
                <w:szCs w:val="24"/>
                <w:lang w:eastAsia="uk-UA"/>
              </w:rPr>
            </w:pPr>
          </w:p>
        </w:tc>
        <w:tc>
          <w:tcPr>
            <w:tcW w:w="1742" w:type="dxa"/>
            <w:shd w:val="clear" w:color="auto" w:fill="auto"/>
          </w:tcPr>
          <w:p w:rsidR="00DF3A77" w:rsidRPr="00DF3A77" w:rsidRDefault="00DF3A77" w:rsidP="00DF3A77">
            <w:pPr>
              <w:numPr>
                <w:ilvl w:val="0"/>
                <w:numId w:val="3"/>
              </w:numPr>
              <w:mirrorIndents/>
              <w:jc w:val="both"/>
              <w:rPr>
                <w:rFonts w:eastAsia="Times New Roman"/>
                <w:szCs w:val="24"/>
                <w:lang w:eastAsia="uk-UA"/>
              </w:rPr>
            </w:pPr>
          </w:p>
        </w:tc>
        <w:tc>
          <w:tcPr>
            <w:tcW w:w="1652" w:type="dxa"/>
            <w:shd w:val="clear" w:color="auto" w:fill="auto"/>
          </w:tcPr>
          <w:p w:rsidR="00DF3A77" w:rsidRPr="00DF3A77" w:rsidRDefault="00DF3A77" w:rsidP="00DF3A77">
            <w:pPr>
              <w:numPr>
                <w:ilvl w:val="0"/>
                <w:numId w:val="3"/>
              </w:numPr>
              <w:mirrorIndents/>
              <w:jc w:val="both"/>
              <w:rPr>
                <w:rFonts w:eastAsia="Times New Roman"/>
                <w:szCs w:val="24"/>
                <w:lang w:eastAsia="uk-UA"/>
              </w:rPr>
            </w:pPr>
          </w:p>
        </w:tc>
      </w:tr>
      <w:tr w:rsidR="00DF3A77" w:rsidRPr="00DF3A77" w:rsidTr="00234E51">
        <w:tc>
          <w:tcPr>
            <w:tcW w:w="823" w:type="dxa"/>
            <w:shd w:val="clear" w:color="auto" w:fill="auto"/>
          </w:tcPr>
          <w:p w:rsidR="00DF3A77" w:rsidRPr="00DF3A77" w:rsidRDefault="00DF3A77" w:rsidP="00234E51">
            <w:pPr>
              <w:mirrorIndents/>
              <w:jc w:val="center"/>
              <w:outlineLvl w:val="2"/>
              <w:rPr>
                <w:rFonts w:eastAsia="Times New Roman"/>
                <w:bCs/>
                <w:szCs w:val="24"/>
                <w:lang w:eastAsia="uk-UA"/>
              </w:rPr>
            </w:pPr>
            <w:r w:rsidRPr="00DF3A77">
              <w:rPr>
                <w:rFonts w:eastAsia="Times New Roman"/>
                <w:bCs/>
                <w:szCs w:val="24"/>
                <w:lang w:eastAsia="uk-UA"/>
              </w:rPr>
              <w:t>6</w:t>
            </w:r>
          </w:p>
        </w:tc>
        <w:tc>
          <w:tcPr>
            <w:tcW w:w="2165" w:type="dxa"/>
            <w:shd w:val="clear" w:color="auto" w:fill="auto"/>
          </w:tcPr>
          <w:p w:rsidR="00DF3A77" w:rsidRPr="00DF3A77" w:rsidRDefault="00DF3A77" w:rsidP="00234E51">
            <w:pPr>
              <w:mirrorIndents/>
              <w:outlineLvl w:val="2"/>
              <w:rPr>
                <w:rFonts w:eastAsia="Times New Roman"/>
                <w:bCs/>
                <w:szCs w:val="24"/>
                <w:lang w:eastAsia="uk-UA"/>
              </w:rPr>
            </w:pPr>
            <w:r w:rsidRPr="00DF3A77">
              <w:rPr>
                <w:rFonts w:eastAsia="Times New Roman"/>
                <w:bCs/>
                <w:szCs w:val="24"/>
                <w:lang w:eastAsia="uk-UA"/>
              </w:rPr>
              <w:t>Резерв під сумнівну дебіторську заборгованість</w:t>
            </w:r>
          </w:p>
        </w:tc>
        <w:tc>
          <w:tcPr>
            <w:tcW w:w="1980" w:type="dxa"/>
            <w:shd w:val="clear" w:color="auto" w:fill="auto"/>
          </w:tcPr>
          <w:p w:rsidR="00DF3A77" w:rsidRPr="00DF3A77" w:rsidRDefault="00DF3A77" w:rsidP="00234E51">
            <w:pPr>
              <w:mirrorIndents/>
              <w:jc w:val="center"/>
              <w:outlineLvl w:val="2"/>
              <w:rPr>
                <w:rFonts w:eastAsia="Times New Roman"/>
                <w:bCs/>
                <w:szCs w:val="24"/>
                <w:lang w:eastAsia="uk-UA"/>
              </w:rPr>
            </w:pPr>
            <w:r w:rsidRPr="00DF3A77">
              <w:rPr>
                <w:rFonts w:eastAsia="Times New Roman"/>
                <w:bCs/>
                <w:szCs w:val="24"/>
                <w:lang w:eastAsia="uk-UA"/>
              </w:rPr>
              <w:t>Х</w:t>
            </w:r>
          </w:p>
        </w:tc>
        <w:tc>
          <w:tcPr>
            <w:tcW w:w="1620" w:type="dxa"/>
            <w:shd w:val="clear" w:color="auto" w:fill="auto"/>
          </w:tcPr>
          <w:p w:rsidR="00DF3A77" w:rsidRPr="00DF3A77" w:rsidRDefault="00DF3A77" w:rsidP="00234E51">
            <w:pPr>
              <w:mirrorIndents/>
              <w:jc w:val="both"/>
              <w:rPr>
                <w:rFonts w:eastAsia="Times New Roman"/>
                <w:szCs w:val="24"/>
                <w:lang w:eastAsia="uk-UA"/>
              </w:rPr>
            </w:pPr>
          </w:p>
        </w:tc>
        <w:tc>
          <w:tcPr>
            <w:tcW w:w="1742" w:type="dxa"/>
            <w:shd w:val="clear" w:color="auto" w:fill="auto"/>
          </w:tcPr>
          <w:p w:rsidR="00DF3A77" w:rsidRPr="00DF3A77" w:rsidRDefault="00DF3A77" w:rsidP="00234E51">
            <w:pPr>
              <w:mirrorIndents/>
              <w:jc w:val="both"/>
              <w:rPr>
                <w:rFonts w:eastAsia="Times New Roman"/>
                <w:szCs w:val="24"/>
                <w:lang w:eastAsia="uk-UA"/>
              </w:rPr>
            </w:pPr>
            <w:r w:rsidRPr="00DF3A77">
              <w:rPr>
                <w:rFonts w:eastAsia="Times New Roman"/>
                <w:szCs w:val="24"/>
                <w:lang w:eastAsia="uk-UA"/>
              </w:rPr>
              <w:t>-</w:t>
            </w:r>
          </w:p>
        </w:tc>
        <w:tc>
          <w:tcPr>
            <w:tcW w:w="1652" w:type="dxa"/>
            <w:shd w:val="clear" w:color="auto" w:fill="auto"/>
          </w:tcPr>
          <w:p w:rsidR="00DF3A77" w:rsidRPr="00DF3A77" w:rsidRDefault="00DF3A77" w:rsidP="00DF3A77">
            <w:pPr>
              <w:numPr>
                <w:ilvl w:val="0"/>
                <w:numId w:val="3"/>
              </w:numPr>
              <w:mirrorIndents/>
              <w:jc w:val="center"/>
              <w:rPr>
                <w:rFonts w:eastAsia="Times New Roman"/>
                <w:szCs w:val="24"/>
                <w:lang w:eastAsia="uk-UA"/>
              </w:rPr>
            </w:pPr>
          </w:p>
        </w:tc>
      </w:tr>
      <w:tr w:rsidR="00DF3A77" w:rsidRPr="00DF3A77" w:rsidTr="00234E51">
        <w:tc>
          <w:tcPr>
            <w:tcW w:w="823" w:type="dxa"/>
            <w:shd w:val="clear" w:color="auto" w:fill="auto"/>
          </w:tcPr>
          <w:p w:rsidR="00DF3A77" w:rsidRPr="00DF3A77" w:rsidRDefault="00DF3A77" w:rsidP="00234E51">
            <w:pPr>
              <w:mirrorIndents/>
              <w:jc w:val="center"/>
              <w:outlineLvl w:val="2"/>
              <w:rPr>
                <w:rFonts w:eastAsia="Times New Roman"/>
                <w:bCs/>
                <w:szCs w:val="24"/>
                <w:lang w:eastAsia="uk-UA"/>
              </w:rPr>
            </w:pPr>
            <w:r w:rsidRPr="00DF3A77">
              <w:rPr>
                <w:rFonts w:eastAsia="Times New Roman"/>
                <w:bCs/>
                <w:szCs w:val="24"/>
                <w:lang w:eastAsia="uk-UA"/>
              </w:rPr>
              <w:t>7</w:t>
            </w:r>
          </w:p>
        </w:tc>
        <w:tc>
          <w:tcPr>
            <w:tcW w:w="2165" w:type="dxa"/>
            <w:shd w:val="clear" w:color="auto" w:fill="auto"/>
          </w:tcPr>
          <w:p w:rsidR="00DF3A77" w:rsidRPr="00DF3A77" w:rsidRDefault="00DF3A77" w:rsidP="00234E51">
            <w:pPr>
              <w:mirrorIndents/>
              <w:outlineLvl w:val="2"/>
              <w:rPr>
                <w:rFonts w:eastAsia="Times New Roman"/>
                <w:bCs/>
                <w:szCs w:val="24"/>
                <w:lang w:eastAsia="uk-UA"/>
              </w:rPr>
            </w:pPr>
            <w:r w:rsidRPr="00DF3A77">
              <w:rPr>
                <w:rFonts w:eastAsia="Times New Roman"/>
                <w:bCs/>
                <w:szCs w:val="24"/>
                <w:lang w:eastAsia="uk-UA"/>
              </w:rPr>
              <w:t>Разом</w:t>
            </w:r>
          </w:p>
        </w:tc>
        <w:tc>
          <w:tcPr>
            <w:tcW w:w="1980" w:type="dxa"/>
            <w:shd w:val="clear" w:color="auto" w:fill="auto"/>
          </w:tcPr>
          <w:p w:rsidR="00DF3A77" w:rsidRPr="00DF3A77" w:rsidRDefault="00DF3A77" w:rsidP="00234E51">
            <w:pPr>
              <w:mirrorIndents/>
              <w:jc w:val="center"/>
              <w:outlineLvl w:val="2"/>
              <w:rPr>
                <w:rFonts w:eastAsia="Times New Roman"/>
                <w:bCs/>
                <w:szCs w:val="24"/>
                <w:lang w:eastAsia="uk-UA"/>
              </w:rPr>
            </w:pPr>
            <w:r w:rsidRPr="00DF3A77">
              <w:rPr>
                <w:rFonts w:eastAsia="Times New Roman"/>
                <w:bCs/>
                <w:szCs w:val="24"/>
                <w:lang w:eastAsia="uk-UA"/>
              </w:rPr>
              <w:t>Х</w:t>
            </w:r>
          </w:p>
        </w:tc>
        <w:tc>
          <w:tcPr>
            <w:tcW w:w="1620" w:type="dxa"/>
            <w:shd w:val="clear" w:color="auto" w:fill="auto"/>
          </w:tcPr>
          <w:p w:rsidR="00DF3A77" w:rsidRPr="00DF3A77" w:rsidRDefault="00DF3A77" w:rsidP="00234E51">
            <w:pPr>
              <w:mirrorIndents/>
              <w:jc w:val="center"/>
              <w:rPr>
                <w:rFonts w:eastAsia="Times New Roman"/>
                <w:szCs w:val="24"/>
                <w:lang w:eastAsia="uk-UA"/>
              </w:rPr>
            </w:pPr>
            <w:r w:rsidRPr="00DF3A77">
              <w:rPr>
                <w:rFonts w:eastAsia="Times New Roman"/>
                <w:szCs w:val="24"/>
                <w:lang w:eastAsia="uk-UA"/>
              </w:rPr>
              <w:t>Х</w:t>
            </w:r>
          </w:p>
        </w:tc>
        <w:tc>
          <w:tcPr>
            <w:tcW w:w="1742" w:type="dxa"/>
            <w:shd w:val="clear" w:color="auto" w:fill="auto"/>
          </w:tcPr>
          <w:p w:rsidR="00DF3A77" w:rsidRPr="00DF3A77" w:rsidRDefault="00033736" w:rsidP="00234E51">
            <w:pPr>
              <w:mirrorIndents/>
              <w:jc w:val="both"/>
              <w:rPr>
                <w:rFonts w:eastAsia="Times New Roman"/>
                <w:szCs w:val="24"/>
                <w:lang w:eastAsia="uk-UA"/>
              </w:rPr>
            </w:pPr>
            <w:r>
              <w:rPr>
                <w:rFonts w:eastAsia="Times New Roman"/>
                <w:szCs w:val="24"/>
                <w:lang w:eastAsia="uk-UA"/>
              </w:rPr>
              <w:t>1024</w:t>
            </w:r>
          </w:p>
        </w:tc>
        <w:tc>
          <w:tcPr>
            <w:tcW w:w="1652" w:type="dxa"/>
            <w:shd w:val="clear" w:color="auto" w:fill="auto"/>
          </w:tcPr>
          <w:p w:rsidR="00DF3A77" w:rsidRPr="00DF3A77" w:rsidRDefault="008C2EEE" w:rsidP="00234E51">
            <w:pPr>
              <w:mirrorIndents/>
              <w:jc w:val="both"/>
              <w:rPr>
                <w:rFonts w:eastAsia="Times New Roman"/>
                <w:szCs w:val="24"/>
                <w:lang w:eastAsia="uk-UA"/>
              </w:rPr>
            </w:pPr>
            <w:r>
              <w:rPr>
                <w:rFonts w:eastAsia="Times New Roman"/>
                <w:szCs w:val="24"/>
                <w:lang w:eastAsia="uk-UA"/>
              </w:rPr>
              <w:t>683</w:t>
            </w:r>
          </w:p>
        </w:tc>
      </w:tr>
    </w:tbl>
    <w:p w:rsidR="00DF3A77" w:rsidRPr="00DF3A77" w:rsidRDefault="00DF3A77" w:rsidP="00DF3A77">
      <w:pPr>
        <w:ind w:firstLine="567"/>
        <w:jc w:val="both"/>
        <w:rPr>
          <w:szCs w:val="24"/>
        </w:rPr>
      </w:pPr>
      <w:r w:rsidRPr="00DF3A77">
        <w:rPr>
          <w:bCs/>
          <w:szCs w:val="24"/>
        </w:rPr>
        <w:t>Дебіторська заборгованість станом на 31 грудня 202</w:t>
      </w:r>
      <w:r w:rsidR="008C2EEE">
        <w:rPr>
          <w:bCs/>
          <w:szCs w:val="24"/>
        </w:rPr>
        <w:t>1</w:t>
      </w:r>
      <w:r w:rsidRPr="00DF3A77">
        <w:rPr>
          <w:bCs/>
          <w:szCs w:val="24"/>
        </w:rPr>
        <w:t xml:space="preserve"> року </w:t>
      </w:r>
      <w:r w:rsidRPr="00DF3A77">
        <w:rPr>
          <w:szCs w:val="24"/>
        </w:rPr>
        <w:t xml:space="preserve">щодо наданих кредитів </w:t>
      </w:r>
      <w:r w:rsidR="008C2EEE">
        <w:rPr>
          <w:szCs w:val="24"/>
        </w:rPr>
        <w:t xml:space="preserve">683 </w:t>
      </w:r>
      <w:r w:rsidRPr="00DF3A77">
        <w:rPr>
          <w:szCs w:val="24"/>
        </w:rPr>
        <w:t xml:space="preserve">тис грн.  Потреба в нарахування резерву сумнівних боргів не виникала. </w:t>
      </w:r>
    </w:p>
    <w:p w:rsidR="00DF3A77" w:rsidRPr="00DF3A77" w:rsidRDefault="00DF3A77" w:rsidP="00DF3A77">
      <w:pPr>
        <w:ind w:firstLine="567"/>
        <w:jc w:val="both"/>
        <w:rPr>
          <w:szCs w:val="24"/>
        </w:rPr>
      </w:pPr>
      <w:r w:rsidRPr="00DF3A77">
        <w:rPr>
          <w:szCs w:val="24"/>
        </w:rPr>
        <w:t>Дебіторська заборгованість, по якій минув термін позивної давності на кінець відсутня.</w:t>
      </w:r>
    </w:p>
    <w:p w:rsidR="00DF3A77" w:rsidRPr="00DF3A77" w:rsidRDefault="00DF3A77" w:rsidP="00DF3A77">
      <w:pPr>
        <w:ind w:firstLine="567"/>
        <w:jc w:val="both"/>
        <w:rPr>
          <w:rFonts w:eastAsia="Times New Roman"/>
          <w:szCs w:val="24"/>
          <w:lang w:eastAsia="uk-UA"/>
        </w:rPr>
      </w:pPr>
    </w:p>
    <w:p w:rsidR="00DF3A77" w:rsidRPr="00DF3A77" w:rsidRDefault="00DF3A77" w:rsidP="00DF3A77">
      <w:pPr>
        <w:ind w:firstLine="567"/>
        <w:jc w:val="both"/>
        <w:rPr>
          <w:rFonts w:eastAsia="Times New Roman"/>
          <w:szCs w:val="24"/>
          <w:lang w:eastAsia="uk-UA"/>
        </w:rPr>
      </w:pPr>
      <w:proofErr w:type="spellStart"/>
      <w:r w:rsidRPr="00DF3A77">
        <w:rPr>
          <w:rFonts w:eastAsia="Times New Roman"/>
          <w:szCs w:val="24"/>
          <w:lang w:eastAsia="uk-UA"/>
        </w:rPr>
        <w:t>Перекласифікація</w:t>
      </w:r>
      <w:proofErr w:type="spellEnd"/>
      <w:r w:rsidRPr="00DF3A77">
        <w:rPr>
          <w:rFonts w:eastAsia="Times New Roman"/>
          <w:szCs w:val="24"/>
          <w:lang w:eastAsia="uk-UA"/>
        </w:rPr>
        <w:t xml:space="preserve"> фінансових активів не проводилась. </w:t>
      </w:r>
    </w:p>
    <w:p w:rsidR="00DF3A77" w:rsidRPr="00DF3A77" w:rsidRDefault="00DF3A77" w:rsidP="00DF3A77">
      <w:pPr>
        <w:ind w:firstLine="567"/>
        <w:jc w:val="both"/>
        <w:rPr>
          <w:szCs w:val="24"/>
        </w:rPr>
      </w:pPr>
      <w:r w:rsidRPr="00DF3A77">
        <w:rPr>
          <w:szCs w:val="24"/>
        </w:rPr>
        <w:t>Дебіторська заборгованість у балансі товариства станом на початок та кінець звітного періоду відображена за такими позиціями згідно правил МСФЗ.</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2693"/>
        <w:gridCol w:w="2552"/>
      </w:tblGrid>
      <w:tr w:rsidR="00DF3A77" w:rsidRPr="00DF3A77" w:rsidTr="00234E51">
        <w:trPr>
          <w:trHeight w:val="562"/>
        </w:trPr>
        <w:tc>
          <w:tcPr>
            <w:tcW w:w="4786" w:type="dxa"/>
            <w:shd w:val="clear" w:color="auto" w:fill="auto"/>
            <w:vAlign w:val="center"/>
          </w:tcPr>
          <w:p w:rsidR="00DF3A77" w:rsidRPr="00DF3A77" w:rsidRDefault="00DF3A77" w:rsidP="00234E51">
            <w:pPr>
              <w:jc w:val="center"/>
              <w:rPr>
                <w:b/>
                <w:szCs w:val="24"/>
              </w:rPr>
            </w:pPr>
            <w:r w:rsidRPr="00DF3A77">
              <w:rPr>
                <w:b/>
                <w:szCs w:val="24"/>
              </w:rPr>
              <w:t>Найменування показника</w:t>
            </w:r>
          </w:p>
        </w:tc>
        <w:tc>
          <w:tcPr>
            <w:tcW w:w="2693" w:type="dxa"/>
            <w:shd w:val="clear" w:color="auto" w:fill="auto"/>
            <w:vAlign w:val="center"/>
          </w:tcPr>
          <w:p w:rsidR="00DF3A77" w:rsidRPr="00DF3A77" w:rsidRDefault="00DF3A77" w:rsidP="000F206A">
            <w:pPr>
              <w:jc w:val="center"/>
              <w:rPr>
                <w:b/>
                <w:szCs w:val="24"/>
              </w:rPr>
            </w:pPr>
            <w:r w:rsidRPr="00DF3A77">
              <w:rPr>
                <w:b/>
                <w:szCs w:val="24"/>
              </w:rPr>
              <w:t>На 31.12.20</w:t>
            </w:r>
            <w:r w:rsidR="000F206A">
              <w:rPr>
                <w:b/>
                <w:szCs w:val="24"/>
              </w:rPr>
              <w:t>21</w:t>
            </w:r>
            <w:r w:rsidRPr="00DF3A77">
              <w:rPr>
                <w:b/>
                <w:szCs w:val="24"/>
              </w:rPr>
              <w:t xml:space="preserve"> р.</w:t>
            </w:r>
          </w:p>
        </w:tc>
        <w:tc>
          <w:tcPr>
            <w:tcW w:w="2552" w:type="dxa"/>
            <w:shd w:val="clear" w:color="auto" w:fill="auto"/>
            <w:vAlign w:val="center"/>
          </w:tcPr>
          <w:p w:rsidR="00DF3A77" w:rsidRPr="00DF3A77" w:rsidRDefault="00DF3A77" w:rsidP="00234E51">
            <w:pPr>
              <w:jc w:val="center"/>
              <w:rPr>
                <w:b/>
                <w:szCs w:val="24"/>
              </w:rPr>
            </w:pPr>
            <w:r w:rsidRPr="00DF3A77">
              <w:rPr>
                <w:b/>
                <w:szCs w:val="24"/>
              </w:rPr>
              <w:t xml:space="preserve">На </w:t>
            </w:r>
            <w:r w:rsidRPr="00DF3A77">
              <w:rPr>
                <w:rFonts w:eastAsia="Times New Roman"/>
                <w:szCs w:val="24"/>
                <w:lang w:eastAsia="uk-UA"/>
              </w:rPr>
              <w:t>31.12</w:t>
            </w:r>
            <w:r w:rsidRPr="00DF3A77">
              <w:rPr>
                <w:b/>
                <w:szCs w:val="24"/>
              </w:rPr>
              <w:t>.2020 р.</w:t>
            </w:r>
          </w:p>
        </w:tc>
      </w:tr>
      <w:tr w:rsidR="00DF3A77" w:rsidRPr="00DF3A77" w:rsidTr="00234E51">
        <w:tc>
          <w:tcPr>
            <w:tcW w:w="4786" w:type="dxa"/>
            <w:shd w:val="clear" w:color="auto" w:fill="auto"/>
          </w:tcPr>
          <w:p w:rsidR="00DF3A77" w:rsidRPr="00DF3A77" w:rsidRDefault="00DF3A77" w:rsidP="00234E51">
            <w:pPr>
              <w:rPr>
                <w:szCs w:val="24"/>
              </w:rPr>
            </w:pPr>
            <w:r w:rsidRPr="00DF3A77">
              <w:rPr>
                <w:szCs w:val="24"/>
              </w:rPr>
              <w:t>Дебіторська заборгованість за розрахунками щодо наданих кредитів</w:t>
            </w:r>
          </w:p>
        </w:tc>
        <w:tc>
          <w:tcPr>
            <w:tcW w:w="2693" w:type="dxa"/>
            <w:shd w:val="clear" w:color="auto" w:fill="auto"/>
            <w:vAlign w:val="center"/>
          </w:tcPr>
          <w:p w:rsidR="00DF3A77" w:rsidRPr="00DF3A77" w:rsidRDefault="000F206A" w:rsidP="00234E51">
            <w:pPr>
              <w:jc w:val="center"/>
              <w:rPr>
                <w:szCs w:val="24"/>
              </w:rPr>
            </w:pPr>
            <w:r>
              <w:rPr>
                <w:szCs w:val="24"/>
              </w:rPr>
              <w:t>683</w:t>
            </w:r>
          </w:p>
        </w:tc>
        <w:tc>
          <w:tcPr>
            <w:tcW w:w="2552" w:type="dxa"/>
            <w:shd w:val="clear" w:color="auto" w:fill="auto"/>
            <w:vAlign w:val="center"/>
          </w:tcPr>
          <w:p w:rsidR="00DF3A77" w:rsidRPr="00DF3A77" w:rsidRDefault="00DF3A77" w:rsidP="00033736">
            <w:pPr>
              <w:jc w:val="center"/>
              <w:rPr>
                <w:szCs w:val="24"/>
              </w:rPr>
            </w:pPr>
            <w:r w:rsidRPr="00DF3A77">
              <w:rPr>
                <w:szCs w:val="24"/>
              </w:rPr>
              <w:t>1</w:t>
            </w:r>
            <w:r w:rsidR="00033736">
              <w:rPr>
                <w:szCs w:val="24"/>
              </w:rPr>
              <w:t>024</w:t>
            </w:r>
          </w:p>
        </w:tc>
      </w:tr>
      <w:tr w:rsidR="00DF3A77" w:rsidRPr="00DF3A77" w:rsidTr="00234E51">
        <w:tc>
          <w:tcPr>
            <w:tcW w:w="4786" w:type="dxa"/>
            <w:shd w:val="clear" w:color="auto" w:fill="auto"/>
          </w:tcPr>
          <w:p w:rsidR="00DF3A77" w:rsidRPr="00DF3A77" w:rsidRDefault="00DF3A77" w:rsidP="00234E51">
            <w:pPr>
              <w:rPr>
                <w:szCs w:val="24"/>
              </w:rPr>
            </w:pPr>
            <w:r w:rsidRPr="00DF3A77">
              <w:rPr>
                <w:szCs w:val="24"/>
              </w:rPr>
              <w:t>Дебіторська заборгованість за розрахунками з бюджетом</w:t>
            </w:r>
          </w:p>
        </w:tc>
        <w:tc>
          <w:tcPr>
            <w:tcW w:w="2693" w:type="dxa"/>
            <w:shd w:val="clear" w:color="auto" w:fill="auto"/>
            <w:vAlign w:val="center"/>
          </w:tcPr>
          <w:p w:rsidR="00DF3A77" w:rsidRPr="00DF3A77" w:rsidRDefault="00DF3A77" w:rsidP="00234E51">
            <w:pPr>
              <w:jc w:val="center"/>
              <w:rPr>
                <w:szCs w:val="24"/>
              </w:rPr>
            </w:pPr>
          </w:p>
        </w:tc>
        <w:tc>
          <w:tcPr>
            <w:tcW w:w="2552" w:type="dxa"/>
            <w:shd w:val="clear" w:color="auto" w:fill="auto"/>
            <w:vAlign w:val="center"/>
          </w:tcPr>
          <w:p w:rsidR="00DF3A77" w:rsidRPr="00DF3A77" w:rsidRDefault="00DF3A77" w:rsidP="00234E51">
            <w:pPr>
              <w:jc w:val="center"/>
              <w:rPr>
                <w:szCs w:val="24"/>
              </w:rPr>
            </w:pPr>
            <w:r w:rsidRPr="00DF3A77">
              <w:rPr>
                <w:szCs w:val="24"/>
              </w:rPr>
              <w:t>2</w:t>
            </w:r>
          </w:p>
        </w:tc>
      </w:tr>
      <w:tr w:rsidR="00DF3A77" w:rsidRPr="00DF3A77" w:rsidTr="00234E51">
        <w:tc>
          <w:tcPr>
            <w:tcW w:w="4786" w:type="dxa"/>
            <w:shd w:val="clear" w:color="auto" w:fill="auto"/>
          </w:tcPr>
          <w:p w:rsidR="00DF3A77" w:rsidRPr="00DF3A77" w:rsidRDefault="00DF3A77" w:rsidP="00234E51">
            <w:pPr>
              <w:rPr>
                <w:szCs w:val="24"/>
              </w:rPr>
            </w:pPr>
            <w:r w:rsidRPr="00DF3A77">
              <w:rPr>
                <w:szCs w:val="24"/>
              </w:rPr>
              <w:t xml:space="preserve">Інша поточна дебіторська заборгованість </w:t>
            </w:r>
          </w:p>
        </w:tc>
        <w:tc>
          <w:tcPr>
            <w:tcW w:w="2693" w:type="dxa"/>
            <w:shd w:val="clear" w:color="auto" w:fill="auto"/>
          </w:tcPr>
          <w:p w:rsidR="00DF3A77" w:rsidRPr="00DF3A77" w:rsidRDefault="00DF3A77" w:rsidP="00234E51">
            <w:pPr>
              <w:jc w:val="center"/>
              <w:rPr>
                <w:szCs w:val="24"/>
              </w:rPr>
            </w:pPr>
            <w:r w:rsidRPr="00DF3A77">
              <w:rPr>
                <w:szCs w:val="24"/>
              </w:rPr>
              <w:t>-</w:t>
            </w:r>
          </w:p>
        </w:tc>
        <w:tc>
          <w:tcPr>
            <w:tcW w:w="2552" w:type="dxa"/>
            <w:shd w:val="clear" w:color="auto" w:fill="auto"/>
          </w:tcPr>
          <w:p w:rsidR="00DF3A77" w:rsidRPr="00DF3A77" w:rsidRDefault="00DF3A77" w:rsidP="00234E51">
            <w:pPr>
              <w:jc w:val="center"/>
              <w:rPr>
                <w:szCs w:val="24"/>
              </w:rPr>
            </w:pPr>
            <w:r w:rsidRPr="00DF3A77">
              <w:rPr>
                <w:szCs w:val="24"/>
              </w:rPr>
              <w:t>-</w:t>
            </w:r>
          </w:p>
        </w:tc>
      </w:tr>
      <w:tr w:rsidR="00DF3A77" w:rsidRPr="00DF3A77" w:rsidTr="00234E51">
        <w:tc>
          <w:tcPr>
            <w:tcW w:w="4786" w:type="dxa"/>
            <w:shd w:val="clear" w:color="auto" w:fill="auto"/>
          </w:tcPr>
          <w:p w:rsidR="00DF3A77" w:rsidRPr="00DF3A77" w:rsidRDefault="00DF3A77" w:rsidP="00234E51">
            <w:pPr>
              <w:rPr>
                <w:szCs w:val="24"/>
              </w:rPr>
            </w:pPr>
            <w:r w:rsidRPr="00DF3A77">
              <w:rPr>
                <w:szCs w:val="24"/>
              </w:rPr>
              <w:lastRenderedPageBreak/>
              <w:t xml:space="preserve">Довгострокова  дебіторська заборгованість </w:t>
            </w:r>
          </w:p>
        </w:tc>
        <w:tc>
          <w:tcPr>
            <w:tcW w:w="2693" w:type="dxa"/>
            <w:shd w:val="clear" w:color="auto" w:fill="auto"/>
          </w:tcPr>
          <w:p w:rsidR="00DF3A77" w:rsidRPr="00DF3A77" w:rsidRDefault="00DF3A77" w:rsidP="00DF3A77">
            <w:pPr>
              <w:numPr>
                <w:ilvl w:val="0"/>
                <w:numId w:val="3"/>
              </w:numPr>
              <w:jc w:val="center"/>
              <w:rPr>
                <w:szCs w:val="24"/>
              </w:rPr>
            </w:pPr>
          </w:p>
          <w:p w:rsidR="00DF3A77" w:rsidRPr="00DF3A77" w:rsidRDefault="00DF3A77" w:rsidP="00234E51">
            <w:pPr>
              <w:jc w:val="center"/>
              <w:rPr>
                <w:szCs w:val="24"/>
              </w:rPr>
            </w:pPr>
          </w:p>
        </w:tc>
        <w:tc>
          <w:tcPr>
            <w:tcW w:w="2552" w:type="dxa"/>
            <w:shd w:val="clear" w:color="auto" w:fill="auto"/>
          </w:tcPr>
          <w:p w:rsidR="00DF3A77" w:rsidRPr="00DF3A77" w:rsidRDefault="00DF3A77" w:rsidP="00234E51">
            <w:pPr>
              <w:jc w:val="center"/>
              <w:rPr>
                <w:szCs w:val="24"/>
              </w:rPr>
            </w:pPr>
            <w:r w:rsidRPr="00DF3A77">
              <w:rPr>
                <w:szCs w:val="24"/>
              </w:rPr>
              <w:t>_</w:t>
            </w:r>
          </w:p>
          <w:p w:rsidR="00DF3A77" w:rsidRPr="00DF3A77" w:rsidRDefault="00DF3A77" w:rsidP="00234E51">
            <w:pPr>
              <w:jc w:val="center"/>
              <w:rPr>
                <w:szCs w:val="24"/>
              </w:rPr>
            </w:pPr>
          </w:p>
        </w:tc>
      </w:tr>
    </w:tbl>
    <w:p w:rsidR="00DF3A77" w:rsidRDefault="00DF3A77" w:rsidP="00DF3A77">
      <w:pPr>
        <w:jc w:val="both"/>
        <w:rPr>
          <w:rFonts w:eastAsia="Times New Roman"/>
          <w:szCs w:val="24"/>
          <w:lang w:eastAsia="uk-UA"/>
        </w:rPr>
      </w:pPr>
    </w:p>
    <w:p w:rsidR="007602DD" w:rsidRPr="00DF3A77" w:rsidRDefault="007602DD" w:rsidP="00DF3A77">
      <w:pPr>
        <w:jc w:val="both"/>
        <w:rPr>
          <w:rFonts w:eastAsia="Times New Roman"/>
          <w:szCs w:val="24"/>
          <w:lang w:eastAsia="uk-UA"/>
        </w:rPr>
      </w:pPr>
    </w:p>
    <w:p w:rsidR="00DF3A77" w:rsidRPr="007602DD" w:rsidRDefault="00DF3A77" w:rsidP="00DF3A77">
      <w:pPr>
        <w:numPr>
          <w:ilvl w:val="2"/>
          <w:numId w:val="7"/>
        </w:numPr>
        <w:jc w:val="both"/>
        <w:rPr>
          <w:rFonts w:eastAsia="Times New Roman"/>
          <w:b/>
          <w:i/>
          <w:szCs w:val="24"/>
          <w:lang w:eastAsia="uk-UA"/>
        </w:rPr>
      </w:pPr>
      <w:r w:rsidRPr="007602DD">
        <w:rPr>
          <w:rFonts w:eastAsia="Times New Roman"/>
          <w:b/>
          <w:i/>
          <w:szCs w:val="24"/>
          <w:lang w:eastAsia="uk-UA"/>
        </w:rPr>
        <w:t>Фінансові зобов’язання.</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Зобов'язання Товариства, класифікуються на довгострокові (строк погашення понад 12 місяців) і поточні (термін погашення до 12 місяців).</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Оцінка довгострокової кредиторської заборгованості ґрунтується на первісній (справедливій) вартості.</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Поточна кредиторська заборгованість обліковується і відображається в Балансі за первісною вартістю, яка дорівнює справедливій вартості отриманих активів або послуг.</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Товариство здійснює переказ частини довгострокової кредиторської заборгованості до складу короткострокової, коли за умовами договору до повернення частини суми боргу залишається менше 365 днів. В звітному періоді довгострокова кредиторська заборгованість відсутня.</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Усі зобов’язання товариства можна класифікувати наступним чином:  поточні зобов’язання.</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Поточні зобов’язання товариства діляться на: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2622"/>
        <w:gridCol w:w="2481"/>
      </w:tblGrid>
      <w:tr w:rsidR="00DF3A77" w:rsidRPr="007602DD" w:rsidTr="00234E51">
        <w:trPr>
          <w:trHeight w:val="562"/>
        </w:trPr>
        <w:tc>
          <w:tcPr>
            <w:tcW w:w="4928" w:type="dxa"/>
            <w:shd w:val="clear" w:color="auto" w:fill="auto"/>
            <w:vAlign w:val="center"/>
          </w:tcPr>
          <w:p w:rsidR="00DF3A77" w:rsidRPr="007602DD" w:rsidRDefault="00DF3A77" w:rsidP="00234E51">
            <w:pPr>
              <w:jc w:val="center"/>
              <w:rPr>
                <w:b/>
                <w:szCs w:val="24"/>
              </w:rPr>
            </w:pPr>
            <w:r w:rsidRPr="007602DD">
              <w:rPr>
                <w:b/>
                <w:szCs w:val="24"/>
              </w:rPr>
              <w:t>Найменування показника</w:t>
            </w:r>
          </w:p>
        </w:tc>
        <w:tc>
          <w:tcPr>
            <w:tcW w:w="2622" w:type="dxa"/>
            <w:shd w:val="clear" w:color="auto" w:fill="auto"/>
            <w:vAlign w:val="center"/>
          </w:tcPr>
          <w:p w:rsidR="00DF3A77" w:rsidRPr="007602DD" w:rsidRDefault="00DF3A77" w:rsidP="000F206A">
            <w:pPr>
              <w:jc w:val="center"/>
              <w:rPr>
                <w:b/>
                <w:szCs w:val="24"/>
              </w:rPr>
            </w:pPr>
            <w:r w:rsidRPr="007602DD">
              <w:rPr>
                <w:b/>
                <w:szCs w:val="24"/>
              </w:rPr>
              <w:t xml:space="preserve">На </w:t>
            </w:r>
            <w:r w:rsidRPr="007602DD">
              <w:rPr>
                <w:rFonts w:eastAsia="Times New Roman"/>
                <w:b/>
                <w:szCs w:val="24"/>
                <w:lang w:eastAsia="uk-UA"/>
              </w:rPr>
              <w:t>31.12.20</w:t>
            </w:r>
            <w:r w:rsidR="000F206A">
              <w:rPr>
                <w:rFonts w:eastAsia="Times New Roman"/>
                <w:b/>
                <w:szCs w:val="24"/>
                <w:lang w:eastAsia="uk-UA"/>
              </w:rPr>
              <w:t>20</w:t>
            </w:r>
            <w:r w:rsidRPr="007602DD">
              <w:rPr>
                <w:b/>
                <w:szCs w:val="24"/>
              </w:rPr>
              <w:t>р.</w:t>
            </w:r>
          </w:p>
        </w:tc>
        <w:tc>
          <w:tcPr>
            <w:tcW w:w="2481" w:type="dxa"/>
            <w:shd w:val="clear" w:color="auto" w:fill="auto"/>
            <w:vAlign w:val="center"/>
          </w:tcPr>
          <w:p w:rsidR="00DF3A77" w:rsidRPr="007602DD" w:rsidRDefault="00DF3A77" w:rsidP="000F206A">
            <w:pPr>
              <w:jc w:val="center"/>
              <w:rPr>
                <w:b/>
                <w:szCs w:val="24"/>
              </w:rPr>
            </w:pPr>
            <w:r w:rsidRPr="007602DD">
              <w:rPr>
                <w:b/>
                <w:szCs w:val="24"/>
              </w:rPr>
              <w:t xml:space="preserve">На </w:t>
            </w:r>
            <w:r w:rsidRPr="007602DD">
              <w:rPr>
                <w:rFonts w:eastAsia="Times New Roman"/>
                <w:b/>
                <w:szCs w:val="24"/>
                <w:lang w:eastAsia="uk-UA"/>
              </w:rPr>
              <w:t>31.12</w:t>
            </w:r>
            <w:r w:rsidRPr="007602DD">
              <w:rPr>
                <w:b/>
                <w:szCs w:val="24"/>
              </w:rPr>
              <w:t>.202</w:t>
            </w:r>
            <w:r w:rsidR="000F206A">
              <w:rPr>
                <w:b/>
                <w:szCs w:val="24"/>
              </w:rPr>
              <w:t>1</w:t>
            </w:r>
            <w:r w:rsidRPr="007602DD">
              <w:rPr>
                <w:b/>
                <w:szCs w:val="24"/>
              </w:rPr>
              <w:t xml:space="preserve"> р.</w:t>
            </w:r>
          </w:p>
        </w:tc>
      </w:tr>
      <w:tr w:rsidR="00DF3A77" w:rsidRPr="007602DD" w:rsidTr="00234E51">
        <w:tc>
          <w:tcPr>
            <w:tcW w:w="4928" w:type="dxa"/>
            <w:shd w:val="clear" w:color="auto" w:fill="auto"/>
          </w:tcPr>
          <w:p w:rsidR="00DF3A77" w:rsidRPr="007602DD" w:rsidRDefault="00DF3A77" w:rsidP="00234E51">
            <w:pPr>
              <w:rPr>
                <w:szCs w:val="24"/>
              </w:rPr>
            </w:pPr>
            <w:r w:rsidRPr="007602DD">
              <w:rPr>
                <w:szCs w:val="24"/>
              </w:rPr>
              <w:t>Поточна кредиторська заборгованість за товари, роботи, послуги</w:t>
            </w:r>
          </w:p>
        </w:tc>
        <w:tc>
          <w:tcPr>
            <w:tcW w:w="2622" w:type="dxa"/>
            <w:shd w:val="clear" w:color="auto" w:fill="auto"/>
            <w:vAlign w:val="center"/>
          </w:tcPr>
          <w:p w:rsidR="00DF3A77" w:rsidRPr="007602DD" w:rsidRDefault="00DF3A77" w:rsidP="00234E51">
            <w:pPr>
              <w:ind w:right="813"/>
              <w:jc w:val="right"/>
              <w:rPr>
                <w:szCs w:val="24"/>
              </w:rPr>
            </w:pPr>
            <w:r w:rsidRPr="007602DD">
              <w:rPr>
                <w:szCs w:val="24"/>
              </w:rPr>
              <w:t>_</w:t>
            </w:r>
          </w:p>
        </w:tc>
        <w:tc>
          <w:tcPr>
            <w:tcW w:w="2481" w:type="dxa"/>
            <w:shd w:val="clear" w:color="auto" w:fill="auto"/>
            <w:vAlign w:val="center"/>
          </w:tcPr>
          <w:p w:rsidR="00DF3A77" w:rsidRPr="007602DD" w:rsidRDefault="00DF3A77" w:rsidP="00234E51">
            <w:pPr>
              <w:ind w:right="813"/>
              <w:jc w:val="right"/>
              <w:rPr>
                <w:szCs w:val="24"/>
              </w:rPr>
            </w:pPr>
            <w:r w:rsidRPr="007602DD">
              <w:rPr>
                <w:szCs w:val="24"/>
              </w:rPr>
              <w:t>__--</w:t>
            </w:r>
          </w:p>
        </w:tc>
      </w:tr>
      <w:tr w:rsidR="00DF3A77" w:rsidRPr="007602DD" w:rsidTr="00234E51">
        <w:tc>
          <w:tcPr>
            <w:tcW w:w="4928" w:type="dxa"/>
            <w:shd w:val="clear" w:color="auto" w:fill="auto"/>
          </w:tcPr>
          <w:p w:rsidR="00DF3A77" w:rsidRPr="007602DD" w:rsidRDefault="00DF3A77" w:rsidP="00234E51">
            <w:pPr>
              <w:rPr>
                <w:szCs w:val="24"/>
              </w:rPr>
            </w:pPr>
            <w:r w:rsidRPr="007602DD">
              <w:rPr>
                <w:szCs w:val="24"/>
              </w:rPr>
              <w:t>Поточна кредиторська заборгованість за розрахунками з бюджетом</w:t>
            </w:r>
          </w:p>
        </w:tc>
        <w:tc>
          <w:tcPr>
            <w:tcW w:w="2622" w:type="dxa"/>
            <w:shd w:val="clear" w:color="auto" w:fill="auto"/>
            <w:vAlign w:val="center"/>
          </w:tcPr>
          <w:p w:rsidR="00DF3A77" w:rsidRPr="007602DD" w:rsidRDefault="000F206A" w:rsidP="00234E51">
            <w:pPr>
              <w:ind w:right="813"/>
              <w:jc w:val="right"/>
              <w:rPr>
                <w:szCs w:val="24"/>
                <w:lang w:val="ru-RU"/>
              </w:rPr>
            </w:pPr>
            <w:r>
              <w:rPr>
                <w:szCs w:val="24"/>
                <w:lang w:val="ru-RU"/>
              </w:rPr>
              <w:t>29</w:t>
            </w:r>
          </w:p>
        </w:tc>
        <w:tc>
          <w:tcPr>
            <w:tcW w:w="2481" w:type="dxa"/>
            <w:shd w:val="clear" w:color="auto" w:fill="auto"/>
            <w:vAlign w:val="center"/>
          </w:tcPr>
          <w:p w:rsidR="00DF3A77" w:rsidRPr="007602DD" w:rsidRDefault="000F206A" w:rsidP="00234E51">
            <w:pPr>
              <w:ind w:right="813"/>
              <w:jc w:val="right"/>
              <w:rPr>
                <w:szCs w:val="24"/>
                <w:lang w:val="ru-RU"/>
              </w:rPr>
            </w:pPr>
            <w:r>
              <w:rPr>
                <w:szCs w:val="24"/>
                <w:lang w:val="ru-RU"/>
              </w:rPr>
              <w:t>11</w:t>
            </w:r>
          </w:p>
        </w:tc>
      </w:tr>
      <w:tr w:rsidR="00DF3A77" w:rsidRPr="007602DD" w:rsidTr="00234E51">
        <w:tc>
          <w:tcPr>
            <w:tcW w:w="4928" w:type="dxa"/>
            <w:shd w:val="clear" w:color="auto" w:fill="auto"/>
          </w:tcPr>
          <w:p w:rsidR="00DF3A77" w:rsidRPr="007602DD" w:rsidRDefault="00DF3A77" w:rsidP="00234E51">
            <w:pPr>
              <w:rPr>
                <w:szCs w:val="24"/>
              </w:rPr>
            </w:pPr>
            <w:r w:rsidRPr="007602DD">
              <w:rPr>
                <w:szCs w:val="24"/>
              </w:rPr>
              <w:t>Поточна кредиторська заборгованість за розрахунками зі страхування</w:t>
            </w:r>
          </w:p>
        </w:tc>
        <w:tc>
          <w:tcPr>
            <w:tcW w:w="2622" w:type="dxa"/>
            <w:shd w:val="clear" w:color="auto" w:fill="auto"/>
            <w:vAlign w:val="center"/>
          </w:tcPr>
          <w:p w:rsidR="00DF3A77" w:rsidRPr="007602DD" w:rsidRDefault="00DF3A77" w:rsidP="00234E51">
            <w:pPr>
              <w:ind w:right="813"/>
              <w:jc w:val="right"/>
              <w:rPr>
                <w:szCs w:val="24"/>
                <w:lang w:val="ru-RU"/>
              </w:rPr>
            </w:pPr>
            <w:r w:rsidRPr="007602DD">
              <w:rPr>
                <w:szCs w:val="24"/>
                <w:lang w:val="ru-RU"/>
              </w:rPr>
              <w:t>-</w:t>
            </w:r>
          </w:p>
        </w:tc>
        <w:tc>
          <w:tcPr>
            <w:tcW w:w="2481" w:type="dxa"/>
            <w:shd w:val="clear" w:color="auto" w:fill="auto"/>
            <w:vAlign w:val="center"/>
          </w:tcPr>
          <w:p w:rsidR="00DF3A77" w:rsidRPr="007602DD" w:rsidRDefault="00DF3A77" w:rsidP="00234E51">
            <w:pPr>
              <w:ind w:right="813"/>
              <w:jc w:val="right"/>
              <w:rPr>
                <w:szCs w:val="24"/>
              </w:rPr>
            </w:pPr>
            <w:r w:rsidRPr="007602DD">
              <w:rPr>
                <w:szCs w:val="24"/>
              </w:rPr>
              <w:t>___</w:t>
            </w:r>
          </w:p>
        </w:tc>
      </w:tr>
      <w:tr w:rsidR="00DF3A77" w:rsidRPr="007602DD" w:rsidTr="00234E51">
        <w:tc>
          <w:tcPr>
            <w:tcW w:w="4928" w:type="dxa"/>
            <w:shd w:val="clear" w:color="auto" w:fill="auto"/>
          </w:tcPr>
          <w:p w:rsidR="00DF3A77" w:rsidRPr="007602DD" w:rsidRDefault="00DF3A77" w:rsidP="00234E51">
            <w:pPr>
              <w:rPr>
                <w:szCs w:val="24"/>
              </w:rPr>
            </w:pPr>
            <w:r w:rsidRPr="007602DD">
              <w:rPr>
                <w:szCs w:val="24"/>
              </w:rPr>
              <w:t>Поточна кредиторська заборгованість за розрахунками з оплати праці</w:t>
            </w:r>
          </w:p>
        </w:tc>
        <w:tc>
          <w:tcPr>
            <w:tcW w:w="2622" w:type="dxa"/>
            <w:shd w:val="clear" w:color="auto" w:fill="auto"/>
            <w:vAlign w:val="center"/>
          </w:tcPr>
          <w:p w:rsidR="00DF3A77" w:rsidRPr="007602DD" w:rsidRDefault="00DF3A77" w:rsidP="00234E51">
            <w:pPr>
              <w:ind w:right="813"/>
              <w:jc w:val="right"/>
              <w:rPr>
                <w:szCs w:val="24"/>
              </w:rPr>
            </w:pPr>
            <w:r w:rsidRPr="007602DD">
              <w:rPr>
                <w:szCs w:val="24"/>
              </w:rPr>
              <w:t>___</w:t>
            </w:r>
          </w:p>
        </w:tc>
        <w:tc>
          <w:tcPr>
            <w:tcW w:w="2481" w:type="dxa"/>
            <w:shd w:val="clear" w:color="auto" w:fill="auto"/>
            <w:vAlign w:val="center"/>
          </w:tcPr>
          <w:p w:rsidR="00DF3A77" w:rsidRPr="007602DD" w:rsidRDefault="00DF3A77" w:rsidP="00234E51">
            <w:pPr>
              <w:ind w:right="813"/>
              <w:jc w:val="right"/>
              <w:rPr>
                <w:szCs w:val="24"/>
              </w:rPr>
            </w:pPr>
            <w:r w:rsidRPr="007602DD">
              <w:rPr>
                <w:szCs w:val="24"/>
              </w:rPr>
              <w:t>___-</w:t>
            </w:r>
          </w:p>
        </w:tc>
      </w:tr>
      <w:tr w:rsidR="00DF3A77" w:rsidRPr="007602DD" w:rsidTr="00234E51">
        <w:tc>
          <w:tcPr>
            <w:tcW w:w="4928" w:type="dxa"/>
            <w:tcBorders>
              <w:bottom w:val="nil"/>
            </w:tcBorders>
            <w:shd w:val="clear" w:color="auto" w:fill="auto"/>
          </w:tcPr>
          <w:p w:rsidR="00DF3A77" w:rsidRPr="007602DD" w:rsidRDefault="00DF3A77" w:rsidP="00234E51">
            <w:pPr>
              <w:rPr>
                <w:szCs w:val="24"/>
              </w:rPr>
            </w:pPr>
            <w:r w:rsidRPr="007602DD">
              <w:rPr>
                <w:szCs w:val="24"/>
              </w:rPr>
              <w:t>Інші поточні зобов’язання, в т.ч.</w:t>
            </w:r>
          </w:p>
          <w:p w:rsidR="00DF3A77" w:rsidRPr="007602DD" w:rsidRDefault="00DF3A77" w:rsidP="00DF3A77">
            <w:pPr>
              <w:pStyle w:val="ab"/>
              <w:numPr>
                <w:ilvl w:val="0"/>
                <w:numId w:val="3"/>
              </w:numPr>
              <w:spacing w:after="0" w:line="240" w:lineRule="auto"/>
              <w:rPr>
                <w:rFonts w:ascii="Times New Roman" w:hAnsi="Times New Roman"/>
                <w:sz w:val="24"/>
                <w:szCs w:val="24"/>
                <w:lang w:val="uk-UA"/>
              </w:rPr>
            </w:pPr>
            <w:r w:rsidRPr="007602DD">
              <w:rPr>
                <w:rFonts w:ascii="Times New Roman" w:hAnsi="Times New Roman"/>
                <w:sz w:val="24"/>
                <w:szCs w:val="24"/>
                <w:lang w:val="uk-UA"/>
              </w:rPr>
              <w:t>поворотна фінансова допомога</w:t>
            </w:r>
          </w:p>
        </w:tc>
        <w:tc>
          <w:tcPr>
            <w:tcW w:w="2622" w:type="dxa"/>
            <w:tcBorders>
              <w:bottom w:val="nil"/>
            </w:tcBorders>
            <w:shd w:val="clear" w:color="auto" w:fill="auto"/>
          </w:tcPr>
          <w:p w:rsidR="00DF3A77" w:rsidRPr="007602DD" w:rsidRDefault="00DF3A77" w:rsidP="00234E51">
            <w:pPr>
              <w:ind w:right="813"/>
              <w:jc w:val="right"/>
              <w:rPr>
                <w:szCs w:val="24"/>
              </w:rPr>
            </w:pPr>
            <w:r w:rsidRPr="007602DD">
              <w:rPr>
                <w:szCs w:val="24"/>
              </w:rPr>
              <w:t>____</w:t>
            </w:r>
          </w:p>
          <w:p w:rsidR="00DF3A77" w:rsidRPr="007602DD" w:rsidRDefault="00DF3A77" w:rsidP="00234E51">
            <w:pPr>
              <w:ind w:right="813"/>
              <w:jc w:val="right"/>
              <w:rPr>
                <w:szCs w:val="24"/>
              </w:rPr>
            </w:pPr>
            <w:r w:rsidRPr="007602DD">
              <w:rPr>
                <w:szCs w:val="24"/>
              </w:rPr>
              <w:t>________</w:t>
            </w:r>
          </w:p>
        </w:tc>
        <w:tc>
          <w:tcPr>
            <w:tcW w:w="2481" w:type="dxa"/>
            <w:tcBorders>
              <w:bottom w:val="nil"/>
            </w:tcBorders>
            <w:shd w:val="clear" w:color="auto" w:fill="auto"/>
          </w:tcPr>
          <w:p w:rsidR="00DF3A77" w:rsidRPr="007602DD" w:rsidRDefault="00DF3A77" w:rsidP="00234E51">
            <w:pPr>
              <w:ind w:right="813"/>
              <w:jc w:val="right"/>
              <w:rPr>
                <w:szCs w:val="24"/>
              </w:rPr>
            </w:pPr>
            <w:r w:rsidRPr="007602DD">
              <w:rPr>
                <w:szCs w:val="24"/>
              </w:rPr>
              <w:t>-</w:t>
            </w:r>
          </w:p>
          <w:p w:rsidR="00DF3A77" w:rsidRPr="007602DD" w:rsidRDefault="00DF3A77" w:rsidP="00234E51">
            <w:pPr>
              <w:ind w:right="813"/>
              <w:jc w:val="right"/>
              <w:rPr>
                <w:szCs w:val="24"/>
              </w:rPr>
            </w:pPr>
            <w:r w:rsidRPr="007602DD">
              <w:rPr>
                <w:szCs w:val="24"/>
              </w:rPr>
              <w:t>-</w:t>
            </w:r>
          </w:p>
        </w:tc>
      </w:tr>
      <w:tr w:rsidR="00DF3A77" w:rsidRPr="007602DD" w:rsidTr="00234E51">
        <w:tc>
          <w:tcPr>
            <w:tcW w:w="4928" w:type="dxa"/>
            <w:tcBorders>
              <w:top w:val="nil"/>
              <w:bottom w:val="single" w:sz="4" w:space="0" w:color="auto"/>
            </w:tcBorders>
            <w:shd w:val="clear" w:color="auto" w:fill="auto"/>
          </w:tcPr>
          <w:p w:rsidR="00DF3A77" w:rsidRPr="007602DD" w:rsidRDefault="00DF3A77" w:rsidP="00234E51">
            <w:pPr>
              <w:ind w:left="360"/>
              <w:rPr>
                <w:szCs w:val="24"/>
              </w:rPr>
            </w:pPr>
            <w:r w:rsidRPr="007602DD">
              <w:rPr>
                <w:szCs w:val="24"/>
              </w:rPr>
              <w:t xml:space="preserve">- розрахунки з іншими кредиторами за іншими </w:t>
            </w:r>
          </w:p>
        </w:tc>
        <w:tc>
          <w:tcPr>
            <w:tcW w:w="2622" w:type="dxa"/>
            <w:tcBorders>
              <w:top w:val="nil"/>
              <w:bottom w:val="single" w:sz="4" w:space="0" w:color="auto"/>
            </w:tcBorders>
            <w:shd w:val="clear" w:color="auto" w:fill="auto"/>
            <w:vAlign w:val="center"/>
          </w:tcPr>
          <w:p w:rsidR="00DF3A77" w:rsidRPr="007602DD" w:rsidRDefault="00DF3A77" w:rsidP="00234E51">
            <w:pPr>
              <w:ind w:right="813"/>
              <w:jc w:val="right"/>
              <w:rPr>
                <w:szCs w:val="24"/>
              </w:rPr>
            </w:pPr>
            <w:r w:rsidRPr="007602DD">
              <w:rPr>
                <w:szCs w:val="24"/>
              </w:rPr>
              <w:t>___</w:t>
            </w:r>
          </w:p>
        </w:tc>
        <w:tc>
          <w:tcPr>
            <w:tcW w:w="2481" w:type="dxa"/>
            <w:tcBorders>
              <w:top w:val="nil"/>
              <w:bottom w:val="single" w:sz="4" w:space="0" w:color="auto"/>
            </w:tcBorders>
            <w:shd w:val="clear" w:color="auto" w:fill="auto"/>
            <w:vAlign w:val="center"/>
          </w:tcPr>
          <w:p w:rsidR="00DF3A77" w:rsidRPr="007602DD" w:rsidRDefault="00DF3A77" w:rsidP="00234E51">
            <w:pPr>
              <w:ind w:right="813"/>
              <w:jc w:val="right"/>
              <w:rPr>
                <w:szCs w:val="24"/>
              </w:rPr>
            </w:pPr>
            <w:r w:rsidRPr="007602DD">
              <w:rPr>
                <w:szCs w:val="24"/>
              </w:rPr>
              <w:t>-</w:t>
            </w:r>
          </w:p>
        </w:tc>
      </w:tr>
    </w:tbl>
    <w:p w:rsidR="000F206A" w:rsidRDefault="00DF3A77" w:rsidP="00DF3A77">
      <w:pPr>
        <w:autoSpaceDE w:val="0"/>
        <w:ind w:firstLine="600"/>
        <w:jc w:val="both"/>
        <w:rPr>
          <w:szCs w:val="24"/>
        </w:rPr>
      </w:pPr>
      <w:r w:rsidRPr="007602DD">
        <w:rPr>
          <w:szCs w:val="24"/>
        </w:rPr>
        <w:t>Станом на 31 грудня 20</w:t>
      </w:r>
      <w:r w:rsidR="000F206A">
        <w:rPr>
          <w:szCs w:val="24"/>
        </w:rPr>
        <w:t>20</w:t>
      </w:r>
      <w:r w:rsidRPr="007602DD">
        <w:rPr>
          <w:szCs w:val="24"/>
        </w:rPr>
        <w:t xml:space="preserve"> року кредиторська заборгованість була представлена наступним,  заборгованістю перед бюджетом по податку на прибуток в сумі </w:t>
      </w:r>
      <w:r w:rsidR="000F206A">
        <w:rPr>
          <w:szCs w:val="24"/>
        </w:rPr>
        <w:t>29</w:t>
      </w:r>
      <w:r w:rsidRPr="007602DD">
        <w:rPr>
          <w:szCs w:val="24"/>
        </w:rPr>
        <w:t xml:space="preserve"> тис </w:t>
      </w:r>
      <w:proofErr w:type="spellStart"/>
      <w:r w:rsidRPr="007602DD">
        <w:rPr>
          <w:szCs w:val="24"/>
        </w:rPr>
        <w:t>грн</w:t>
      </w:r>
      <w:proofErr w:type="spellEnd"/>
      <w:r w:rsidRPr="007602DD">
        <w:rPr>
          <w:szCs w:val="24"/>
        </w:rPr>
        <w:t xml:space="preserve">; </w:t>
      </w:r>
    </w:p>
    <w:p w:rsidR="00DF3A77" w:rsidRPr="007602DD" w:rsidRDefault="00DF3A77" w:rsidP="000F206A">
      <w:pPr>
        <w:autoSpaceDE w:val="0"/>
        <w:jc w:val="both"/>
        <w:rPr>
          <w:szCs w:val="24"/>
        </w:rPr>
      </w:pPr>
      <w:r w:rsidRPr="007602DD">
        <w:rPr>
          <w:szCs w:val="24"/>
        </w:rPr>
        <w:t>на 31.12.202</w:t>
      </w:r>
      <w:r w:rsidR="000F206A">
        <w:rPr>
          <w:szCs w:val="24"/>
        </w:rPr>
        <w:t>1</w:t>
      </w:r>
      <w:r w:rsidRPr="007602DD">
        <w:rPr>
          <w:szCs w:val="24"/>
        </w:rPr>
        <w:t xml:space="preserve"> року – </w:t>
      </w:r>
      <w:r w:rsidR="000F206A">
        <w:rPr>
          <w:szCs w:val="24"/>
        </w:rPr>
        <w:t>0,3</w:t>
      </w:r>
      <w:r w:rsidRPr="007602DD">
        <w:rPr>
          <w:szCs w:val="24"/>
        </w:rPr>
        <w:t xml:space="preserve"> тис. грн.</w:t>
      </w:r>
      <w:r w:rsidR="000F206A">
        <w:rPr>
          <w:szCs w:val="24"/>
        </w:rPr>
        <w:t>, з</w:t>
      </w:r>
      <w:r w:rsidR="000F206A" w:rsidRPr="000F206A">
        <w:rPr>
          <w:szCs w:val="24"/>
        </w:rPr>
        <w:t xml:space="preserve">а розрахунками із </w:t>
      </w:r>
      <w:r w:rsidR="000F206A">
        <w:rPr>
          <w:szCs w:val="24"/>
        </w:rPr>
        <w:t xml:space="preserve">загальнообов’язкового </w:t>
      </w:r>
      <w:proofErr w:type="spellStart"/>
      <w:r w:rsidR="000F206A" w:rsidRPr="000F206A">
        <w:rPr>
          <w:szCs w:val="24"/>
        </w:rPr>
        <w:t>держ</w:t>
      </w:r>
      <w:proofErr w:type="spellEnd"/>
      <w:r w:rsidR="000F206A" w:rsidRPr="000F206A">
        <w:rPr>
          <w:szCs w:val="24"/>
        </w:rPr>
        <w:t xml:space="preserve">. соц. </w:t>
      </w:r>
      <w:r w:rsidR="000F206A">
        <w:rPr>
          <w:szCs w:val="24"/>
        </w:rPr>
        <w:t>с</w:t>
      </w:r>
      <w:r w:rsidR="000F206A" w:rsidRPr="000F206A">
        <w:rPr>
          <w:szCs w:val="24"/>
        </w:rPr>
        <w:t>трахування</w:t>
      </w:r>
      <w:r w:rsidR="000F206A">
        <w:rPr>
          <w:szCs w:val="24"/>
        </w:rPr>
        <w:t xml:space="preserve"> 6,0 тис. грн., прибутковий податок з заробітної плати працівників 4,4 тис. грн., військовий збір 1,5%  з </w:t>
      </w:r>
      <w:proofErr w:type="spellStart"/>
      <w:r w:rsidR="000F206A">
        <w:rPr>
          <w:szCs w:val="24"/>
        </w:rPr>
        <w:t>фзп</w:t>
      </w:r>
      <w:proofErr w:type="spellEnd"/>
      <w:r w:rsidR="000F206A">
        <w:rPr>
          <w:szCs w:val="24"/>
        </w:rPr>
        <w:t xml:space="preserve"> – 0,4 тис. грн.</w:t>
      </w:r>
    </w:p>
    <w:p w:rsidR="00DF3A77" w:rsidRPr="007602DD" w:rsidRDefault="00DF3A77" w:rsidP="00DF3A77">
      <w:pPr>
        <w:pStyle w:val="13"/>
        <w:shd w:val="clear" w:color="auto" w:fill="auto"/>
        <w:spacing w:before="0" w:after="0" w:line="240" w:lineRule="auto"/>
        <w:ind w:firstLine="600"/>
        <w:jc w:val="both"/>
        <w:rPr>
          <w:rFonts w:ascii="Times New Roman" w:hAnsi="Times New Roman" w:cs="Times New Roman"/>
          <w:sz w:val="24"/>
          <w:szCs w:val="24"/>
        </w:rPr>
      </w:pPr>
      <w:r w:rsidRPr="007602DD">
        <w:rPr>
          <w:rFonts w:ascii="Times New Roman" w:hAnsi="Times New Roman" w:cs="Times New Roman"/>
          <w:sz w:val="24"/>
          <w:szCs w:val="24"/>
        </w:rPr>
        <w:t>Товариство очікує погашення вищевказаної заборгованості протягом 202</w:t>
      </w:r>
      <w:r w:rsidR="000F206A">
        <w:rPr>
          <w:rFonts w:ascii="Times New Roman" w:hAnsi="Times New Roman" w:cs="Times New Roman"/>
          <w:sz w:val="24"/>
          <w:szCs w:val="24"/>
        </w:rPr>
        <w:t>2</w:t>
      </w:r>
      <w:r w:rsidRPr="007602DD">
        <w:rPr>
          <w:rFonts w:ascii="Times New Roman" w:hAnsi="Times New Roman" w:cs="Times New Roman"/>
          <w:sz w:val="24"/>
          <w:szCs w:val="24"/>
        </w:rPr>
        <w:t xml:space="preserve"> року.</w:t>
      </w:r>
    </w:p>
    <w:p w:rsidR="00DF3A77" w:rsidRPr="007602DD" w:rsidRDefault="00DF3A77" w:rsidP="00DF3A77">
      <w:pPr>
        <w:ind w:firstLine="600"/>
        <w:jc w:val="both"/>
        <w:rPr>
          <w:b/>
          <w:bCs/>
          <w:szCs w:val="24"/>
        </w:rPr>
      </w:pPr>
    </w:p>
    <w:p w:rsidR="00DF3A77" w:rsidRPr="007602DD" w:rsidRDefault="00DF3A77" w:rsidP="00DF3A77">
      <w:pPr>
        <w:ind w:firstLine="600"/>
        <w:contextualSpacing/>
        <w:jc w:val="both"/>
        <w:rPr>
          <w:szCs w:val="24"/>
        </w:rPr>
      </w:pPr>
      <w:r w:rsidRPr="007602DD">
        <w:rPr>
          <w:szCs w:val="24"/>
        </w:rPr>
        <w:t>Компанія здійснює виключно безперервні оцінки справедливої вартості активів та зобов’язань,  тобто такі оцінки, які вимагаються МСБО 9 та МСФЗ 13 у звіті про фінансовий стан на кінець кожного звітного періоду.</w:t>
      </w:r>
    </w:p>
    <w:p w:rsidR="00DF3A77" w:rsidRPr="007602DD" w:rsidRDefault="00DF3A77" w:rsidP="00DF3A77">
      <w:pPr>
        <w:ind w:firstLine="600"/>
        <w:contextualSpacing/>
        <w:jc w:val="both"/>
        <w:rPr>
          <w:rFonts w:eastAsia="Times New Roman"/>
          <w:b/>
          <w:szCs w:val="24"/>
          <w:lang w:eastAsia="uk-UA"/>
        </w:rPr>
      </w:pPr>
    </w:p>
    <w:p w:rsidR="00DF3A77" w:rsidRPr="007602DD" w:rsidRDefault="00DF3A77" w:rsidP="00DF3A77">
      <w:pPr>
        <w:numPr>
          <w:ilvl w:val="1"/>
          <w:numId w:val="7"/>
        </w:numPr>
        <w:ind w:firstLine="600"/>
        <w:contextualSpacing/>
        <w:jc w:val="both"/>
        <w:rPr>
          <w:b/>
          <w:i/>
          <w:szCs w:val="24"/>
        </w:rPr>
      </w:pPr>
      <w:r w:rsidRPr="007602DD">
        <w:rPr>
          <w:b/>
          <w:i/>
          <w:szCs w:val="24"/>
        </w:rPr>
        <w:t>Грошові кошти та їх еквіваленти</w:t>
      </w:r>
    </w:p>
    <w:p w:rsidR="00DF3A77" w:rsidRPr="007602DD" w:rsidRDefault="00DF3A77" w:rsidP="00DF3A77">
      <w:pPr>
        <w:ind w:firstLine="600"/>
        <w:jc w:val="both"/>
        <w:rPr>
          <w:szCs w:val="24"/>
        </w:rPr>
      </w:pPr>
      <w:r w:rsidRPr="007602DD">
        <w:rPr>
          <w:szCs w:val="24"/>
        </w:rPr>
        <w:t xml:space="preserve">Грошові кошти та їх еквіваленти включають готівкові кошти, кошти на рахунках у банках, вони  характеризуються незначним ризиком зміни вартості. Облік касових операцій в Ломбарді  ведеться згідно з вимогами НБУ. </w:t>
      </w:r>
    </w:p>
    <w:p w:rsidR="00DF3A77" w:rsidRPr="007602DD" w:rsidRDefault="00DF3A77" w:rsidP="00DF3A77">
      <w:pPr>
        <w:ind w:firstLine="600"/>
        <w:contextualSpacing/>
        <w:jc w:val="both"/>
        <w:rPr>
          <w:szCs w:val="24"/>
        </w:rPr>
      </w:pPr>
      <w:r w:rsidRPr="007602DD">
        <w:rPr>
          <w:szCs w:val="24"/>
        </w:rPr>
        <w:t xml:space="preserve">Грошові кошти оцінені за справедливою вартістю за визначеною методикою оцінювання. Первісна та подальша оцінка грошових коштів та їх еквівалентів здійснюється за справедливою вартістю, яка дорівнює їх номінальній вартості. Застосовується ринковий метод оцінки. Вихідними даними є офіційні курси НБУ. </w:t>
      </w:r>
      <w:r w:rsidRPr="007602DD">
        <w:rPr>
          <w:bCs/>
          <w:szCs w:val="24"/>
        </w:rPr>
        <w:t>Рівень ієрархії справедливої вартості, до якого належать оцінки справедливої вартості – перший (</w:t>
      </w:r>
      <w:r w:rsidRPr="007602DD">
        <w:rPr>
          <w:szCs w:val="24"/>
        </w:rPr>
        <w:t xml:space="preserve"> спостережувані)</w:t>
      </w:r>
    </w:p>
    <w:p w:rsidR="00DF3A77" w:rsidRPr="007602DD" w:rsidRDefault="00DF3A77" w:rsidP="00DF3A77">
      <w:pPr>
        <w:autoSpaceDE w:val="0"/>
        <w:ind w:firstLine="600"/>
        <w:jc w:val="both"/>
        <w:rPr>
          <w:szCs w:val="24"/>
        </w:rPr>
      </w:pPr>
      <w:r w:rsidRPr="007602DD">
        <w:rPr>
          <w:szCs w:val="24"/>
        </w:rPr>
        <w:t>Станом на 31 грудня 202</w:t>
      </w:r>
      <w:r w:rsidR="000F206A">
        <w:rPr>
          <w:szCs w:val="24"/>
        </w:rPr>
        <w:t>1</w:t>
      </w:r>
      <w:r w:rsidRPr="007602DD">
        <w:rPr>
          <w:szCs w:val="24"/>
        </w:rPr>
        <w:t xml:space="preserve"> року грошові кошти були представлені наступним чином:</w:t>
      </w:r>
    </w:p>
    <w:p w:rsidR="00DF3A77" w:rsidRPr="007602DD" w:rsidRDefault="00DF3A77" w:rsidP="00DF3A77">
      <w:pPr>
        <w:autoSpaceDE w:val="0"/>
        <w:ind w:firstLine="600"/>
        <w:jc w:val="both"/>
        <w:rPr>
          <w:szCs w:val="24"/>
        </w:rPr>
      </w:pPr>
    </w:p>
    <w:tbl>
      <w:tblPr>
        <w:tblW w:w="9923" w:type="dxa"/>
        <w:tblInd w:w="108" w:type="dxa"/>
        <w:tblLayout w:type="fixed"/>
        <w:tblLook w:val="0000"/>
      </w:tblPr>
      <w:tblGrid>
        <w:gridCol w:w="4820"/>
        <w:gridCol w:w="2409"/>
        <w:gridCol w:w="2694"/>
      </w:tblGrid>
      <w:tr w:rsidR="00DF3A77" w:rsidRPr="007602DD" w:rsidTr="00234E51">
        <w:trPr>
          <w:trHeight w:val="300"/>
        </w:trPr>
        <w:tc>
          <w:tcPr>
            <w:tcW w:w="4820" w:type="dxa"/>
            <w:tcBorders>
              <w:top w:val="single" w:sz="4" w:space="0" w:color="000000"/>
              <w:left w:val="single" w:sz="4" w:space="0" w:color="000000"/>
              <w:bottom w:val="single" w:sz="4" w:space="0" w:color="000000"/>
            </w:tcBorders>
            <w:shd w:val="clear" w:color="auto" w:fill="auto"/>
            <w:vAlign w:val="bottom"/>
          </w:tcPr>
          <w:p w:rsidR="00DF3A77" w:rsidRPr="007602DD" w:rsidRDefault="00DF3A77" w:rsidP="00234E51">
            <w:pPr>
              <w:snapToGrid w:val="0"/>
              <w:jc w:val="both"/>
              <w:rPr>
                <w:b/>
                <w:bCs/>
                <w:color w:val="000000"/>
                <w:szCs w:val="24"/>
              </w:rPr>
            </w:pPr>
            <w:r w:rsidRPr="007602DD">
              <w:rPr>
                <w:b/>
                <w:bCs/>
                <w:color w:val="000000"/>
                <w:szCs w:val="24"/>
              </w:rPr>
              <w:lastRenderedPageBreak/>
              <w:t>Грошові кошти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F3A77" w:rsidRPr="007602DD" w:rsidRDefault="00DF3A77" w:rsidP="000F206A">
            <w:pPr>
              <w:snapToGrid w:val="0"/>
              <w:jc w:val="both"/>
              <w:rPr>
                <w:b/>
                <w:bCs/>
                <w:color w:val="000000"/>
                <w:szCs w:val="24"/>
              </w:rPr>
            </w:pPr>
            <w:r w:rsidRPr="007602DD">
              <w:rPr>
                <w:b/>
                <w:szCs w:val="24"/>
              </w:rPr>
              <w:t>31 грудня 20</w:t>
            </w:r>
            <w:r w:rsidR="000F206A">
              <w:rPr>
                <w:b/>
                <w:szCs w:val="24"/>
              </w:rPr>
              <w:t>20</w:t>
            </w:r>
            <w:r w:rsidRPr="007602DD">
              <w:rPr>
                <w:b/>
                <w:szCs w:val="24"/>
              </w:rPr>
              <w:t xml:space="preserve"> року</w:t>
            </w:r>
          </w:p>
        </w:tc>
        <w:tc>
          <w:tcPr>
            <w:tcW w:w="2694" w:type="dxa"/>
            <w:tcBorders>
              <w:top w:val="single" w:sz="4" w:space="0" w:color="000000"/>
              <w:left w:val="single" w:sz="4" w:space="0" w:color="000000"/>
              <w:bottom w:val="single" w:sz="4" w:space="0" w:color="000000"/>
              <w:right w:val="single" w:sz="4" w:space="0" w:color="000000"/>
            </w:tcBorders>
          </w:tcPr>
          <w:p w:rsidR="00DF3A77" w:rsidRPr="007602DD" w:rsidRDefault="00DF3A77" w:rsidP="000F206A">
            <w:pPr>
              <w:snapToGrid w:val="0"/>
              <w:jc w:val="both"/>
              <w:rPr>
                <w:b/>
                <w:bCs/>
                <w:color w:val="000000"/>
                <w:szCs w:val="24"/>
              </w:rPr>
            </w:pPr>
            <w:r w:rsidRPr="007602DD">
              <w:rPr>
                <w:b/>
                <w:szCs w:val="24"/>
              </w:rPr>
              <w:t>31 грудня 202</w:t>
            </w:r>
            <w:r w:rsidR="000F206A">
              <w:rPr>
                <w:b/>
                <w:szCs w:val="24"/>
              </w:rPr>
              <w:t>1</w:t>
            </w:r>
            <w:r w:rsidRPr="007602DD">
              <w:rPr>
                <w:b/>
                <w:szCs w:val="24"/>
              </w:rPr>
              <w:t xml:space="preserve"> року</w:t>
            </w:r>
          </w:p>
        </w:tc>
      </w:tr>
      <w:tr w:rsidR="000F206A" w:rsidRPr="007602DD" w:rsidTr="00234E51">
        <w:trPr>
          <w:trHeight w:val="300"/>
        </w:trPr>
        <w:tc>
          <w:tcPr>
            <w:tcW w:w="4820" w:type="dxa"/>
            <w:tcBorders>
              <w:left w:val="single" w:sz="4" w:space="0" w:color="000000"/>
              <w:bottom w:val="single" w:sz="4" w:space="0" w:color="000000"/>
            </w:tcBorders>
            <w:shd w:val="clear" w:color="auto" w:fill="auto"/>
            <w:vAlign w:val="bottom"/>
          </w:tcPr>
          <w:p w:rsidR="000F206A" w:rsidRPr="007602DD" w:rsidRDefault="000F206A" w:rsidP="00234E51">
            <w:pPr>
              <w:snapToGrid w:val="0"/>
              <w:jc w:val="both"/>
              <w:rPr>
                <w:color w:val="000000"/>
                <w:szCs w:val="24"/>
              </w:rPr>
            </w:pPr>
            <w:r w:rsidRPr="007602DD">
              <w:rPr>
                <w:color w:val="000000"/>
                <w:szCs w:val="24"/>
              </w:rPr>
              <w:t>Грошові кошти в національній валюті на поточних рахунках</w:t>
            </w:r>
          </w:p>
        </w:tc>
        <w:tc>
          <w:tcPr>
            <w:tcW w:w="2409" w:type="dxa"/>
            <w:tcBorders>
              <w:left w:val="single" w:sz="4" w:space="0" w:color="000000"/>
              <w:bottom w:val="single" w:sz="4" w:space="0" w:color="000000"/>
              <w:right w:val="single" w:sz="4" w:space="0" w:color="000000"/>
            </w:tcBorders>
            <w:shd w:val="clear" w:color="auto" w:fill="auto"/>
          </w:tcPr>
          <w:p w:rsidR="000F206A" w:rsidRPr="007602DD" w:rsidRDefault="000F206A" w:rsidP="00C13BDB">
            <w:pPr>
              <w:snapToGrid w:val="0"/>
              <w:jc w:val="both"/>
              <w:rPr>
                <w:color w:val="000000"/>
                <w:szCs w:val="24"/>
              </w:rPr>
            </w:pPr>
            <w:r w:rsidRPr="007602DD">
              <w:rPr>
                <w:color w:val="000000"/>
                <w:szCs w:val="24"/>
              </w:rPr>
              <w:t>10</w:t>
            </w:r>
          </w:p>
        </w:tc>
        <w:tc>
          <w:tcPr>
            <w:tcW w:w="2694" w:type="dxa"/>
            <w:tcBorders>
              <w:left w:val="single" w:sz="4" w:space="0" w:color="000000"/>
              <w:bottom w:val="single" w:sz="4" w:space="0" w:color="000000"/>
              <w:right w:val="single" w:sz="4" w:space="0" w:color="000000"/>
            </w:tcBorders>
          </w:tcPr>
          <w:p w:rsidR="000F206A" w:rsidRPr="007602DD" w:rsidRDefault="000F206A" w:rsidP="00234E51">
            <w:pPr>
              <w:snapToGrid w:val="0"/>
              <w:jc w:val="both"/>
              <w:rPr>
                <w:color w:val="000000"/>
                <w:szCs w:val="24"/>
              </w:rPr>
            </w:pPr>
            <w:r>
              <w:rPr>
                <w:color w:val="000000"/>
                <w:szCs w:val="24"/>
              </w:rPr>
              <w:t>122</w:t>
            </w:r>
          </w:p>
        </w:tc>
      </w:tr>
      <w:tr w:rsidR="000F206A" w:rsidRPr="007602DD" w:rsidTr="00234E51">
        <w:trPr>
          <w:trHeight w:val="300"/>
        </w:trPr>
        <w:tc>
          <w:tcPr>
            <w:tcW w:w="4820" w:type="dxa"/>
            <w:tcBorders>
              <w:left w:val="single" w:sz="4" w:space="0" w:color="000000"/>
              <w:bottom w:val="single" w:sz="4" w:space="0" w:color="000000"/>
            </w:tcBorders>
            <w:shd w:val="clear" w:color="auto" w:fill="auto"/>
            <w:vAlign w:val="bottom"/>
          </w:tcPr>
          <w:p w:rsidR="000F206A" w:rsidRPr="007602DD" w:rsidRDefault="000F206A" w:rsidP="00234E51">
            <w:pPr>
              <w:snapToGrid w:val="0"/>
              <w:jc w:val="both"/>
              <w:rPr>
                <w:color w:val="000000"/>
                <w:szCs w:val="24"/>
              </w:rPr>
            </w:pPr>
            <w:r w:rsidRPr="007602DD">
              <w:rPr>
                <w:color w:val="000000"/>
                <w:szCs w:val="24"/>
              </w:rPr>
              <w:t>Грошові кошти в національній валюті у касі</w:t>
            </w:r>
          </w:p>
        </w:tc>
        <w:tc>
          <w:tcPr>
            <w:tcW w:w="2409" w:type="dxa"/>
            <w:tcBorders>
              <w:left w:val="single" w:sz="4" w:space="0" w:color="000000"/>
              <w:bottom w:val="single" w:sz="4" w:space="0" w:color="000000"/>
              <w:right w:val="single" w:sz="4" w:space="0" w:color="000000"/>
            </w:tcBorders>
            <w:shd w:val="clear" w:color="auto" w:fill="auto"/>
          </w:tcPr>
          <w:p w:rsidR="000F206A" w:rsidRPr="007602DD" w:rsidRDefault="000F206A" w:rsidP="00C13BDB">
            <w:pPr>
              <w:snapToGrid w:val="0"/>
              <w:jc w:val="both"/>
              <w:rPr>
                <w:szCs w:val="24"/>
              </w:rPr>
            </w:pPr>
            <w:r w:rsidRPr="007602DD">
              <w:rPr>
                <w:szCs w:val="24"/>
              </w:rPr>
              <w:t>6</w:t>
            </w:r>
          </w:p>
        </w:tc>
        <w:tc>
          <w:tcPr>
            <w:tcW w:w="2694" w:type="dxa"/>
            <w:tcBorders>
              <w:left w:val="single" w:sz="4" w:space="0" w:color="000000"/>
              <w:bottom w:val="single" w:sz="4" w:space="0" w:color="000000"/>
              <w:right w:val="single" w:sz="4" w:space="0" w:color="000000"/>
            </w:tcBorders>
          </w:tcPr>
          <w:p w:rsidR="000F206A" w:rsidRPr="007602DD" w:rsidRDefault="000F206A" w:rsidP="00234E51">
            <w:pPr>
              <w:snapToGrid w:val="0"/>
              <w:jc w:val="both"/>
              <w:rPr>
                <w:szCs w:val="24"/>
              </w:rPr>
            </w:pPr>
            <w:r>
              <w:rPr>
                <w:szCs w:val="24"/>
              </w:rPr>
              <w:t>18</w:t>
            </w:r>
          </w:p>
        </w:tc>
      </w:tr>
      <w:tr w:rsidR="000F206A" w:rsidRPr="007602DD" w:rsidTr="00234E51">
        <w:trPr>
          <w:trHeight w:val="315"/>
        </w:trPr>
        <w:tc>
          <w:tcPr>
            <w:tcW w:w="4820" w:type="dxa"/>
            <w:tcBorders>
              <w:left w:val="single" w:sz="4" w:space="0" w:color="000000"/>
              <w:bottom w:val="single" w:sz="4" w:space="0" w:color="000000"/>
            </w:tcBorders>
            <w:shd w:val="clear" w:color="auto" w:fill="auto"/>
            <w:vAlign w:val="bottom"/>
          </w:tcPr>
          <w:p w:rsidR="000F206A" w:rsidRPr="007602DD" w:rsidRDefault="000F206A" w:rsidP="00234E51">
            <w:pPr>
              <w:snapToGrid w:val="0"/>
              <w:jc w:val="both"/>
              <w:rPr>
                <w:b/>
                <w:bCs/>
                <w:color w:val="000000"/>
                <w:szCs w:val="24"/>
              </w:rPr>
            </w:pPr>
            <w:r w:rsidRPr="007602DD">
              <w:rPr>
                <w:b/>
                <w:bCs/>
                <w:color w:val="000000"/>
                <w:szCs w:val="24"/>
              </w:rPr>
              <w:t>Всього</w:t>
            </w:r>
          </w:p>
        </w:tc>
        <w:tc>
          <w:tcPr>
            <w:tcW w:w="2409" w:type="dxa"/>
            <w:tcBorders>
              <w:left w:val="single" w:sz="4" w:space="0" w:color="000000"/>
              <w:bottom w:val="single" w:sz="4" w:space="0" w:color="000000"/>
              <w:right w:val="single" w:sz="4" w:space="0" w:color="000000"/>
            </w:tcBorders>
            <w:shd w:val="clear" w:color="auto" w:fill="auto"/>
          </w:tcPr>
          <w:p w:rsidR="000F206A" w:rsidRPr="007602DD" w:rsidRDefault="000F206A" w:rsidP="00C13BDB">
            <w:pPr>
              <w:snapToGrid w:val="0"/>
              <w:jc w:val="both"/>
              <w:rPr>
                <w:b/>
                <w:szCs w:val="24"/>
              </w:rPr>
            </w:pPr>
            <w:r w:rsidRPr="007602DD">
              <w:rPr>
                <w:b/>
                <w:szCs w:val="24"/>
              </w:rPr>
              <w:t>16</w:t>
            </w:r>
          </w:p>
        </w:tc>
        <w:tc>
          <w:tcPr>
            <w:tcW w:w="2694" w:type="dxa"/>
            <w:tcBorders>
              <w:left w:val="single" w:sz="4" w:space="0" w:color="000000"/>
              <w:bottom w:val="single" w:sz="4" w:space="0" w:color="000000"/>
              <w:right w:val="single" w:sz="4" w:space="0" w:color="000000"/>
            </w:tcBorders>
          </w:tcPr>
          <w:p w:rsidR="000F206A" w:rsidRPr="007602DD" w:rsidRDefault="000F206A" w:rsidP="000F206A">
            <w:pPr>
              <w:snapToGrid w:val="0"/>
              <w:jc w:val="both"/>
              <w:rPr>
                <w:b/>
                <w:szCs w:val="24"/>
              </w:rPr>
            </w:pPr>
            <w:r w:rsidRPr="007602DD">
              <w:rPr>
                <w:b/>
                <w:szCs w:val="24"/>
              </w:rPr>
              <w:t>1</w:t>
            </w:r>
            <w:r>
              <w:rPr>
                <w:b/>
                <w:szCs w:val="24"/>
              </w:rPr>
              <w:t>40</w:t>
            </w:r>
          </w:p>
        </w:tc>
      </w:tr>
    </w:tbl>
    <w:p w:rsidR="007602DD" w:rsidRDefault="007602DD" w:rsidP="007602DD">
      <w:pPr>
        <w:ind w:left="567"/>
        <w:jc w:val="both"/>
        <w:rPr>
          <w:b/>
          <w:szCs w:val="24"/>
        </w:rPr>
      </w:pPr>
    </w:p>
    <w:p w:rsidR="00DF3A77" w:rsidRPr="007602DD" w:rsidRDefault="00DF3A77" w:rsidP="00DF3A77">
      <w:pPr>
        <w:numPr>
          <w:ilvl w:val="1"/>
          <w:numId w:val="7"/>
        </w:numPr>
        <w:ind w:left="0" w:firstLine="567"/>
        <w:jc w:val="both"/>
        <w:rPr>
          <w:b/>
          <w:szCs w:val="24"/>
        </w:rPr>
      </w:pPr>
      <w:r w:rsidRPr="007602DD">
        <w:rPr>
          <w:b/>
          <w:szCs w:val="24"/>
        </w:rPr>
        <w:t xml:space="preserve">Облік власного капіталу. </w:t>
      </w:r>
    </w:p>
    <w:p w:rsidR="00DF3A77" w:rsidRPr="007602DD" w:rsidRDefault="00DF3A77" w:rsidP="007602DD">
      <w:pPr>
        <w:ind w:left="-142" w:right="-283" w:firstLine="426"/>
        <w:jc w:val="both"/>
        <w:rPr>
          <w:szCs w:val="24"/>
        </w:rPr>
      </w:pPr>
      <w:r w:rsidRPr="007602DD">
        <w:rPr>
          <w:szCs w:val="24"/>
        </w:rPr>
        <w:t>Розмір статутного капіталу складає 1000 тис. грн. Статутний капітал сформований та сплачений своєчасно, в повному обсязі. Збільшення чи зменшення статутного капіталу не проводилося.</w:t>
      </w:r>
    </w:p>
    <w:p w:rsidR="00DF3A77" w:rsidRPr="007602DD" w:rsidRDefault="00DF3A77" w:rsidP="007602DD">
      <w:pPr>
        <w:ind w:left="-142" w:right="-283" w:firstLine="426"/>
        <w:jc w:val="both"/>
        <w:rPr>
          <w:szCs w:val="24"/>
        </w:rPr>
      </w:pPr>
      <w:r w:rsidRPr="007602DD">
        <w:rPr>
          <w:szCs w:val="24"/>
        </w:rPr>
        <w:t xml:space="preserve"> Резервний капітал - 7 тис. грн. </w:t>
      </w:r>
    </w:p>
    <w:p w:rsidR="00DF3A77" w:rsidRPr="007602DD" w:rsidRDefault="00DF3A77" w:rsidP="007602DD">
      <w:pPr>
        <w:ind w:left="-142" w:right="-283" w:firstLine="426"/>
        <w:jc w:val="both"/>
        <w:rPr>
          <w:szCs w:val="24"/>
        </w:rPr>
      </w:pPr>
      <w:r w:rsidRPr="007602DD">
        <w:rPr>
          <w:szCs w:val="24"/>
        </w:rPr>
        <w:t>Прибуток отриманий в 202</w:t>
      </w:r>
      <w:r w:rsidR="000F206A">
        <w:rPr>
          <w:szCs w:val="24"/>
        </w:rPr>
        <w:t>1</w:t>
      </w:r>
      <w:r w:rsidRPr="007602DD">
        <w:rPr>
          <w:szCs w:val="24"/>
        </w:rPr>
        <w:t xml:space="preserve"> році склав 1</w:t>
      </w:r>
      <w:r w:rsidR="00127704">
        <w:rPr>
          <w:szCs w:val="24"/>
        </w:rPr>
        <w:t>,</w:t>
      </w:r>
      <w:r w:rsidRPr="007602DD">
        <w:rPr>
          <w:szCs w:val="24"/>
        </w:rPr>
        <w:t>3 тис грн..</w:t>
      </w:r>
    </w:p>
    <w:p w:rsidR="00DF3A77" w:rsidRPr="007602DD" w:rsidRDefault="00DF3A77" w:rsidP="007602DD">
      <w:pPr>
        <w:tabs>
          <w:tab w:val="left" w:pos="0"/>
        </w:tabs>
        <w:autoSpaceDE w:val="0"/>
        <w:autoSpaceDN w:val="0"/>
        <w:adjustRightInd w:val="0"/>
        <w:ind w:left="-142" w:right="-283" w:firstLine="426"/>
        <w:jc w:val="both"/>
        <w:rPr>
          <w:szCs w:val="24"/>
        </w:rPr>
      </w:pPr>
      <w:r w:rsidRPr="007602DD">
        <w:rPr>
          <w:szCs w:val="24"/>
        </w:rPr>
        <w:t xml:space="preserve">Зобов'язаннями визнається заборгованість Ломбарду іншим юридичним або фізичним  особам, що виникла внаслідок минулих господарських операцій, погашення якої у майбутньому, як очікується, призведе до зменшення ресурсів Товариства та його економічних вигід. </w:t>
      </w:r>
      <w:r w:rsidR="007602DD" w:rsidRPr="007602DD">
        <w:rPr>
          <w:szCs w:val="24"/>
        </w:rPr>
        <w:t xml:space="preserve">   </w:t>
      </w:r>
      <w:r w:rsidRPr="007602DD">
        <w:rPr>
          <w:szCs w:val="24"/>
        </w:rPr>
        <w:t>Поточні зобов’язання на звітну дату відображено за сумою погашення.</w:t>
      </w:r>
    </w:p>
    <w:p w:rsidR="00DF3A77" w:rsidRPr="007602DD" w:rsidRDefault="00DF3A77" w:rsidP="007602DD">
      <w:pPr>
        <w:ind w:left="-142" w:right="-283" w:firstLine="426"/>
        <w:jc w:val="both"/>
        <w:rPr>
          <w:b/>
          <w:szCs w:val="24"/>
        </w:rPr>
      </w:pPr>
    </w:p>
    <w:p w:rsidR="00DF3A77" w:rsidRPr="007602DD" w:rsidRDefault="00DF3A77" w:rsidP="007602DD">
      <w:pPr>
        <w:ind w:left="-142" w:right="-283" w:firstLine="426"/>
        <w:jc w:val="both"/>
        <w:rPr>
          <w:b/>
          <w:szCs w:val="24"/>
        </w:rPr>
      </w:pPr>
      <w:r w:rsidRPr="007602DD">
        <w:rPr>
          <w:b/>
          <w:szCs w:val="24"/>
        </w:rPr>
        <w:t>7. Інше.</w:t>
      </w:r>
    </w:p>
    <w:p w:rsidR="00DF3A77" w:rsidRPr="007602DD" w:rsidRDefault="00DF3A77" w:rsidP="007602DD">
      <w:pPr>
        <w:ind w:left="-142" w:right="-283" w:firstLine="426"/>
        <w:jc w:val="both"/>
        <w:rPr>
          <w:szCs w:val="24"/>
        </w:rPr>
      </w:pPr>
      <w:r w:rsidRPr="007602DD">
        <w:rPr>
          <w:szCs w:val="24"/>
        </w:rPr>
        <w:t>Ми стверджуємо, що керівництво визнає свою відповідальність за розробку, встановлення й підтримання системи внутрішнього контролю необхідну для запобігання та виявлення шахрайства та помилок.</w:t>
      </w:r>
    </w:p>
    <w:p w:rsidR="00DF3A77" w:rsidRPr="007602DD" w:rsidRDefault="00DF3A77" w:rsidP="007602DD">
      <w:pPr>
        <w:tabs>
          <w:tab w:val="left" w:pos="567"/>
        </w:tabs>
        <w:ind w:left="-142" w:right="-283" w:firstLine="426"/>
        <w:contextualSpacing/>
        <w:jc w:val="both"/>
        <w:rPr>
          <w:szCs w:val="24"/>
        </w:rPr>
      </w:pPr>
      <w:r w:rsidRPr="007602DD">
        <w:rPr>
          <w:szCs w:val="24"/>
        </w:rPr>
        <w:t>Керівництво ломбарду несе відповідальність за нагляд за процесом звітування компанії.</w:t>
      </w:r>
    </w:p>
    <w:p w:rsidR="00DF3A77" w:rsidRPr="007602DD" w:rsidRDefault="00DF3A77" w:rsidP="007602DD">
      <w:pPr>
        <w:ind w:left="-142" w:right="-283" w:firstLine="426"/>
        <w:contextualSpacing/>
        <w:jc w:val="both"/>
        <w:rPr>
          <w:rStyle w:val="FontStyle51"/>
          <w:sz w:val="24"/>
          <w:szCs w:val="24"/>
        </w:rPr>
      </w:pPr>
      <w:r w:rsidRPr="007602DD">
        <w:rPr>
          <w:szCs w:val="24"/>
        </w:rPr>
        <w:t>Керівництвом визнає свою відповідальність за складання фінансової звітності відповідно до застосовної концептуальної основи фінансової звітності, включаючи її достовірне подання.</w:t>
      </w:r>
    </w:p>
    <w:p w:rsidR="00DF3A77" w:rsidRPr="007602DD" w:rsidRDefault="00DF3A77" w:rsidP="007602DD">
      <w:pPr>
        <w:ind w:left="-142" w:right="-283" w:firstLine="426"/>
        <w:contextualSpacing/>
        <w:jc w:val="both"/>
        <w:rPr>
          <w:szCs w:val="24"/>
        </w:rPr>
      </w:pPr>
      <w:r w:rsidRPr="007602DD">
        <w:rPr>
          <w:szCs w:val="24"/>
        </w:rPr>
        <w:t xml:space="preserve">В ломбарді відсутні  суттєві судові справи, позови, умовні зобов'язання й умовні активи, тому ми не ідентифікуємо їх в розкриттях до фінансової звітності. </w:t>
      </w:r>
    </w:p>
    <w:p w:rsidR="00127704" w:rsidRDefault="00127704" w:rsidP="007602DD">
      <w:pPr>
        <w:ind w:left="-142" w:right="-283" w:firstLine="426"/>
        <w:contextualSpacing/>
        <w:jc w:val="both"/>
        <w:rPr>
          <w:i/>
          <w:szCs w:val="24"/>
        </w:rPr>
      </w:pPr>
    </w:p>
    <w:p w:rsidR="00DF3A77" w:rsidRPr="007602DD" w:rsidRDefault="00DF3A77" w:rsidP="007602DD">
      <w:pPr>
        <w:ind w:left="-142" w:right="-283" w:firstLine="426"/>
        <w:contextualSpacing/>
        <w:jc w:val="both"/>
        <w:rPr>
          <w:i/>
          <w:szCs w:val="24"/>
        </w:rPr>
      </w:pPr>
      <w:r w:rsidRPr="007602DD">
        <w:rPr>
          <w:i/>
          <w:szCs w:val="24"/>
        </w:rPr>
        <w:t>Безперервність.</w:t>
      </w:r>
    </w:p>
    <w:p w:rsidR="00DF3A77" w:rsidRPr="007602DD" w:rsidRDefault="00DF3A77" w:rsidP="007602DD">
      <w:pPr>
        <w:ind w:left="-142" w:right="-283" w:firstLine="426"/>
        <w:contextualSpacing/>
        <w:jc w:val="both"/>
        <w:rPr>
          <w:color w:val="000000"/>
          <w:szCs w:val="24"/>
          <w:shd w:val="clear" w:color="auto" w:fill="FFFFFF"/>
        </w:rPr>
      </w:pPr>
      <w:r w:rsidRPr="007602DD">
        <w:rPr>
          <w:szCs w:val="24"/>
        </w:rPr>
        <w:t>Дана фінансова звітність складена виходячи з принципу безперервності функціонування товариства в майбутньому.</w:t>
      </w:r>
    </w:p>
    <w:p w:rsidR="00DF3A77" w:rsidRPr="007602DD" w:rsidRDefault="00DF3A77" w:rsidP="007602DD">
      <w:pPr>
        <w:ind w:left="-142" w:right="-283" w:firstLine="426"/>
        <w:contextualSpacing/>
        <w:jc w:val="both"/>
        <w:rPr>
          <w:rStyle w:val="FontStyle51"/>
          <w:sz w:val="24"/>
          <w:szCs w:val="24"/>
        </w:rPr>
      </w:pPr>
      <w:r w:rsidRPr="007602DD">
        <w:rPr>
          <w:rStyle w:val="FontStyle51"/>
          <w:sz w:val="24"/>
          <w:szCs w:val="24"/>
        </w:rPr>
        <w:t xml:space="preserve">Виходячи з специфіки нашого бізнесу, а саме, надання коштів в позику, в нових економічних умовах пандемії корона вірусної інфекції, застосувавши жорстку політику економії та скорочення витрат, ми плануємо утримати досягнуті обсяги кредитування. </w:t>
      </w:r>
    </w:p>
    <w:p w:rsidR="00DF3A77" w:rsidRPr="007602DD" w:rsidRDefault="00DF3A77" w:rsidP="007602DD">
      <w:pPr>
        <w:ind w:left="-142" w:right="-283" w:firstLine="426"/>
        <w:contextualSpacing/>
        <w:jc w:val="both"/>
        <w:rPr>
          <w:rStyle w:val="FontStyle51"/>
          <w:sz w:val="24"/>
          <w:szCs w:val="24"/>
        </w:rPr>
      </w:pPr>
      <w:r w:rsidRPr="007602DD">
        <w:rPr>
          <w:color w:val="000000"/>
          <w:szCs w:val="24"/>
          <w:shd w:val="clear" w:color="auto" w:fill="FFFFFF"/>
        </w:rPr>
        <w:t xml:space="preserve">Ми маємо намір розвиватись, нарощувати обсяги кредитування, збільшувати кількість відділень. </w:t>
      </w:r>
      <w:r w:rsidRPr="007602DD">
        <w:rPr>
          <w:rStyle w:val="FontStyle51"/>
          <w:sz w:val="24"/>
          <w:szCs w:val="24"/>
        </w:rPr>
        <w:t xml:space="preserve">Керівництво товариства вважає що не існує  невизначеності, що стосується безперервності діяльності, ми маємо намір працювати в </w:t>
      </w:r>
      <w:r w:rsidR="007F0E1C" w:rsidRPr="007602DD">
        <w:rPr>
          <w:rStyle w:val="FontStyle51"/>
          <w:sz w:val="24"/>
          <w:szCs w:val="24"/>
        </w:rPr>
        <w:t>д</w:t>
      </w:r>
      <w:r w:rsidRPr="007602DD">
        <w:rPr>
          <w:rStyle w:val="FontStyle51"/>
          <w:sz w:val="24"/>
          <w:szCs w:val="24"/>
        </w:rPr>
        <w:t>осяжному майбутньому.</w:t>
      </w:r>
    </w:p>
    <w:p w:rsidR="00DF3A77" w:rsidRPr="007602DD" w:rsidRDefault="00DF3A77" w:rsidP="007602DD">
      <w:pPr>
        <w:ind w:left="-142" w:right="-283" w:firstLine="426"/>
        <w:jc w:val="both"/>
        <w:rPr>
          <w:i/>
          <w:szCs w:val="24"/>
        </w:rPr>
      </w:pPr>
      <w:r w:rsidRPr="007602DD">
        <w:rPr>
          <w:i/>
          <w:szCs w:val="24"/>
        </w:rPr>
        <w:t>Операції із пов’язаними сторонами</w:t>
      </w:r>
    </w:p>
    <w:p w:rsidR="00DF3A77" w:rsidRPr="007602DD" w:rsidRDefault="00DF3A77" w:rsidP="007602DD">
      <w:pPr>
        <w:tabs>
          <w:tab w:val="left" w:pos="0"/>
        </w:tabs>
        <w:autoSpaceDE w:val="0"/>
        <w:autoSpaceDN w:val="0"/>
        <w:adjustRightInd w:val="0"/>
        <w:ind w:left="-142" w:right="-283" w:firstLine="426"/>
        <w:jc w:val="both"/>
        <w:rPr>
          <w:szCs w:val="24"/>
        </w:rPr>
      </w:pPr>
      <w:r w:rsidRPr="007602DD">
        <w:rPr>
          <w:szCs w:val="24"/>
        </w:rPr>
        <w:t xml:space="preserve">Пов’язаними особами для Ломбарду є: засновники й  посадові особи Ломбарду та члени їхніх сімей; особи, які відповідно до законодавства України контролюють діяльність Ломбарду; юридичні особи, що контролюються Ломбардом або разом з ним перебувають під контролем третьої особи. </w:t>
      </w:r>
    </w:p>
    <w:p w:rsidR="00DF3A77" w:rsidRPr="007602DD" w:rsidRDefault="00DF3A77" w:rsidP="007602DD">
      <w:pPr>
        <w:tabs>
          <w:tab w:val="left" w:pos="0"/>
        </w:tabs>
        <w:autoSpaceDE w:val="0"/>
        <w:autoSpaceDN w:val="0"/>
        <w:adjustRightInd w:val="0"/>
        <w:ind w:left="-142" w:right="-283" w:firstLine="426"/>
        <w:jc w:val="both"/>
        <w:rPr>
          <w:szCs w:val="24"/>
        </w:rPr>
      </w:pPr>
      <w:r w:rsidRPr="007602DD">
        <w:rPr>
          <w:szCs w:val="24"/>
        </w:rPr>
        <w:t xml:space="preserve">Протягом звітного року Ломбард мав операції з пов'язаними сторонами, а саме,  виплачувалась заробітна плата згідно штатного розкладу посадовим особам, директору та головному бухгалтеру, та утримувались податки з заробітної плати. </w:t>
      </w:r>
    </w:p>
    <w:p w:rsidR="00127704" w:rsidRDefault="00127704" w:rsidP="007602DD">
      <w:pPr>
        <w:tabs>
          <w:tab w:val="left" w:pos="0"/>
        </w:tabs>
        <w:autoSpaceDE w:val="0"/>
        <w:autoSpaceDN w:val="0"/>
        <w:adjustRightInd w:val="0"/>
        <w:ind w:left="-142" w:right="-283" w:firstLine="426"/>
        <w:jc w:val="both"/>
        <w:rPr>
          <w:i/>
          <w:szCs w:val="24"/>
        </w:rPr>
      </w:pPr>
    </w:p>
    <w:p w:rsidR="00DF3A77" w:rsidRPr="007602DD" w:rsidRDefault="00DF3A77" w:rsidP="007602DD">
      <w:pPr>
        <w:tabs>
          <w:tab w:val="left" w:pos="0"/>
        </w:tabs>
        <w:autoSpaceDE w:val="0"/>
        <w:autoSpaceDN w:val="0"/>
        <w:adjustRightInd w:val="0"/>
        <w:ind w:left="-142" w:right="-283" w:firstLine="426"/>
        <w:jc w:val="both"/>
        <w:rPr>
          <w:szCs w:val="24"/>
        </w:rPr>
      </w:pPr>
      <w:r w:rsidRPr="007602DD">
        <w:rPr>
          <w:i/>
          <w:szCs w:val="24"/>
        </w:rPr>
        <w:t>Заробітна плата</w:t>
      </w:r>
      <w:r w:rsidRPr="007602DD">
        <w:rPr>
          <w:szCs w:val="24"/>
        </w:rPr>
        <w:t>.</w:t>
      </w:r>
    </w:p>
    <w:p w:rsidR="00DF3A77" w:rsidRPr="007602DD" w:rsidRDefault="00DF3A77" w:rsidP="007602DD">
      <w:pPr>
        <w:tabs>
          <w:tab w:val="left" w:pos="0"/>
        </w:tabs>
        <w:autoSpaceDE w:val="0"/>
        <w:autoSpaceDN w:val="0"/>
        <w:adjustRightInd w:val="0"/>
        <w:ind w:left="-142" w:right="-283" w:firstLine="426"/>
        <w:jc w:val="both"/>
        <w:rPr>
          <w:szCs w:val="24"/>
        </w:rPr>
      </w:pPr>
      <w:r w:rsidRPr="007602DD">
        <w:rPr>
          <w:szCs w:val="24"/>
        </w:rPr>
        <w:t>Нарахування заробітної  плат</w:t>
      </w:r>
      <w:r w:rsidRPr="007602DD">
        <w:rPr>
          <w:szCs w:val="24"/>
          <w:lang w:val="ru-RU"/>
        </w:rPr>
        <w:t>и</w:t>
      </w:r>
      <w:r w:rsidRPr="007602DD">
        <w:rPr>
          <w:szCs w:val="24"/>
        </w:rPr>
        <w:t xml:space="preserve"> персоналу Ломбарду протягом 202</w:t>
      </w:r>
      <w:r w:rsidR="00127704">
        <w:rPr>
          <w:szCs w:val="24"/>
        </w:rPr>
        <w:t>1</w:t>
      </w:r>
      <w:r w:rsidRPr="007602DD">
        <w:rPr>
          <w:szCs w:val="24"/>
        </w:rPr>
        <w:t xml:space="preserve"> року відбувалось відповідно до встановленої системи оплати праці. Компенсації та інші додаткові виплати керівництву Ломбарду, іншому управлінському персоналу не здійснювались.  Пенсійними програмами товариство не користується. Резерви забезпечення майбутніх витрат і платежів пов’язаних з оплатою праці не нараховувались.</w:t>
      </w:r>
    </w:p>
    <w:p w:rsidR="00127704" w:rsidRDefault="00127704" w:rsidP="007602DD">
      <w:pPr>
        <w:tabs>
          <w:tab w:val="left" w:pos="0"/>
        </w:tabs>
        <w:autoSpaceDE w:val="0"/>
        <w:autoSpaceDN w:val="0"/>
        <w:adjustRightInd w:val="0"/>
        <w:ind w:left="-142" w:right="-283" w:firstLine="426"/>
        <w:jc w:val="both"/>
        <w:rPr>
          <w:i/>
          <w:szCs w:val="24"/>
        </w:rPr>
      </w:pPr>
    </w:p>
    <w:p w:rsidR="00DF3A77" w:rsidRPr="007602DD" w:rsidRDefault="00DF3A77" w:rsidP="007602DD">
      <w:pPr>
        <w:tabs>
          <w:tab w:val="left" w:pos="0"/>
        </w:tabs>
        <w:autoSpaceDE w:val="0"/>
        <w:autoSpaceDN w:val="0"/>
        <w:adjustRightInd w:val="0"/>
        <w:ind w:left="-142" w:right="-283" w:firstLine="426"/>
        <w:jc w:val="both"/>
        <w:rPr>
          <w:i/>
          <w:szCs w:val="24"/>
        </w:rPr>
      </w:pPr>
      <w:r w:rsidRPr="007602DD">
        <w:rPr>
          <w:i/>
          <w:szCs w:val="24"/>
        </w:rPr>
        <w:t>Події після дати балансу.</w:t>
      </w:r>
    </w:p>
    <w:p w:rsidR="007F0E1C" w:rsidRPr="007602DD" w:rsidRDefault="007F0E1C" w:rsidP="007602DD">
      <w:pPr>
        <w:ind w:left="-142" w:right="-283" w:firstLine="426"/>
        <w:jc w:val="both"/>
        <w:rPr>
          <w:szCs w:val="24"/>
        </w:rPr>
      </w:pPr>
      <w:r w:rsidRPr="007602DD">
        <w:rPr>
          <w:szCs w:val="24"/>
        </w:rPr>
        <w:t xml:space="preserve">В період між датою балансу та остаточною датою затвердження фінансової звітності до випуску, не відбулось інших суттєвих подій, крім викладених в Примітці 5, що могли б потребувати </w:t>
      </w:r>
      <w:r w:rsidRPr="007602DD">
        <w:rPr>
          <w:szCs w:val="24"/>
        </w:rPr>
        <w:lastRenderedPageBreak/>
        <w:t>коригування активів та зобов’язань  Товариства та які могли б вплинути на економічні рішення користувачів чи потребують внесення змін до фінансової звітності</w:t>
      </w:r>
    </w:p>
    <w:p w:rsidR="007F0E1C" w:rsidRPr="007602DD" w:rsidRDefault="007F0E1C" w:rsidP="007602DD">
      <w:pPr>
        <w:widowControl w:val="0"/>
        <w:tabs>
          <w:tab w:val="left" w:pos="0"/>
        </w:tabs>
        <w:autoSpaceDE w:val="0"/>
        <w:autoSpaceDN w:val="0"/>
        <w:adjustRightInd w:val="0"/>
        <w:ind w:left="-142" w:right="-283" w:firstLine="426"/>
        <w:jc w:val="both"/>
        <w:rPr>
          <w:rFonts w:eastAsia="SimSun"/>
          <w:kern w:val="16"/>
          <w:szCs w:val="24"/>
        </w:rPr>
      </w:pPr>
      <w:r w:rsidRPr="007602DD">
        <w:rPr>
          <w:rFonts w:eastAsia="SimSun"/>
          <w:kern w:val="16"/>
          <w:szCs w:val="24"/>
        </w:rPr>
        <w:t>Відповідно до засад, визначених МСБО 10 «Події після звітного періоду» щодо подій після дати балансу, події що потребують коригування активів та зобов’язань Ломбарду відсутні.</w:t>
      </w:r>
    </w:p>
    <w:p w:rsidR="00DF3A77" w:rsidRPr="007602DD" w:rsidRDefault="00DF3A77" w:rsidP="007602DD">
      <w:pPr>
        <w:ind w:left="-142" w:right="-283" w:firstLine="426"/>
        <w:rPr>
          <w:szCs w:val="24"/>
        </w:rPr>
      </w:pPr>
    </w:p>
    <w:p w:rsidR="004B265C" w:rsidRDefault="004B265C" w:rsidP="007602DD">
      <w:pPr>
        <w:ind w:left="-142" w:right="-283" w:firstLine="426"/>
        <w:rPr>
          <w:szCs w:val="24"/>
        </w:rPr>
      </w:pPr>
    </w:p>
    <w:p w:rsidR="004B265C" w:rsidRDefault="004B265C" w:rsidP="007602DD">
      <w:pPr>
        <w:ind w:left="-142" w:right="-283" w:firstLine="426"/>
        <w:rPr>
          <w:szCs w:val="24"/>
        </w:rPr>
      </w:pPr>
    </w:p>
    <w:p w:rsidR="00DF3A77" w:rsidRPr="007602DD" w:rsidRDefault="00DF3A77" w:rsidP="007602DD">
      <w:pPr>
        <w:ind w:left="-142" w:right="-283" w:firstLine="426"/>
        <w:rPr>
          <w:szCs w:val="24"/>
        </w:rPr>
      </w:pPr>
      <w:r w:rsidRPr="007602DD">
        <w:rPr>
          <w:szCs w:val="24"/>
        </w:rPr>
        <w:t>Директор</w:t>
      </w:r>
      <w:r w:rsidRPr="007602DD">
        <w:rPr>
          <w:szCs w:val="24"/>
        </w:rPr>
        <w:tab/>
      </w:r>
      <w:r w:rsidRPr="007602DD">
        <w:rPr>
          <w:szCs w:val="24"/>
        </w:rPr>
        <w:tab/>
      </w:r>
      <w:r w:rsidRPr="007602DD">
        <w:rPr>
          <w:szCs w:val="24"/>
        </w:rPr>
        <w:tab/>
      </w:r>
      <w:r w:rsidRPr="007602DD">
        <w:rPr>
          <w:szCs w:val="24"/>
        </w:rPr>
        <w:tab/>
      </w:r>
      <w:r w:rsidRPr="007602DD">
        <w:rPr>
          <w:szCs w:val="24"/>
        </w:rPr>
        <w:tab/>
      </w:r>
      <w:r w:rsidRPr="007602DD">
        <w:rPr>
          <w:szCs w:val="24"/>
        </w:rPr>
        <w:tab/>
      </w:r>
      <w:r w:rsidR="00EA6E43">
        <w:rPr>
          <w:szCs w:val="24"/>
        </w:rPr>
        <w:t xml:space="preserve">            </w:t>
      </w:r>
      <w:proofErr w:type="spellStart"/>
      <w:r w:rsidRPr="007602DD">
        <w:rPr>
          <w:szCs w:val="24"/>
        </w:rPr>
        <w:t>Соколенко</w:t>
      </w:r>
      <w:proofErr w:type="spellEnd"/>
      <w:r w:rsidRPr="007602DD">
        <w:rPr>
          <w:szCs w:val="24"/>
        </w:rPr>
        <w:t xml:space="preserve"> Н.О.</w:t>
      </w:r>
    </w:p>
    <w:p w:rsidR="00DF3A77" w:rsidRPr="007602DD" w:rsidRDefault="00DF3A77" w:rsidP="007602DD">
      <w:pPr>
        <w:ind w:left="-142" w:right="-283" w:firstLine="426"/>
        <w:rPr>
          <w:szCs w:val="24"/>
        </w:rPr>
      </w:pPr>
    </w:p>
    <w:p w:rsidR="004B265C" w:rsidRDefault="004B265C" w:rsidP="007602DD">
      <w:pPr>
        <w:ind w:left="-142" w:right="-283" w:firstLine="426"/>
        <w:rPr>
          <w:szCs w:val="24"/>
        </w:rPr>
      </w:pPr>
    </w:p>
    <w:p w:rsidR="004B265C" w:rsidRDefault="004B265C" w:rsidP="007602DD">
      <w:pPr>
        <w:ind w:left="-142" w:right="-283" w:firstLine="426"/>
        <w:rPr>
          <w:szCs w:val="24"/>
        </w:rPr>
      </w:pPr>
    </w:p>
    <w:p w:rsidR="00DF3A77" w:rsidRPr="007602DD" w:rsidRDefault="00DF3A77" w:rsidP="007602DD">
      <w:pPr>
        <w:ind w:left="-142" w:right="-283" w:firstLine="426"/>
        <w:rPr>
          <w:szCs w:val="24"/>
        </w:rPr>
      </w:pPr>
      <w:r w:rsidRPr="007602DD">
        <w:rPr>
          <w:szCs w:val="24"/>
        </w:rPr>
        <w:t>Головний бухгалтер</w:t>
      </w:r>
      <w:r w:rsidRPr="007602DD">
        <w:rPr>
          <w:szCs w:val="24"/>
        </w:rPr>
        <w:tab/>
      </w:r>
      <w:r w:rsidRPr="007602DD">
        <w:rPr>
          <w:szCs w:val="24"/>
        </w:rPr>
        <w:tab/>
      </w:r>
      <w:r w:rsidRPr="007602DD">
        <w:rPr>
          <w:szCs w:val="24"/>
        </w:rPr>
        <w:tab/>
      </w:r>
      <w:r w:rsidRPr="007602DD">
        <w:rPr>
          <w:szCs w:val="24"/>
        </w:rPr>
        <w:tab/>
      </w:r>
      <w:r w:rsidRPr="007602DD">
        <w:rPr>
          <w:szCs w:val="24"/>
        </w:rPr>
        <w:tab/>
      </w:r>
      <w:proofErr w:type="spellStart"/>
      <w:r w:rsidRPr="007602DD">
        <w:rPr>
          <w:szCs w:val="24"/>
        </w:rPr>
        <w:t>Соколенко</w:t>
      </w:r>
      <w:proofErr w:type="spellEnd"/>
      <w:r w:rsidRPr="007602DD">
        <w:rPr>
          <w:szCs w:val="24"/>
        </w:rPr>
        <w:t xml:space="preserve"> А.Л.</w:t>
      </w:r>
    </w:p>
    <w:p w:rsidR="00F4443E" w:rsidRDefault="00F4443E" w:rsidP="00DF3A77">
      <w:pPr>
        <w:ind w:firstLine="567"/>
        <w:rPr>
          <w:szCs w:val="24"/>
        </w:rPr>
      </w:pPr>
    </w:p>
    <w:p w:rsidR="00234E51" w:rsidRPr="00DF3A77" w:rsidRDefault="00DF3A77" w:rsidP="00F4443E">
      <w:pPr>
        <w:ind w:firstLine="567"/>
        <w:rPr>
          <w:szCs w:val="24"/>
        </w:rPr>
      </w:pPr>
      <w:r w:rsidRPr="007602DD">
        <w:rPr>
          <w:szCs w:val="24"/>
        </w:rPr>
        <w:t>МП</w:t>
      </w:r>
      <w:r w:rsidR="007602DD" w:rsidRPr="007602DD">
        <w:rPr>
          <w:szCs w:val="24"/>
        </w:rPr>
        <w:t xml:space="preserve">                 </w:t>
      </w:r>
      <w:r w:rsidRPr="007602DD">
        <w:rPr>
          <w:szCs w:val="24"/>
        </w:rPr>
        <w:t>1</w:t>
      </w:r>
      <w:r w:rsidR="00127704">
        <w:rPr>
          <w:szCs w:val="24"/>
        </w:rPr>
        <w:t>4</w:t>
      </w:r>
      <w:r w:rsidRPr="007602DD">
        <w:rPr>
          <w:szCs w:val="24"/>
        </w:rPr>
        <w:t xml:space="preserve"> лютого 202</w:t>
      </w:r>
      <w:r w:rsidR="00127704">
        <w:rPr>
          <w:szCs w:val="24"/>
        </w:rPr>
        <w:t>2</w:t>
      </w:r>
      <w:r w:rsidRPr="007602DD">
        <w:rPr>
          <w:szCs w:val="24"/>
        </w:rPr>
        <w:t xml:space="preserve"> року</w:t>
      </w:r>
    </w:p>
    <w:sectPr w:rsidR="00234E51" w:rsidRPr="00DF3A77" w:rsidSect="00234E51">
      <w:pgSz w:w="11906" w:h="16838"/>
      <w:pgMar w:top="709" w:right="849"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Franklin Gothic Book">
    <w:altName w:val="Corbel"/>
    <w:charset w:val="00"/>
    <w:family w:val="swiss"/>
    <w:pitch w:val="variable"/>
    <w:sig w:usb0="00000001"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 w:name="NTTimes/Cyrillic">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0411"/>
    <w:multiLevelType w:val="multilevel"/>
    <w:tmpl w:val="65BA178E"/>
    <w:lvl w:ilvl="0">
      <w:start w:val="1"/>
      <w:numFmt w:val="decimal"/>
      <w:pStyle w:val="11"/>
      <w:suff w:val="nothing"/>
      <w:lvlText w:val=""/>
      <w:lvlJc w:val="left"/>
      <w:pPr>
        <w:tabs>
          <w:tab w:val="num" w:pos="0"/>
        </w:tabs>
        <w:suppressAutoHyphens/>
        <w:ind w:left="0" w:firstLine="0"/>
      </w:pPr>
    </w:lvl>
    <w:lvl w:ilvl="1">
      <w:start w:val="1"/>
      <w:numFmt w:val="decimal"/>
      <w:pStyle w:val="21"/>
      <w:suff w:val="nothing"/>
      <w:lvlText w:val=""/>
      <w:lvlJc w:val="left"/>
      <w:pPr>
        <w:tabs>
          <w:tab w:val="num" w:pos="0"/>
        </w:tabs>
        <w:suppressAutoHyphens/>
        <w:ind w:left="0" w:firstLine="0"/>
      </w:pPr>
    </w:lvl>
    <w:lvl w:ilvl="2">
      <w:start w:val="1"/>
      <w:numFmt w:val="decimal"/>
      <w:pStyle w:val="31"/>
      <w:suff w:val="nothing"/>
      <w:lvlText w:val=""/>
      <w:lvlJc w:val="left"/>
      <w:pPr>
        <w:tabs>
          <w:tab w:val="num" w:pos="0"/>
        </w:tabs>
        <w:suppressAutoHyphens/>
        <w:ind w:left="0" w:firstLine="0"/>
      </w:pPr>
    </w:lvl>
    <w:lvl w:ilvl="3">
      <w:numFmt w:val="none"/>
      <w:suff w:val="nothing"/>
      <w:lvlText w:val=""/>
      <w:lvlJc w:val="left"/>
      <w:pPr>
        <w:ind w:left="0"/>
      </w:pPr>
    </w:lvl>
    <w:lvl w:ilvl="4">
      <w:numFmt w:val="none"/>
      <w:suff w:val="nothing"/>
      <w:lvlText w:val=""/>
      <w:lvlJc w:val="left"/>
      <w:pPr>
        <w:ind w:left="0"/>
      </w:pPr>
    </w:lvl>
    <w:lvl w:ilvl="5">
      <w:numFmt w:val="none"/>
      <w:suff w:val="nothing"/>
      <w:lvlText w:val=""/>
      <w:lvlJc w:val="left"/>
      <w:pPr>
        <w:ind w:left="0"/>
      </w:pPr>
    </w:lvl>
    <w:lvl w:ilvl="6">
      <w:numFmt w:val="none"/>
      <w:suff w:val="nothing"/>
      <w:lvlText w:val=""/>
      <w:lvlJc w:val="left"/>
      <w:pPr>
        <w:ind w:left="0"/>
      </w:pPr>
    </w:lvl>
    <w:lvl w:ilvl="7">
      <w:numFmt w:val="none"/>
      <w:suff w:val="nothing"/>
      <w:lvlText w:val=""/>
      <w:lvlJc w:val="left"/>
      <w:pPr>
        <w:ind w:left="0"/>
      </w:pPr>
    </w:lvl>
    <w:lvl w:ilvl="8">
      <w:numFmt w:val="none"/>
      <w:suff w:val="nothing"/>
      <w:lvlText w:val=""/>
      <w:lvlJc w:val="left"/>
      <w:pPr>
        <w:ind w:left="0"/>
      </w:pPr>
    </w:lvl>
  </w:abstractNum>
  <w:abstractNum w:abstractNumId="1">
    <w:nsid w:val="080E220F"/>
    <w:multiLevelType w:val="multilevel"/>
    <w:tmpl w:val="B372C212"/>
    <w:lvl w:ilvl="0">
      <w:start w:val="2"/>
      <w:numFmt w:val="bullet"/>
      <w:lvlText w:val="-"/>
      <w:lvlJc w:val="left"/>
      <w:pPr>
        <w:tabs>
          <w:tab w:val="num" w:pos="0"/>
        </w:tabs>
        <w:suppressAutoHyphens/>
        <w:ind w:left="0" w:firstLine="0"/>
      </w:pPr>
      <w:rPr>
        <w:rFonts w:ascii="Times New Roman" w:eastAsia="Times New Roman" w:hAnsi="Times New Roman" w:cs="Times New Roman" w:hint="default"/>
        <w:color w:val="000000"/>
        <w:sz w:val="20"/>
      </w:r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2">
    <w:nsid w:val="0EBF763A"/>
    <w:multiLevelType w:val="hybridMultilevel"/>
    <w:tmpl w:val="B5E0D62C"/>
    <w:lvl w:ilvl="0" w:tplc="4BA2E23A">
      <w:numFmt w:val="bullet"/>
      <w:lvlText w:val="•"/>
      <w:lvlJc w:val="left"/>
      <w:pPr>
        <w:ind w:left="360" w:hanging="360"/>
      </w:pPr>
      <w:rPr>
        <w:rFonts w:ascii="Franklin Gothic Book" w:eastAsia="Times New Roman" w:hAnsi="Franklin Gothic Book"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3D402A4"/>
    <w:multiLevelType w:val="hybridMultilevel"/>
    <w:tmpl w:val="E8102A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CEA62BD"/>
    <w:multiLevelType w:val="hybridMultilevel"/>
    <w:tmpl w:val="E020A90A"/>
    <w:lvl w:ilvl="0" w:tplc="159EC4D0">
      <w:numFmt w:val="bullet"/>
      <w:lvlText w:val="-"/>
      <w:lvlJc w:val="left"/>
      <w:pPr>
        <w:ind w:left="720" w:hanging="360"/>
      </w:pPr>
      <w:rPr>
        <w:rFonts w:ascii="Times New Roman" w:eastAsia="Calibri" w:hAnsi="Times New Roman" w:cs="Times New Roman" w:hint="default"/>
      </w:rPr>
    </w:lvl>
    <w:lvl w:ilvl="1" w:tplc="FD0AECE4" w:tentative="1">
      <w:start w:val="1"/>
      <w:numFmt w:val="bullet"/>
      <w:lvlText w:val="o"/>
      <w:lvlJc w:val="left"/>
      <w:pPr>
        <w:ind w:left="1440" w:hanging="360"/>
      </w:pPr>
      <w:rPr>
        <w:rFonts w:ascii="Courier New" w:hAnsi="Courier New" w:cs="Courier New" w:hint="default"/>
      </w:rPr>
    </w:lvl>
    <w:lvl w:ilvl="2" w:tplc="A20040FC" w:tentative="1">
      <w:start w:val="1"/>
      <w:numFmt w:val="bullet"/>
      <w:lvlText w:val=""/>
      <w:lvlJc w:val="left"/>
      <w:pPr>
        <w:ind w:left="2160" w:hanging="360"/>
      </w:pPr>
      <w:rPr>
        <w:rFonts w:ascii="Wingdings" w:hAnsi="Wingdings" w:hint="default"/>
      </w:rPr>
    </w:lvl>
    <w:lvl w:ilvl="3" w:tplc="6A628B48" w:tentative="1">
      <w:start w:val="1"/>
      <w:numFmt w:val="bullet"/>
      <w:lvlText w:val=""/>
      <w:lvlJc w:val="left"/>
      <w:pPr>
        <w:ind w:left="2880" w:hanging="360"/>
      </w:pPr>
      <w:rPr>
        <w:rFonts w:ascii="Symbol" w:hAnsi="Symbol" w:hint="default"/>
      </w:rPr>
    </w:lvl>
    <w:lvl w:ilvl="4" w:tplc="D9AC4FE0" w:tentative="1">
      <w:start w:val="1"/>
      <w:numFmt w:val="bullet"/>
      <w:lvlText w:val="o"/>
      <w:lvlJc w:val="left"/>
      <w:pPr>
        <w:ind w:left="3600" w:hanging="360"/>
      </w:pPr>
      <w:rPr>
        <w:rFonts w:ascii="Courier New" w:hAnsi="Courier New" w:cs="Courier New" w:hint="default"/>
      </w:rPr>
    </w:lvl>
    <w:lvl w:ilvl="5" w:tplc="B0683D32" w:tentative="1">
      <w:start w:val="1"/>
      <w:numFmt w:val="bullet"/>
      <w:lvlText w:val=""/>
      <w:lvlJc w:val="left"/>
      <w:pPr>
        <w:ind w:left="4320" w:hanging="360"/>
      </w:pPr>
      <w:rPr>
        <w:rFonts w:ascii="Wingdings" w:hAnsi="Wingdings" w:hint="default"/>
      </w:rPr>
    </w:lvl>
    <w:lvl w:ilvl="6" w:tplc="0FC202BC" w:tentative="1">
      <w:start w:val="1"/>
      <w:numFmt w:val="bullet"/>
      <w:lvlText w:val=""/>
      <w:lvlJc w:val="left"/>
      <w:pPr>
        <w:ind w:left="5040" w:hanging="360"/>
      </w:pPr>
      <w:rPr>
        <w:rFonts w:ascii="Symbol" w:hAnsi="Symbol" w:hint="default"/>
      </w:rPr>
    </w:lvl>
    <w:lvl w:ilvl="7" w:tplc="283E4A4C" w:tentative="1">
      <w:start w:val="1"/>
      <w:numFmt w:val="bullet"/>
      <w:lvlText w:val="o"/>
      <w:lvlJc w:val="left"/>
      <w:pPr>
        <w:ind w:left="5760" w:hanging="360"/>
      </w:pPr>
      <w:rPr>
        <w:rFonts w:ascii="Courier New" w:hAnsi="Courier New" w:cs="Courier New" w:hint="default"/>
      </w:rPr>
    </w:lvl>
    <w:lvl w:ilvl="8" w:tplc="A41C2EB4" w:tentative="1">
      <w:start w:val="1"/>
      <w:numFmt w:val="bullet"/>
      <w:lvlText w:val=""/>
      <w:lvlJc w:val="left"/>
      <w:pPr>
        <w:ind w:left="6480" w:hanging="360"/>
      </w:pPr>
      <w:rPr>
        <w:rFonts w:ascii="Wingdings" w:hAnsi="Wingdings" w:hint="default"/>
      </w:rPr>
    </w:lvl>
  </w:abstractNum>
  <w:abstractNum w:abstractNumId="5">
    <w:nsid w:val="53D26407"/>
    <w:multiLevelType w:val="hybridMultilevel"/>
    <w:tmpl w:val="E6D63882"/>
    <w:lvl w:ilvl="0" w:tplc="777433B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1A7348"/>
    <w:multiLevelType w:val="multilevel"/>
    <w:tmpl w:val="9DB6EA3C"/>
    <w:lvl w:ilvl="0">
      <w:numFmt w:val="bullet"/>
      <w:lvlText w:val=""/>
      <w:lvlJc w:val="left"/>
      <w:pPr>
        <w:tabs>
          <w:tab w:val="num" w:pos="0"/>
        </w:tabs>
        <w:suppressAutoHyphens/>
        <w:ind w:left="0" w:firstLine="0"/>
      </w:pPr>
      <w:rPr>
        <w:rFonts w:ascii="Wingdings" w:hAnsi="Wingdings" w:hint="default"/>
        <w:sz w:val="22"/>
      </w:rPr>
    </w:lvl>
    <w:lvl w:ilvl="1">
      <w:numFmt w:val="bullet"/>
      <w:lvlText w:val="o"/>
      <w:lvlJc w:val="left"/>
      <w:pPr>
        <w:tabs>
          <w:tab w:val="num" w:pos="0"/>
        </w:tabs>
        <w:suppressAutoHyphens/>
        <w:ind w:left="0" w:firstLine="0"/>
      </w:pPr>
      <w:rPr>
        <w:rFonts w:ascii="Courier New" w:hAnsi="Courier New" w:cs="Courier New" w:hint="default"/>
        <w:sz w:val="24"/>
      </w:rPr>
    </w:lvl>
    <w:lvl w:ilvl="2">
      <w:numFmt w:val="bullet"/>
      <w:lvlText w:val=""/>
      <w:lvlJc w:val="left"/>
      <w:pPr>
        <w:tabs>
          <w:tab w:val="num" w:pos="0"/>
        </w:tabs>
        <w:suppressAutoHyphens/>
        <w:ind w:left="0" w:firstLine="0"/>
      </w:pPr>
      <w:rPr>
        <w:rFonts w:ascii="Wingdings" w:hAnsi="Wingdings" w:hint="default"/>
        <w:sz w:val="22"/>
      </w:rPr>
    </w:lvl>
    <w:lvl w:ilvl="3">
      <w:numFmt w:val="bullet"/>
      <w:lvlText w:val=""/>
      <w:lvlJc w:val="left"/>
      <w:pPr>
        <w:tabs>
          <w:tab w:val="num" w:pos="0"/>
        </w:tabs>
        <w:suppressAutoHyphens/>
        <w:ind w:left="0" w:firstLine="0"/>
      </w:pPr>
      <w:rPr>
        <w:rFonts w:ascii="Symbol" w:hAnsi="Symbol" w:hint="default"/>
        <w:sz w:val="22"/>
      </w:rPr>
    </w:lvl>
    <w:lvl w:ilvl="4">
      <w:numFmt w:val="bullet"/>
      <w:lvlText w:val="o"/>
      <w:lvlJc w:val="left"/>
      <w:pPr>
        <w:tabs>
          <w:tab w:val="num" w:pos="0"/>
        </w:tabs>
        <w:suppressAutoHyphens/>
        <w:ind w:left="0" w:firstLine="0"/>
      </w:pPr>
      <w:rPr>
        <w:rFonts w:ascii="Courier New" w:hAnsi="Courier New" w:cs="Courier New" w:hint="default"/>
        <w:sz w:val="24"/>
      </w:rPr>
    </w:lvl>
    <w:lvl w:ilvl="5">
      <w:numFmt w:val="bullet"/>
      <w:lvlText w:val=""/>
      <w:lvlJc w:val="left"/>
      <w:pPr>
        <w:tabs>
          <w:tab w:val="num" w:pos="0"/>
        </w:tabs>
        <w:suppressAutoHyphens/>
        <w:ind w:left="0" w:firstLine="0"/>
      </w:pPr>
      <w:rPr>
        <w:rFonts w:ascii="Wingdings" w:hAnsi="Wingdings" w:hint="default"/>
        <w:sz w:val="22"/>
      </w:rPr>
    </w:lvl>
    <w:lvl w:ilvl="6">
      <w:numFmt w:val="bullet"/>
      <w:lvlText w:val=""/>
      <w:lvlJc w:val="left"/>
      <w:pPr>
        <w:tabs>
          <w:tab w:val="num" w:pos="0"/>
        </w:tabs>
        <w:suppressAutoHyphens/>
        <w:ind w:left="0" w:firstLine="0"/>
      </w:pPr>
      <w:rPr>
        <w:rFonts w:ascii="Symbol" w:hAnsi="Symbol" w:hint="default"/>
        <w:sz w:val="22"/>
      </w:rPr>
    </w:lvl>
    <w:lvl w:ilvl="7">
      <w:numFmt w:val="bullet"/>
      <w:lvlText w:val="o"/>
      <w:lvlJc w:val="left"/>
      <w:pPr>
        <w:tabs>
          <w:tab w:val="num" w:pos="0"/>
        </w:tabs>
        <w:suppressAutoHyphens/>
        <w:ind w:left="0" w:firstLine="0"/>
      </w:pPr>
      <w:rPr>
        <w:rFonts w:ascii="Courier New" w:hAnsi="Courier New" w:cs="Courier New" w:hint="default"/>
        <w:sz w:val="24"/>
      </w:rPr>
    </w:lvl>
    <w:lvl w:ilvl="8">
      <w:numFmt w:val="bullet"/>
      <w:lvlText w:val=""/>
      <w:lvlJc w:val="left"/>
      <w:pPr>
        <w:tabs>
          <w:tab w:val="num" w:pos="0"/>
        </w:tabs>
        <w:suppressAutoHyphens/>
        <w:ind w:left="0" w:firstLine="0"/>
      </w:pPr>
      <w:rPr>
        <w:rFonts w:ascii="Wingdings" w:hAnsi="Wingdings" w:hint="default"/>
        <w:sz w:val="22"/>
      </w:rPr>
    </w:lvl>
  </w:abstractNum>
  <w:abstractNum w:abstractNumId="7">
    <w:nsid w:val="6596654C"/>
    <w:multiLevelType w:val="hybridMultilevel"/>
    <w:tmpl w:val="AA18FD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692B6E12"/>
    <w:multiLevelType w:val="hybridMultilevel"/>
    <w:tmpl w:val="F2344094"/>
    <w:lvl w:ilvl="0" w:tplc="2730DB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FB50D2"/>
    <w:multiLevelType w:val="hybridMultilevel"/>
    <w:tmpl w:val="C258493A"/>
    <w:lvl w:ilvl="0" w:tplc="04220005">
      <w:start w:val="1"/>
      <w:numFmt w:val="decimal"/>
      <w:lvlText w:val="%1."/>
      <w:lvlJc w:val="left"/>
      <w:pPr>
        <w:ind w:left="1069" w:hanging="360"/>
      </w:pPr>
      <w:rPr>
        <w:rFonts w:hint="default"/>
      </w:rPr>
    </w:lvl>
    <w:lvl w:ilvl="1" w:tplc="04220003" w:tentative="1">
      <w:start w:val="1"/>
      <w:numFmt w:val="lowerLetter"/>
      <w:lvlText w:val="%2."/>
      <w:lvlJc w:val="left"/>
      <w:pPr>
        <w:ind w:left="1789" w:hanging="360"/>
      </w:pPr>
    </w:lvl>
    <w:lvl w:ilvl="2" w:tplc="04220005" w:tentative="1">
      <w:start w:val="1"/>
      <w:numFmt w:val="lowerRoman"/>
      <w:lvlText w:val="%3."/>
      <w:lvlJc w:val="right"/>
      <w:pPr>
        <w:ind w:left="2509" w:hanging="180"/>
      </w:pPr>
    </w:lvl>
    <w:lvl w:ilvl="3" w:tplc="04220001" w:tentative="1">
      <w:start w:val="1"/>
      <w:numFmt w:val="decimal"/>
      <w:lvlText w:val="%4."/>
      <w:lvlJc w:val="left"/>
      <w:pPr>
        <w:ind w:left="3229" w:hanging="360"/>
      </w:pPr>
    </w:lvl>
    <w:lvl w:ilvl="4" w:tplc="04220003" w:tentative="1">
      <w:start w:val="1"/>
      <w:numFmt w:val="lowerLetter"/>
      <w:lvlText w:val="%5."/>
      <w:lvlJc w:val="left"/>
      <w:pPr>
        <w:ind w:left="3949" w:hanging="360"/>
      </w:pPr>
    </w:lvl>
    <w:lvl w:ilvl="5" w:tplc="04220005" w:tentative="1">
      <w:start w:val="1"/>
      <w:numFmt w:val="lowerRoman"/>
      <w:lvlText w:val="%6."/>
      <w:lvlJc w:val="right"/>
      <w:pPr>
        <w:ind w:left="4669" w:hanging="180"/>
      </w:pPr>
    </w:lvl>
    <w:lvl w:ilvl="6" w:tplc="04220001" w:tentative="1">
      <w:start w:val="1"/>
      <w:numFmt w:val="decimal"/>
      <w:lvlText w:val="%7."/>
      <w:lvlJc w:val="left"/>
      <w:pPr>
        <w:ind w:left="5389" w:hanging="360"/>
      </w:pPr>
    </w:lvl>
    <w:lvl w:ilvl="7" w:tplc="04220003" w:tentative="1">
      <w:start w:val="1"/>
      <w:numFmt w:val="lowerLetter"/>
      <w:lvlText w:val="%8."/>
      <w:lvlJc w:val="left"/>
      <w:pPr>
        <w:ind w:left="6109" w:hanging="360"/>
      </w:pPr>
    </w:lvl>
    <w:lvl w:ilvl="8" w:tplc="04220005" w:tentative="1">
      <w:start w:val="1"/>
      <w:numFmt w:val="lowerRoman"/>
      <w:lvlText w:val="%9."/>
      <w:lvlJc w:val="right"/>
      <w:pPr>
        <w:ind w:left="6829" w:hanging="180"/>
      </w:pPr>
    </w:lvl>
  </w:abstractNum>
  <w:abstractNum w:abstractNumId="10">
    <w:nsid w:val="76271270"/>
    <w:multiLevelType w:val="hybridMultilevel"/>
    <w:tmpl w:val="5E4298E6"/>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CB6866"/>
    <w:multiLevelType w:val="multilevel"/>
    <w:tmpl w:val="B05EA360"/>
    <w:lvl w:ilvl="0">
      <w:start w:val="6"/>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78372CD8"/>
    <w:multiLevelType w:val="multilevel"/>
    <w:tmpl w:val="3D0C7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4"/>
  </w:num>
  <w:num w:numId="4">
    <w:abstractNumId w:val="6"/>
  </w:num>
  <w:num w:numId="5">
    <w:abstractNumId w:val="10"/>
  </w:num>
  <w:num w:numId="6">
    <w:abstractNumId w:val="12"/>
  </w:num>
  <w:num w:numId="7">
    <w:abstractNumId w:val="11"/>
  </w:num>
  <w:num w:numId="8">
    <w:abstractNumId w:val="8"/>
  </w:num>
  <w:num w:numId="9">
    <w:abstractNumId w:val="1"/>
  </w:num>
  <w:num w:numId="10">
    <w:abstractNumId w:val="5"/>
  </w:num>
  <w:num w:numId="11">
    <w:abstractNumId w:val="3"/>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F3A77"/>
    <w:rsid w:val="00033736"/>
    <w:rsid w:val="000F206A"/>
    <w:rsid w:val="0010663E"/>
    <w:rsid w:val="00127704"/>
    <w:rsid w:val="001445B6"/>
    <w:rsid w:val="00234E51"/>
    <w:rsid w:val="00331FFC"/>
    <w:rsid w:val="003367B6"/>
    <w:rsid w:val="00392D34"/>
    <w:rsid w:val="00393E9C"/>
    <w:rsid w:val="004B265C"/>
    <w:rsid w:val="004C6A94"/>
    <w:rsid w:val="00542131"/>
    <w:rsid w:val="006C2791"/>
    <w:rsid w:val="007602DD"/>
    <w:rsid w:val="007F0E1C"/>
    <w:rsid w:val="00867FEF"/>
    <w:rsid w:val="008C2EEE"/>
    <w:rsid w:val="008F5F77"/>
    <w:rsid w:val="008F72AD"/>
    <w:rsid w:val="00A425B8"/>
    <w:rsid w:val="00A817D2"/>
    <w:rsid w:val="00A9141D"/>
    <w:rsid w:val="00AC07F2"/>
    <w:rsid w:val="00AF0092"/>
    <w:rsid w:val="00AF741D"/>
    <w:rsid w:val="00B225D3"/>
    <w:rsid w:val="00B30862"/>
    <w:rsid w:val="00B804B2"/>
    <w:rsid w:val="00B81B58"/>
    <w:rsid w:val="00B912C4"/>
    <w:rsid w:val="00C27DD2"/>
    <w:rsid w:val="00CB7064"/>
    <w:rsid w:val="00CC74D1"/>
    <w:rsid w:val="00CD0A00"/>
    <w:rsid w:val="00CE1063"/>
    <w:rsid w:val="00D13822"/>
    <w:rsid w:val="00D22DAC"/>
    <w:rsid w:val="00D9389E"/>
    <w:rsid w:val="00DC594A"/>
    <w:rsid w:val="00DF3A77"/>
    <w:rsid w:val="00E96C4E"/>
    <w:rsid w:val="00EA6E43"/>
    <w:rsid w:val="00EB77BE"/>
    <w:rsid w:val="00EC5A5F"/>
    <w:rsid w:val="00F237EF"/>
    <w:rsid w:val="00F4443E"/>
    <w:rsid w:val="00F60B1E"/>
    <w:rsid w:val="00FA0FAE"/>
    <w:rsid w:val="00FE6A5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A77"/>
    <w:pPr>
      <w:spacing w:after="0" w:line="240" w:lineRule="auto"/>
    </w:pPr>
    <w:rPr>
      <w:rFonts w:ascii="Times New Roman" w:eastAsia="Calibri" w:hAnsi="Times New Roman" w:cs="Times New Roman"/>
      <w:sz w:val="24"/>
      <w:szCs w:val="20"/>
    </w:rPr>
  </w:style>
  <w:style w:type="paragraph" w:styleId="1">
    <w:name w:val="heading 1"/>
    <w:basedOn w:val="a"/>
    <w:next w:val="a"/>
    <w:link w:val="10"/>
    <w:uiPriority w:val="9"/>
    <w:qFormat/>
    <w:rsid w:val="00DF3A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DF3A77"/>
    <w:pPr>
      <w:keepLines w:val="0"/>
      <w:numPr>
        <w:ilvl w:val="1"/>
      </w:numPr>
      <w:tabs>
        <w:tab w:val="num" w:pos="0"/>
      </w:tabs>
      <w:suppressAutoHyphens/>
      <w:spacing w:before="240" w:after="120"/>
      <w:ind w:left="1872" w:hanging="432"/>
      <w:outlineLvl w:val="1"/>
    </w:pPr>
    <w:rPr>
      <w:rFonts w:ascii="Arial" w:eastAsia="Calibri" w:hAnsi="Arial" w:cs="Times New Roman"/>
      <w:bCs w:val="0"/>
      <w:color w:val="auto"/>
      <w:sz w:val="20"/>
      <w:szCs w:val="20"/>
      <w:lang w:eastAsia="ar-SA"/>
    </w:rPr>
  </w:style>
  <w:style w:type="paragraph" w:styleId="3">
    <w:name w:val="heading 3"/>
    <w:basedOn w:val="a"/>
    <w:next w:val="a"/>
    <w:link w:val="30"/>
    <w:uiPriority w:val="9"/>
    <w:unhideWhenUsed/>
    <w:qFormat/>
    <w:rsid w:val="00DF3A77"/>
    <w:pPr>
      <w:keepNext/>
      <w:spacing w:before="240" w:after="60" w:line="276" w:lineRule="auto"/>
      <w:outlineLvl w:val="2"/>
    </w:pPr>
    <w:rPr>
      <w:rFonts w:ascii="Calibri Light" w:eastAsia="Times New Roman" w:hAnsi="Calibri Light"/>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3A77"/>
    <w:rPr>
      <w:rFonts w:ascii="Arial" w:eastAsia="Calibri" w:hAnsi="Arial" w:cs="Times New Roman"/>
      <w:b/>
      <w:sz w:val="20"/>
      <w:szCs w:val="20"/>
      <w:lang w:eastAsia="ar-SA"/>
    </w:rPr>
  </w:style>
  <w:style w:type="character" w:customStyle="1" w:styleId="30">
    <w:name w:val="Заголовок 3 Знак"/>
    <w:basedOn w:val="a0"/>
    <w:link w:val="3"/>
    <w:uiPriority w:val="9"/>
    <w:rsid w:val="00DF3A77"/>
    <w:rPr>
      <w:rFonts w:ascii="Calibri Light" w:eastAsia="Times New Roman" w:hAnsi="Calibri Light" w:cs="Times New Roman"/>
      <w:b/>
      <w:bCs/>
      <w:sz w:val="26"/>
      <w:szCs w:val="26"/>
      <w:lang w:val="ru-RU"/>
    </w:rPr>
  </w:style>
  <w:style w:type="paragraph" w:customStyle="1" w:styleId="210">
    <w:name w:val="Основной текст 21"/>
    <w:basedOn w:val="a"/>
    <w:rsid w:val="00DF3A77"/>
    <w:pPr>
      <w:suppressAutoHyphens/>
      <w:spacing w:before="120"/>
      <w:jc w:val="both"/>
    </w:pPr>
    <w:rPr>
      <w:rFonts w:ascii="NTTimes/Cyrillic" w:eastAsia="Times New Roman" w:hAnsi="NTTimes/Cyrillic"/>
      <w:lang w:eastAsia="ar-SA"/>
    </w:rPr>
  </w:style>
  <w:style w:type="paragraph" w:customStyle="1" w:styleId="NormalLeft063cm">
    <w:name w:val="Normal + Left:  0.63 cm"/>
    <w:basedOn w:val="210"/>
    <w:rsid w:val="00DF3A77"/>
    <w:pPr>
      <w:spacing w:before="0"/>
      <w:ind w:left="360" w:right="-140"/>
      <w:jc w:val="left"/>
    </w:pPr>
    <w:rPr>
      <w:rFonts w:ascii="Times New Roman" w:hAnsi="Times New Roman"/>
      <w:sz w:val="22"/>
    </w:rPr>
  </w:style>
  <w:style w:type="character" w:customStyle="1" w:styleId="hps">
    <w:name w:val="hps"/>
    <w:basedOn w:val="a0"/>
    <w:rsid w:val="00DF3A77"/>
  </w:style>
  <w:style w:type="paragraph" w:customStyle="1" w:styleId="a3">
    <w:name w:val="Содержимое таблицы"/>
    <w:basedOn w:val="a"/>
    <w:rsid w:val="00DF3A77"/>
    <w:pPr>
      <w:suppressLineNumbers/>
      <w:suppressAutoHyphens/>
    </w:pPr>
    <w:rPr>
      <w:rFonts w:eastAsia="Times New Roman"/>
      <w:sz w:val="22"/>
      <w:lang w:val="en-US" w:eastAsia="ar-SA"/>
    </w:rPr>
  </w:style>
  <w:style w:type="paragraph" w:styleId="a4">
    <w:name w:val="Block Text"/>
    <w:basedOn w:val="a"/>
    <w:rsid w:val="00DF3A77"/>
    <w:pPr>
      <w:spacing w:line="360" w:lineRule="auto"/>
      <w:ind w:left="-57" w:right="57" w:firstLine="680"/>
      <w:jc w:val="both"/>
    </w:pPr>
    <w:rPr>
      <w:rFonts w:eastAsia="Times New Roman"/>
      <w:szCs w:val="24"/>
      <w:lang w:eastAsia="ru-RU"/>
    </w:rPr>
  </w:style>
  <w:style w:type="paragraph" w:styleId="a5">
    <w:name w:val="footer"/>
    <w:basedOn w:val="a"/>
    <w:link w:val="a6"/>
    <w:unhideWhenUsed/>
    <w:rsid w:val="00DF3A77"/>
    <w:pPr>
      <w:tabs>
        <w:tab w:val="center" w:pos="4819"/>
        <w:tab w:val="right" w:pos="9639"/>
      </w:tabs>
    </w:pPr>
  </w:style>
  <w:style w:type="character" w:customStyle="1" w:styleId="a6">
    <w:name w:val="Нижний колонтитул Знак"/>
    <w:basedOn w:val="a0"/>
    <w:link w:val="a5"/>
    <w:rsid w:val="00DF3A77"/>
    <w:rPr>
      <w:rFonts w:ascii="Times New Roman" w:eastAsia="Calibri" w:hAnsi="Times New Roman" w:cs="Times New Roman"/>
      <w:sz w:val="24"/>
      <w:szCs w:val="20"/>
    </w:rPr>
  </w:style>
  <w:style w:type="paragraph" w:styleId="a7">
    <w:name w:val="Normal (Web)"/>
    <w:basedOn w:val="a"/>
    <w:uiPriority w:val="99"/>
    <w:rsid w:val="00DF3A77"/>
    <w:pPr>
      <w:spacing w:before="100" w:beforeAutospacing="1" w:after="100" w:afterAutospacing="1"/>
    </w:pPr>
    <w:rPr>
      <w:rFonts w:eastAsia="Times New Roman"/>
      <w:szCs w:val="24"/>
      <w:lang w:val="ru-RU" w:eastAsia="ru-RU"/>
    </w:rPr>
  </w:style>
  <w:style w:type="character" w:styleId="a8">
    <w:name w:val="Hyperlink"/>
    <w:uiPriority w:val="99"/>
    <w:unhideWhenUsed/>
    <w:rsid w:val="00DF3A77"/>
    <w:rPr>
      <w:color w:val="0000FF"/>
      <w:u w:val="single"/>
    </w:rPr>
  </w:style>
  <w:style w:type="character" w:customStyle="1" w:styleId="FontStyle51">
    <w:name w:val="Font Style51"/>
    <w:basedOn w:val="a0"/>
    <w:uiPriority w:val="99"/>
    <w:rsid w:val="00DF3A77"/>
    <w:rPr>
      <w:rFonts w:ascii="Times New Roman" w:hAnsi="Times New Roman" w:cs="Times New Roman"/>
      <w:color w:val="000000"/>
      <w:sz w:val="26"/>
      <w:szCs w:val="26"/>
    </w:rPr>
  </w:style>
  <w:style w:type="paragraph" w:customStyle="1" w:styleId="12">
    <w:name w:val="Абзац списка1"/>
    <w:basedOn w:val="a"/>
    <w:rsid w:val="00DF3A77"/>
    <w:pPr>
      <w:spacing w:after="200" w:line="276" w:lineRule="auto"/>
      <w:ind w:left="720"/>
    </w:pPr>
    <w:rPr>
      <w:rFonts w:ascii="Calibri" w:hAnsi="Calibri"/>
      <w:sz w:val="22"/>
      <w:szCs w:val="22"/>
    </w:rPr>
  </w:style>
  <w:style w:type="character" w:customStyle="1" w:styleId="a9">
    <w:name w:val="Основной текст_"/>
    <w:link w:val="13"/>
    <w:rsid w:val="00DF3A77"/>
    <w:rPr>
      <w:shd w:val="clear" w:color="auto" w:fill="FFFFFF"/>
    </w:rPr>
  </w:style>
  <w:style w:type="paragraph" w:customStyle="1" w:styleId="13">
    <w:name w:val="Основной текст1"/>
    <w:basedOn w:val="a"/>
    <w:link w:val="a9"/>
    <w:qFormat/>
    <w:rsid w:val="00DF3A77"/>
    <w:pPr>
      <w:widowControl w:val="0"/>
      <w:shd w:val="clear" w:color="auto" w:fill="FFFFFF"/>
      <w:spacing w:before="540" w:after="180" w:line="278" w:lineRule="exact"/>
      <w:ind w:hanging="340"/>
    </w:pPr>
    <w:rPr>
      <w:rFonts w:asciiTheme="minorHAnsi" w:eastAsiaTheme="minorHAnsi" w:hAnsiTheme="minorHAnsi" w:cstheme="minorBidi"/>
      <w:sz w:val="22"/>
      <w:szCs w:val="22"/>
    </w:rPr>
  </w:style>
  <w:style w:type="paragraph" w:customStyle="1" w:styleId="11">
    <w:name w:val="Заголовок 11"/>
    <w:basedOn w:val="Standard"/>
    <w:next w:val="Textbody"/>
    <w:qFormat/>
    <w:rsid w:val="00DF3A77"/>
    <w:pPr>
      <w:keepNext/>
      <w:keepLines/>
      <w:widowControl w:val="0"/>
      <w:numPr>
        <w:numId w:val="1"/>
      </w:numPr>
      <w:spacing w:before="480"/>
      <w:outlineLvl w:val="0"/>
    </w:pPr>
    <w:rPr>
      <w:rFonts w:ascii="Cambria" w:hAnsi="Cambria"/>
      <w:b/>
      <w:bCs/>
      <w:color w:val="365F91"/>
      <w:sz w:val="28"/>
      <w:szCs w:val="28"/>
    </w:rPr>
  </w:style>
  <w:style w:type="paragraph" w:customStyle="1" w:styleId="21">
    <w:name w:val="Заголовок 21"/>
    <w:basedOn w:val="Standard"/>
    <w:next w:val="Textbody"/>
    <w:qFormat/>
    <w:rsid w:val="00DF3A77"/>
    <w:pPr>
      <w:keepNext/>
      <w:keepLines/>
      <w:widowControl w:val="0"/>
      <w:numPr>
        <w:ilvl w:val="1"/>
        <w:numId w:val="1"/>
      </w:numPr>
      <w:spacing w:before="200"/>
      <w:outlineLvl w:val="1"/>
    </w:pPr>
    <w:rPr>
      <w:rFonts w:ascii="Cambria" w:hAnsi="Cambria"/>
      <w:b/>
      <w:bCs/>
      <w:color w:val="4F81BD"/>
      <w:sz w:val="26"/>
      <w:szCs w:val="26"/>
      <w:lang w:val="ru-RU" w:eastAsia="ru-RU"/>
    </w:rPr>
  </w:style>
  <w:style w:type="paragraph" w:customStyle="1" w:styleId="31">
    <w:name w:val="Заголовок 31"/>
    <w:basedOn w:val="Standard"/>
    <w:next w:val="Textbody"/>
    <w:qFormat/>
    <w:rsid w:val="00DF3A77"/>
    <w:pPr>
      <w:keepNext/>
      <w:keepLines/>
      <w:widowControl w:val="0"/>
      <w:numPr>
        <w:ilvl w:val="2"/>
        <w:numId w:val="1"/>
      </w:numPr>
      <w:spacing w:before="200"/>
      <w:outlineLvl w:val="2"/>
    </w:pPr>
    <w:rPr>
      <w:rFonts w:ascii="Cambria" w:hAnsi="Cambria"/>
      <w:b/>
      <w:bCs/>
      <w:color w:val="4F81BD"/>
      <w:sz w:val="22"/>
      <w:szCs w:val="22"/>
      <w:lang w:val="ru-RU" w:eastAsia="ru-RU"/>
    </w:rPr>
  </w:style>
  <w:style w:type="character" w:customStyle="1" w:styleId="14">
    <w:name w:val="Основной шрифт абзаца1"/>
    <w:qFormat/>
    <w:rsid w:val="00DF3A77"/>
  </w:style>
  <w:style w:type="paragraph" w:customStyle="1" w:styleId="Standard">
    <w:name w:val="Standard"/>
    <w:qFormat/>
    <w:rsid w:val="00DF3A77"/>
    <w:pPr>
      <w:suppressAutoHyphens/>
      <w:spacing w:after="0" w:line="240" w:lineRule="auto"/>
    </w:pPr>
    <w:rPr>
      <w:rFonts w:ascii="Courier New" w:eastAsia="Courier New" w:hAnsi="Courier New" w:cs="Courier New"/>
      <w:color w:val="000000"/>
      <w:kern w:val="16"/>
      <w:sz w:val="24"/>
      <w:szCs w:val="24"/>
      <w:lang w:eastAsia="uk-UA"/>
    </w:rPr>
  </w:style>
  <w:style w:type="paragraph" w:customStyle="1" w:styleId="Textbody">
    <w:name w:val="Text body"/>
    <w:basedOn w:val="Standard"/>
    <w:qFormat/>
    <w:rsid w:val="00DF3A77"/>
    <w:pPr>
      <w:widowControl w:val="0"/>
      <w:shd w:val="clear" w:color="auto" w:fill="FFFFFF"/>
      <w:spacing w:line="297" w:lineRule="exact"/>
      <w:ind w:hanging="620"/>
      <w:jc w:val="both"/>
    </w:pPr>
    <w:rPr>
      <w:rFonts w:ascii="Times New Roman" w:hAnsi="Times New Roman" w:cs="Times New Roman"/>
      <w:color w:val="00000A"/>
      <w:sz w:val="23"/>
      <w:szCs w:val="23"/>
      <w:lang w:val="ru-RU" w:eastAsia="en-US"/>
    </w:rPr>
  </w:style>
  <w:style w:type="paragraph" w:customStyle="1" w:styleId="aa">
    <w:name w:val="ДинТекстОбыч"/>
    <w:basedOn w:val="Standard"/>
    <w:qFormat/>
    <w:rsid w:val="00DF3A77"/>
    <w:pPr>
      <w:widowControl w:val="0"/>
      <w:ind w:firstLine="567"/>
      <w:jc w:val="both"/>
    </w:pPr>
    <w:rPr>
      <w:rFonts w:ascii="Times New Roman" w:eastAsia="Times New Roman" w:hAnsi="Times New Roman" w:cs="Times New Roman"/>
      <w:sz w:val="22"/>
      <w:szCs w:val="20"/>
      <w:lang w:eastAsia="ru-RU"/>
    </w:rPr>
  </w:style>
  <w:style w:type="paragraph" w:styleId="ab">
    <w:name w:val="List Paragraph"/>
    <w:basedOn w:val="a"/>
    <w:uiPriority w:val="34"/>
    <w:qFormat/>
    <w:rsid w:val="00DF3A77"/>
    <w:pPr>
      <w:spacing w:after="200" w:line="276" w:lineRule="auto"/>
      <w:ind w:left="720"/>
      <w:contextualSpacing/>
    </w:pPr>
    <w:rPr>
      <w:rFonts w:ascii="Calibri" w:hAnsi="Calibri"/>
      <w:sz w:val="22"/>
      <w:szCs w:val="22"/>
      <w:lang w:val="ru-RU"/>
    </w:rPr>
  </w:style>
  <w:style w:type="character" w:customStyle="1" w:styleId="FontStyle20">
    <w:name w:val="Font Style20"/>
    <w:uiPriority w:val="99"/>
    <w:rsid w:val="00DF3A77"/>
    <w:rPr>
      <w:rFonts w:ascii="Times New Roman" w:hAnsi="Times New Roman"/>
      <w:sz w:val="22"/>
    </w:rPr>
  </w:style>
  <w:style w:type="paragraph" w:customStyle="1" w:styleId="Default">
    <w:name w:val="Default"/>
    <w:uiPriority w:val="99"/>
    <w:rsid w:val="00DF3A7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BC-paragrahinNotes">
    <w:name w:val="ABC - paragrah in Notes"/>
    <w:link w:val="ABC-paragrahinNotesChar"/>
    <w:uiPriority w:val="99"/>
    <w:rsid w:val="00DF3A77"/>
    <w:pPr>
      <w:spacing w:after="240" w:line="240" w:lineRule="auto"/>
      <w:jc w:val="both"/>
    </w:pPr>
    <w:rPr>
      <w:rFonts w:ascii="Arial" w:eastAsia="Times New Roman" w:hAnsi="Arial" w:cs="Times New Roman"/>
      <w:sz w:val="20"/>
      <w:szCs w:val="20"/>
      <w:lang w:val="en-GB" w:eastAsia="uk-UA"/>
    </w:rPr>
  </w:style>
  <w:style w:type="character" w:customStyle="1" w:styleId="ABC-paragrahinNotesChar">
    <w:name w:val="ABC - paragrah in Notes Char"/>
    <w:link w:val="ABC-paragrahinNotes"/>
    <w:uiPriority w:val="99"/>
    <w:locked/>
    <w:rsid w:val="00DF3A77"/>
    <w:rPr>
      <w:rFonts w:ascii="Arial" w:eastAsia="Times New Roman" w:hAnsi="Arial" w:cs="Times New Roman"/>
      <w:sz w:val="20"/>
      <w:szCs w:val="20"/>
      <w:lang w:val="en-GB" w:eastAsia="uk-UA"/>
    </w:rPr>
  </w:style>
  <w:style w:type="character" w:customStyle="1" w:styleId="10">
    <w:name w:val="Заголовок 1 Знак"/>
    <w:basedOn w:val="a0"/>
    <w:link w:val="1"/>
    <w:uiPriority w:val="9"/>
    <w:rsid w:val="00DF3A77"/>
    <w:rPr>
      <w:rFonts w:asciiTheme="majorHAnsi" w:eastAsiaTheme="majorEastAsia" w:hAnsiTheme="majorHAnsi" w:cstheme="majorBidi"/>
      <w:b/>
      <w:bCs/>
      <w:color w:val="365F91" w:themeColor="accent1" w:themeShade="BF"/>
      <w:sz w:val="28"/>
      <w:szCs w:val="28"/>
    </w:rPr>
  </w:style>
  <w:style w:type="paragraph" w:styleId="15">
    <w:name w:val="toc 1"/>
    <w:basedOn w:val="a"/>
    <w:next w:val="a"/>
    <w:autoRedefine/>
    <w:uiPriority w:val="39"/>
    <w:semiHidden/>
    <w:unhideWhenUsed/>
    <w:rsid w:val="00234E5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hgalteria.com.ua/Dopinform/nak73_zm627.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3790E-5F72-4D1C-A8FB-3BF6BC3A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25</Pages>
  <Words>42888</Words>
  <Characters>24447</Characters>
  <Application>Microsoft Office Word</Application>
  <DocSecurity>0</DocSecurity>
  <Lines>203</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2022-05-31T09:03:00Z</dcterms:created>
  <dcterms:modified xsi:type="dcterms:W3CDTF">2022-05-31T10:39:00Z</dcterms:modified>
</cp:coreProperties>
</file>