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6F" w:rsidRPr="00754E29" w:rsidRDefault="0039146F" w:rsidP="0039146F">
      <w:pPr>
        <w:pStyle w:val="a3"/>
        <w:rPr>
          <w:sz w:val="24"/>
          <w:lang w:val="uk-UA"/>
        </w:rPr>
      </w:pPr>
      <w:r w:rsidRPr="00754E29">
        <w:rPr>
          <w:sz w:val="24"/>
        </w:rPr>
        <w:t>У К Р А Ї Н А</w:t>
      </w:r>
    </w:p>
    <w:p w:rsidR="0039146F" w:rsidRPr="00782459" w:rsidRDefault="00F143A6" w:rsidP="0039146F">
      <w:pPr>
        <w:pStyle w:val="a3"/>
        <w:rPr>
          <w:lang w:val="uk-UA"/>
        </w:rPr>
      </w:pPr>
      <w:r>
        <w:rPr>
          <w:noProof/>
          <w:lang w:val="uk-UA" w:eastAsia="uk-UA"/>
        </w:rPr>
        <w:drawing>
          <wp:inline distT="0" distB="0" distL="0" distR="0">
            <wp:extent cx="2814955" cy="668020"/>
            <wp:effectExtent l="19050" t="0" r="4445" b="0"/>
            <wp:docPr id="1" name="Рисунок 1" descr="Logo MONO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NOLIT"/>
                    <pic:cNvPicPr>
                      <a:picLocks noChangeAspect="1" noChangeArrowheads="1"/>
                    </pic:cNvPicPr>
                  </pic:nvPicPr>
                  <pic:blipFill>
                    <a:blip r:embed="rId8"/>
                    <a:srcRect/>
                    <a:stretch>
                      <a:fillRect/>
                    </a:stretch>
                  </pic:blipFill>
                  <pic:spPr bwMode="auto">
                    <a:xfrm>
                      <a:off x="0" y="0"/>
                      <a:ext cx="2814955" cy="668020"/>
                    </a:xfrm>
                    <a:prstGeom prst="rect">
                      <a:avLst/>
                    </a:prstGeom>
                    <a:noFill/>
                    <a:ln w="9525">
                      <a:noFill/>
                      <a:miter lim="800000"/>
                      <a:headEnd/>
                      <a:tailEnd/>
                    </a:ln>
                  </pic:spPr>
                </pic:pic>
              </a:graphicData>
            </a:graphic>
          </wp:inline>
        </w:drawing>
      </w:r>
    </w:p>
    <w:p w:rsidR="0039146F" w:rsidRPr="00185F52" w:rsidRDefault="0039146F" w:rsidP="0039146F">
      <w:pPr>
        <w:pStyle w:val="1"/>
        <w:rPr>
          <w:sz w:val="28"/>
          <w:szCs w:val="28"/>
        </w:rPr>
      </w:pPr>
      <w:r w:rsidRPr="00185F52">
        <w:rPr>
          <w:sz w:val="28"/>
          <w:szCs w:val="28"/>
        </w:rPr>
        <w:t>ТОВАРИСТВО З ОБМЕЖЕНОЮ ВІДПОВІДАЛЬНІСТЮ</w:t>
      </w:r>
    </w:p>
    <w:p w:rsidR="0039146F" w:rsidRPr="00A5607F" w:rsidRDefault="0039146F" w:rsidP="0039146F">
      <w:pPr>
        <w:ind w:left="993" w:hanging="142"/>
        <w:jc w:val="center"/>
        <w:rPr>
          <w:b/>
          <w:sz w:val="24"/>
          <w:szCs w:val="24"/>
        </w:rPr>
      </w:pPr>
      <w:r w:rsidRPr="00A5607F">
        <w:rPr>
          <w:b/>
          <w:sz w:val="24"/>
          <w:szCs w:val="24"/>
        </w:rPr>
        <w:t>Код 21357002, 20300, Умань, вул. Успенська, 184, к. 6,  т.+38 050 312 72 82</w:t>
      </w:r>
    </w:p>
    <w:p w:rsidR="0039146F" w:rsidRPr="00A5607F" w:rsidRDefault="0039146F" w:rsidP="0039146F">
      <w:pPr>
        <w:ind w:left="993" w:hanging="142"/>
        <w:jc w:val="center"/>
        <w:rPr>
          <w:b/>
          <w:sz w:val="24"/>
          <w:szCs w:val="24"/>
          <w:lang w:val="uk-UA"/>
        </w:rPr>
      </w:pPr>
      <w:r w:rsidRPr="00A5607F">
        <w:rPr>
          <w:b/>
          <w:color w:val="000000"/>
          <w:sz w:val="24"/>
          <w:szCs w:val="24"/>
        </w:rPr>
        <w:t>UA223510050000026001878917033</w:t>
      </w:r>
      <w:r w:rsidRPr="00A5607F">
        <w:rPr>
          <w:b/>
          <w:color w:val="000000"/>
          <w:sz w:val="24"/>
          <w:szCs w:val="24"/>
          <w:lang w:val="uk-UA"/>
        </w:rPr>
        <w:t xml:space="preserve"> </w:t>
      </w:r>
      <w:r w:rsidRPr="00A5607F">
        <w:rPr>
          <w:b/>
          <w:sz w:val="24"/>
          <w:szCs w:val="24"/>
        </w:rPr>
        <w:t>в АТ «УкрСиббанк»</w:t>
      </w:r>
    </w:p>
    <w:p w:rsidR="0039146F" w:rsidRPr="00A5607F" w:rsidRDefault="0070128B" w:rsidP="0039146F">
      <w:pPr>
        <w:jc w:val="center"/>
        <w:rPr>
          <w:b/>
          <w:sz w:val="24"/>
          <w:szCs w:val="24"/>
          <w:lang w:val="en-US"/>
        </w:rPr>
      </w:pPr>
      <w:hyperlink r:id="rId9" w:history="1">
        <w:r w:rsidR="0039146F" w:rsidRPr="00834B0E">
          <w:rPr>
            <w:rStyle w:val="a8"/>
            <w:sz w:val="24"/>
            <w:szCs w:val="24"/>
            <w:lang w:val="en-US"/>
          </w:rPr>
          <w:t xml:space="preserve"> </w:t>
        </w:r>
        <w:r w:rsidR="0039146F" w:rsidRPr="00A5607F">
          <w:rPr>
            <w:rStyle w:val="a8"/>
            <w:b/>
            <w:sz w:val="24"/>
            <w:szCs w:val="24"/>
            <w:lang w:val="en-US"/>
          </w:rPr>
          <w:t>https://auditmonolit.com.ua</w:t>
        </w:r>
      </w:hyperlink>
      <w:r w:rsidR="0039146F" w:rsidRPr="00A5607F">
        <w:rPr>
          <w:b/>
          <w:sz w:val="24"/>
          <w:szCs w:val="24"/>
          <w:lang w:val="en-US"/>
        </w:rPr>
        <w:t xml:space="preserve">        </w:t>
      </w:r>
      <w:r w:rsidR="0039146F" w:rsidRPr="00A5607F">
        <w:rPr>
          <w:b/>
          <w:sz w:val="24"/>
          <w:szCs w:val="24"/>
        </w:rPr>
        <w:t>Е</w:t>
      </w:r>
      <w:r w:rsidR="0039146F" w:rsidRPr="00A5607F">
        <w:rPr>
          <w:b/>
          <w:sz w:val="24"/>
          <w:szCs w:val="24"/>
          <w:lang w:val="en-US"/>
        </w:rPr>
        <w:t xml:space="preserve">-mail: </w:t>
      </w:r>
      <w:hyperlink r:id="rId10" w:history="1">
        <w:r w:rsidR="0039146F" w:rsidRPr="00A5607F">
          <w:rPr>
            <w:rStyle w:val="a8"/>
            <w:b/>
            <w:sz w:val="24"/>
            <w:szCs w:val="24"/>
            <w:lang w:val="en-US"/>
          </w:rPr>
          <w:t>info@monolit-elita.com.ua</w:t>
        </w:r>
      </w:hyperlink>
    </w:p>
    <w:p w:rsidR="0039146F" w:rsidRPr="00A5607F" w:rsidRDefault="0039146F" w:rsidP="0039146F">
      <w:pPr>
        <w:jc w:val="center"/>
        <w:rPr>
          <w:b/>
          <w:sz w:val="24"/>
          <w:szCs w:val="24"/>
          <w:lang w:val="en-US"/>
        </w:rPr>
      </w:pPr>
      <w:r w:rsidRPr="00A5607F">
        <w:rPr>
          <w:b/>
          <w:sz w:val="24"/>
          <w:szCs w:val="24"/>
        </w:rPr>
        <w:t>В</w:t>
      </w:r>
      <w:r w:rsidRPr="00A5607F">
        <w:rPr>
          <w:b/>
          <w:sz w:val="24"/>
          <w:szCs w:val="24"/>
          <w:lang w:val="en-US"/>
        </w:rPr>
        <w:t xml:space="preserve"> </w:t>
      </w:r>
      <w:r w:rsidRPr="00A5607F">
        <w:rPr>
          <w:b/>
          <w:sz w:val="24"/>
          <w:szCs w:val="24"/>
        </w:rPr>
        <w:t>Реєстрі</w:t>
      </w:r>
      <w:r w:rsidRPr="00A5607F">
        <w:rPr>
          <w:b/>
          <w:sz w:val="24"/>
          <w:szCs w:val="24"/>
          <w:lang w:val="en-US"/>
        </w:rPr>
        <w:t xml:space="preserve"> </w:t>
      </w:r>
      <w:r w:rsidRPr="00A5607F">
        <w:rPr>
          <w:b/>
          <w:sz w:val="24"/>
          <w:szCs w:val="24"/>
        </w:rPr>
        <w:t>суб</w:t>
      </w:r>
      <w:r w:rsidRPr="00A5607F">
        <w:rPr>
          <w:b/>
          <w:sz w:val="24"/>
          <w:szCs w:val="24"/>
          <w:lang w:val="en-US"/>
        </w:rPr>
        <w:t>’</w:t>
      </w:r>
      <w:r w:rsidRPr="00A5607F">
        <w:rPr>
          <w:b/>
          <w:sz w:val="24"/>
          <w:szCs w:val="24"/>
        </w:rPr>
        <w:t>єктів</w:t>
      </w:r>
      <w:r w:rsidRPr="00A5607F">
        <w:rPr>
          <w:b/>
          <w:sz w:val="24"/>
          <w:szCs w:val="24"/>
          <w:lang w:val="en-US"/>
        </w:rPr>
        <w:t xml:space="preserve"> </w:t>
      </w:r>
      <w:r w:rsidRPr="00A5607F">
        <w:rPr>
          <w:b/>
          <w:sz w:val="24"/>
          <w:szCs w:val="24"/>
        </w:rPr>
        <w:t>аудиторської</w:t>
      </w:r>
      <w:r w:rsidRPr="00A5607F">
        <w:rPr>
          <w:b/>
          <w:sz w:val="24"/>
          <w:szCs w:val="24"/>
          <w:lang w:val="en-US"/>
        </w:rPr>
        <w:t xml:space="preserve"> </w:t>
      </w:r>
      <w:r w:rsidRPr="00A5607F">
        <w:rPr>
          <w:b/>
          <w:sz w:val="24"/>
          <w:szCs w:val="24"/>
        </w:rPr>
        <w:t>діяльності</w:t>
      </w:r>
      <w:r>
        <w:rPr>
          <w:b/>
          <w:sz w:val="24"/>
          <w:szCs w:val="24"/>
          <w:lang w:val="en-US"/>
        </w:rPr>
        <w:t xml:space="preserve"> № </w:t>
      </w:r>
      <w:r w:rsidRPr="00A5607F">
        <w:rPr>
          <w:b/>
          <w:sz w:val="24"/>
          <w:szCs w:val="24"/>
          <w:lang w:val="en-US"/>
        </w:rPr>
        <w:t>1943</w:t>
      </w:r>
    </w:p>
    <w:p w:rsidR="0039146F" w:rsidRPr="00273FF8" w:rsidRDefault="0039146F" w:rsidP="0039146F">
      <w:pPr>
        <w:rPr>
          <w:b/>
          <w:sz w:val="22"/>
          <w:lang w:val="en-US"/>
        </w:rPr>
      </w:pPr>
    </w:p>
    <w:p w:rsidR="0039146F" w:rsidRDefault="0039146F" w:rsidP="0039146F">
      <w:pPr>
        <w:rPr>
          <w:b/>
          <w:sz w:val="22"/>
          <w:lang w:val="uk-UA"/>
        </w:rPr>
      </w:pPr>
    </w:p>
    <w:p w:rsidR="000E2FA3" w:rsidRPr="0039146F" w:rsidRDefault="000E2FA3">
      <w:pPr>
        <w:rPr>
          <w:b/>
          <w:sz w:val="22"/>
          <w:lang w:val="uk-UA"/>
        </w:rPr>
      </w:pPr>
    </w:p>
    <w:p w:rsidR="000E2FA3" w:rsidRDefault="000E2FA3">
      <w:pPr>
        <w:rPr>
          <w:b/>
          <w:sz w:val="22"/>
          <w:lang w:val="uk-UA"/>
        </w:rPr>
      </w:pPr>
    </w:p>
    <w:p w:rsidR="000E2FA3" w:rsidRDefault="000E2FA3">
      <w:pPr>
        <w:rPr>
          <w:b/>
          <w:sz w:val="22"/>
          <w:lang w:val="uk-UA"/>
        </w:rPr>
      </w:pPr>
    </w:p>
    <w:p w:rsidR="000E2FA3" w:rsidRDefault="000E2FA3" w:rsidP="00DB451D">
      <w:pPr>
        <w:ind w:firstLine="567"/>
        <w:rPr>
          <w:b/>
          <w:sz w:val="22"/>
          <w:lang w:val="uk-UA"/>
        </w:rPr>
      </w:pPr>
    </w:p>
    <w:p w:rsidR="000E2FA3" w:rsidRDefault="000E2FA3" w:rsidP="00DB451D">
      <w:pPr>
        <w:ind w:firstLine="567"/>
        <w:rPr>
          <w:b/>
          <w:sz w:val="22"/>
          <w:lang w:val="uk-UA"/>
        </w:rPr>
      </w:pPr>
    </w:p>
    <w:p w:rsidR="000E2FA3" w:rsidRDefault="000E2FA3" w:rsidP="00DB451D">
      <w:pPr>
        <w:pStyle w:val="FR3"/>
        <w:spacing w:before="0"/>
        <w:ind w:left="0" w:right="0" w:firstLine="567"/>
        <w:rPr>
          <w:rFonts w:ascii="Times New Roman" w:hAnsi="Times New Roman"/>
          <w:b/>
          <w:sz w:val="32"/>
          <w:szCs w:val="32"/>
        </w:rPr>
      </w:pPr>
      <w:r w:rsidRPr="00336A98">
        <w:rPr>
          <w:rFonts w:ascii="Times New Roman" w:hAnsi="Times New Roman"/>
          <w:b/>
          <w:sz w:val="32"/>
          <w:szCs w:val="32"/>
        </w:rPr>
        <w:t xml:space="preserve">Звіт </w:t>
      </w:r>
    </w:p>
    <w:p w:rsidR="000E2FA3" w:rsidRDefault="000E2FA3" w:rsidP="00DB451D">
      <w:pPr>
        <w:pStyle w:val="FR3"/>
        <w:spacing w:before="0"/>
        <w:ind w:left="0" w:right="0" w:firstLine="567"/>
        <w:rPr>
          <w:rFonts w:ascii="Times New Roman" w:hAnsi="Times New Roman"/>
          <w:b/>
          <w:sz w:val="32"/>
          <w:szCs w:val="32"/>
        </w:rPr>
      </w:pPr>
      <w:r w:rsidRPr="00336A98">
        <w:rPr>
          <w:rFonts w:ascii="Times New Roman" w:hAnsi="Times New Roman"/>
          <w:b/>
          <w:sz w:val="32"/>
          <w:szCs w:val="32"/>
        </w:rPr>
        <w:t xml:space="preserve">незалежного аудитора </w:t>
      </w:r>
    </w:p>
    <w:p w:rsidR="00726465" w:rsidRDefault="00726465" w:rsidP="00DB451D">
      <w:pPr>
        <w:pStyle w:val="FR3"/>
        <w:spacing w:before="0"/>
        <w:ind w:left="0" w:right="0" w:firstLine="567"/>
        <w:rPr>
          <w:rFonts w:ascii="Times New Roman" w:hAnsi="Times New Roman"/>
          <w:b/>
          <w:sz w:val="32"/>
          <w:szCs w:val="32"/>
        </w:rPr>
      </w:pPr>
      <w:r>
        <w:rPr>
          <w:rFonts w:ascii="Times New Roman" w:hAnsi="Times New Roman"/>
          <w:b/>
          <w:sz w:val="32"/>
          <w:szCs w:val="32"/>
        </w:rPr>
        <w:t>(Аудиторський висновок)</w:t>
      </w:r>
    </w:p>
    <w:p w:rsidR="000E2FA3" w:rsidRDefault="000E2FA3" w:rsidP="00DB451D">
      <w:pPr>
        <w:pStyle w:val="FR3"/>
        <w:spacing w:before="0"/>
        <w:ind w:left="0" w:right="0" w:firstLine="567"/>
        <w:rPr>
          <w:rFonts w:ascii="Times New Roman" w:hAnsi="Times New Roman"/>
          <w:b/>
          <w:sz w:val="32"/>
          <w:szCs w:val="32"/>
        </w:rPr>
      </w:pPr>
    </w:p>
    <w:p w:rsidR="000E2FA3" w:rsidRPr="00336A98" w:rsidRDefault="000E2FA3" w:rsidP="00DB451D">
      <w:pPr>
        <w:pStyle w:val="FR3"/>
        <w:spacing w:before="0"/>
        <w:ind w:left="0" w:right="0" w:firstLine="567"/>
        <w:rPr>
          <w:rFonts w:ascii="Times New Roman" w:hAnsi="Times New Roman"/>
          <w:b/>
          <w:sz w:val="32"/>
          <w:szCs w:val="32"/>
        </w:rPr>
      </w:pPr>
    </w:p>
    <w:p w:rsidR="000E2FA3" w:rsidRPr="00336A98" w:rsidRDefault="000E2FA3" w:rsidP="00DB451D">
      <w:pPr>
        <w:pStyle w:val="FR3"/>
        <w:spacing w:before="0"/>
        <w:ind w:left="0" w:right="0" w:firstLine="567"/>
        <w:rPr>
          <w:rFonts w:ascii="Times New Roman" w:hAnsi="Times New Roman"/>
          <w:b/>
          <w:sz w:val="28"/>
          <w:szCs w:val="28"/>
        </w:rPr>
      </w:pPr>
    </w:p>
    <w:p w:rsidR="000E2FA3" w:rsidRDefault="000E2FA3" w:rsidP="00DB451D">
      <w:pPr>
        <w:pStyle w:val="FR3"/>
        <w:spacing w:before="0"/>
        <w:ind w:left="0" w:right="0" w:firstLine="567"/>
        <w:rPr>
          <w:rFonts w:ascii="Times New Roman" w:hAnsi="Times New Roman"/>
          <w:b/>
          <w:sz w:val="28"/>
          <w:szCs w:val="28"/>
        </w:rPr>
      </w:pPr>
      <w:r w:rsidRPr="00336A98">
        <w:rPr>
          <w:rFonts w:ascii="Times New Roman" w:hAnsi="Times New Roman"/>
          <w:b/>
          <w:sz w:val="28"/>
          <w:szCs w:val="28"/>
        </w:rPr>
        <w:t>щодо фінансової звітності</w:t>
      </w:r>
    </w:p>
    <w:p w:rsidR="00E956E1" w:rsidRPr="00336A98" w:rsidRDefault="00E956E1" w:rsidP="00DB451D">
      <w:pPr>
        <w:pStyle w:val="FR3"/>
        <w:spacing w:before="0"/>
        <w:ind w:left="0" w:right="0" w:firstLine="567"/>
        <w:rPr>
          <w:rFonts w:ascii="Times New Roman" w:hAnsi="Times New Roman"/>
          <w:b/>
          <w:sz w:val="28"/>
          <w:szCs w:val="28"/>
        </w:rPr>
      </w:pPr>
    </w:p>
    <w:p w:rsidR="00E338C5" w:rsidRDefault="00BA2DD6" w:rsidP="00E338C5">
      <w:pPr>
        <w:pStyle w:val="FR3"/>
        <w:spacing w:before="0"/>
        <w:ind w:left="0" w:right="200"/>
        <w:rPr>
          <w:rFonts w:ascii="Times New Roman" w:hAnsi="Times New Roman"/>
          <w:b/>
          <w:iCs/>
          <w:sz w:val="28"/>
          <w:szCs w:val="28"/>
        </w:rPr>
      </w:pPr>
      <w:r w:rsidRPr="000D2F49">
        <w:rPr>
          <w:rFonts w:ascii="Times New Roman" w:hAnsi="Times New Roman"/>
          <w:b/>
          <w:sz w:val="28"/>
          <w:szCs w:val="28"/>
        </w:rPr>
        <w:t xml:space="preserve"> </w:t>
      </w:r>
      <w:r w:rsidR="00C74411" w:rsidRPr="00C74411">
        <w:rPr>
          <w:rFonts w:ascii="Times New Roman" w:hAnsi="Times New Roman"/>
          <w:b/>
          <w:iCs/>
          <w:sz w:val="28"/>
          <w:szCs w:val="28"/>
        </w:rPr>
        <w:t xml:space="preserve">ПОВНЕ ТОВАРИСТВО </w:t>
      </w:r>
      <w:r w:rsidR="00E338C5" w:rsidRPr="00E338C5">
        <w:rPr>
          <w:rFonts w:ascii="Times New Roman" w:hAnsi="Times New Roman"/>
          <w:b/>
          <w:iCs/>
          <w:sz w:val="28"/>
          <w:szCs w:val="28"/>
        </w:rPr>
        <w:t xml:space="preserve">"ЛОМБАРД "ГАРАНТ-ЧЕРКАСИ" </w:t>
      </w:r>
    </w:p>
    <w:p w:rsidR="00E956E1" w:rsidRDefault="00E338C5" w:rsidP="00E338C5">
      <w:pPr>
        <w:pStyle w:val="FR3"/>
        <w:spacing w:before="0"/>
        <w:ind w:left="0" w:right="200"/>
        <w:rPr>
          <w:rFonts w:ascii="Times New Roman" w:hAnsi="Times New Roman"/>
          <w:b/>
          <w:iCs/>
          <w:sz w:val="28"/>
          <w:szCs w:val="28"/>
        </w:rPr>
      </w:pPr>
      <w:r w:rsidRPr="00E338C5">
        <w:rPr>
          <w:rFonts w:ascii="Times New Roman" w:hAnsi="Times New Roman"/>
          <w:b/>
          <w:iCs/>
          <w:sz w:val="28"/>
          <w:szCs w:val="28"/>
        </w:rPr>
        <w:t>БОРОДАЙ О.А. І КОМПАНІЯ"</w:t>
      </w:r>
    </w:p>
    <w:p w:rsidR="00E338C5" w:rsidRPr="000D2F49" w:rsidRDefault="00E338C5" w:rsidP="00E338C5">
      <w:pPr>
        <w:pStyle w:val="FR3"/>
        <w:spacing w:before="0"/>
        <w:ind w:left="0" w:right="200"/>
        <w:rPr>
          <w:rFonts w:ascii="Times New Roman" w:hAnsi="Times New Roman"/>
          <w:b/>
          <w:iCs/>
          <w:sz w:val="28"/>
          <w:szCs w:val="28"/>
        </w:rPr>
      </w:pPr>
    </w:p>
    <w:p w:rsidR="00806624" w:rsidRDefault="0039146F" w:rsidP="0039146F">
      <w:pPr>
        <w:pStyle w:val="FR3"/>
        <w:spacing w:before="0" w:line="360" w:lineRule="auto"/>
        <w:ind w:left="0" w:right="200" w:firstLine="567"/>
        <w:rPr>
          <w:rFonts w:ascii="Times New Roman" w:hAnsi="Times New Roman"/>
          <w:b/>
          <w:sz w:val="24"/>
          <w:szCs w:val="24"/>
        </w:rPr>
      </w:pPr>
      <w:r w:rsidRPr="0039146F">
        <w:rPr>
          <w:rFonts w:ascii="Times New Roman" w:hAnsi="Times New Roman"/>
          <w:b/>
          <w:iCs/>
          <w:sz w:val="28"/>
          <w:szCs w:val="28"/>
        </w:rPr>
        <w:t>за 2019 рік, станом на 31 грудня 2019 року</w:t>
      </w:r>
    </w:p>
    <w:p w:rsidR="000E2FA3" w:rsidRDefault="000E2FA3" w:rsidP="00DB451D">
      <w:pPr>
        <w:pStyle w:val="FR3"/>
        <w:spacing w:before="0" w:line="360" w:lineRule="auto"/>
        <w:ind w:left="0" w:right="200" w:firstLine="567"/>
        <w:jc w:val="left"/>
        <w:rPr>
          <w:rFonts w:ascii="Times New Roman" w:hAnsi="Times New Roman"/>
          <w:b/>
          <w:sz w:val="24"/>
          <w:szCs w:val="24"/>
        </w:rPr>
      </w:pPr>
    </w:p>
    <w:p w:rsidR="000E2FA3" w:rsidRPr="000D2F49" w:rsidRDefault="000E2FA3" w:rsidP="00FA5E4C">
      <w:pPr>
        <w:pStyle w:val="FR3"/>
        <w:spacing w:before="0" w:line="360" w:lineRule="auto"/>
        <w:ind w:left="851" w:right="200"/>
        <w:jc w:val="left"/>
        <w:rPr>
          <w:rFonts w:ascii="Times New Roman" w:hAnsi="Times New Roman"/>
          <w:b/>
          <w:sz w:val="24"/>
          <w:szCs w:val="24"/>
        </w:rPr>
      </w:pPr>
    </w:p>
    <w:p w:rsidR="000E2FA3" w:rsidRPr="00ED350A" w:rsidRDefault="000E2FA3" w:rsidP="000E2FA3">
      <w:pPr>
        <w:pStyle w:val="FR3"/>
        <w:spacing w:before="0"/>
        <w:ind w:left="3402" w:right="0" w:firstLine="284"/>
        <w:jc w:val="right"/>
        <w:rPr>
          <w:rFonts w:ascii="Times New Roman" w:hAnsi="Times New Roman"/>
          <w:sz w:val="24"/>
          <w:szCs w:val="24"/>
        </w:rPr>
      </w:pPr>
      <w:r w:rsidRPr="00ED350A">
        <w:rPr>
          <w:rFonts w:ascii="Times New Roman" w:hAnsi="Times New Roman"/>
          <w:b/>
          <w:color w:val="000000"/>
          <w:sz w:val="24"/>
          <w:szCs w:val="24"/>
        </w:rPr>
        <w:t>Адресат</w:t>
      </w:r>
      <w:r>
        <w:rPr>
          <w:rFonts w:ascii="Times New Roman" w:hAnsi="Times New Roman"/>
          <w:b/>
          <w:color w:val="000000"/>
          <w:sz w:val="24"/>
          <w:szCs w:val="24"/>
        </w:rPr>
        <w:t>:</w:t>
      </w:r>
    </w:p>
    <w:p w:rsidR="000E2FA3" w:rsidRDefault="000E2FA3" w:rsidP="005B7F5F">
      <w:pPr>
        <w:pStyle w:val="FR3"/>
        <w:tabs>
          <w:tab w:val="left" w:pos="851"/>
        </w:tabs>
        <w:spacing w:before="0"/>
        <w:ind w:left="4253" w:right="0"/>
        <w:jc w:val="both"/>
        <w:rPr>
          <w:rFonts w:ascii="Times New Roman" w:hAnsi="Times New Roman"/>
          <w:sz w:val="24"/>
          <w:szCs w:val="24"/>
        </w:rPr>
      </w:pPr>
      <w:r w:rsidRPr="0026497E">
        <w:rPr>
          <w:rFonts w:ascii="Times New Roman" w:hAnsi="Times New Roman"/>
          <w:sz w:val="24"/>
          <w:szCs w:val="24"/>
        </w:rPr>
        <w:t>Власникам та керівництву</w:t>
      </w:r>
      <w:r w:rsidRPr="00984557">
        <w:rPr>
          <w:rFonts w:ascii="Times New Roman" w:hAnsi="Times New Roman"/>
          <w:sz w:val="24"/>
          <w:szCs w:val="24"/>
        </w:rPr>
        <w:t xml:space="preserve"> </w:t>
      </w:r>
      <w:r w:rsidR="005B7F5F" w:rsidRPr="001F3296">
        <w:rPr>
          <w:rFonts w:ascii="Times New Roman" w:hAnsi="Times New Roman"/>
          <w:sz w:val="24"/>
          <w:szCs w:val="24"/>
        </w:rPr>
        <w:t xml:space="preserve">Повного товариства </w:t>
      </w:r>
      <w:r w:rsidR="00E338C5" w:rsidRPr="00E338C5">
        <w:rPr>
          <w:rFonts w:ascii="Times New Roman" w:hAnsi="Times New Roman"/>
          <w:sz w:val="24"/>
          <w:szCs w:val="24"/>
        </w:rPr>
        <w:t>"ЛОМБАРД "ГАРАНТ-ЧЕРКАСИ" БОРОДАЙ О.А. І КОМПАНІЯ"</w:t>
      </w:r>
      <w:r w:rsidR="00B83C6A" w:rsidRPr="00EC13B3">
        <w:rPr>
          <w:rFonts w:ascii="Times New Roman" w:hAnsi="Times New Roman"/>
          <w:sz w:val="24"/>
          <w:szCs w:val="24"/>
        </w:rPr>
        <w:t>,</w:t>
      </w:r>
      <w:r w:rsidR="002264E4" w:rsidRPr="00EC13B3">
        <w:rPr>
          <w:rFonts w:ascii="Times New Roman" w:hAnsi="Times New Roman"/>
          <w:sz w:val="24"/>
          <w:szCs w:val="24"/>
        </w:rPr>
        <w:t xml:space="preserve"> </w:t>
      </w:r>
      <w:r w:rsidRPr="0026497E">
        <w:rPr>
          <w:rFonts w:ascii="Times New Roman" w:hAnsi="Times New Roman"/>
          <w:sz w:val="24"/>
          <w:szCs w:val="24"/>
        </w:rPr>
        <w:t>для подання</w:t>
      </w:r>
      <w:r>
        <w:rPr>
          <w:rFonts w:ascii="Times New Roman" w:hAnsi="Times New Roman"/>
          <w:sz w:val="24"/>
          <w:szCs w:val="24"/>
        </w:rPr>
        <w:t xml:space="preserve"> </w:t>
      </w:r>
    </w:p>
    <w:p w:rsidR="000E2FA3" w:rsidRPr="0026497E" w:rsidRDefault="000E2FA3" w:rsidP="000E2FA3">
      <w:pPr>
        <w:pStyle w:val="FR3"/>
        <w:spacing w:before="0"/>
        <w:ind w:left="4253" w:right="0"/>
        <w:jc w:val="both"/>
        <w:rPr>
          <w:rFonts w:ascii="Times New Roman" w:hAnsi="Times New Roman"/>
          <w:sz w:val="24"/>
          <w:szCs w:val="24"/>
        </w:rPr>
      </w:pPr>
      <w:r w:rsidRPr="000E2FA3">
        <w:rPr>
          <w:rFonts w:ascii="Times New Roman" w:hAnsi="Times New Roman"/>
          <w:sz w:val="24"/>
          <w:szCs w:val="24"/>
        </w:rPr>
        <w:t>д</w:t>
      </w:r>
      <w:r w:rsidRPr="0026497E">
        <w:rPr>
          <w:rFonts w:ascii="Times New Roman" w:hAnsi="Times New Roman"/>
          <w:sz w:val="24"/>
          <w:szCs w:val="24"/>
        </w:rPr>
        <w:t>о Національної комісії, що здійснює державне регулювання у сфері ринків фінансових послуг</w:t>
      </w:r>
      <w:r>
        <w:rPr>
          <w:rFonts w:ascii="Times New Roman" w:hAnsi="Times New Roman"/>
          <w:sz w:val="24"/>
          <w:szCs w:val="24"/>
        </w:rPr>
        <w:t>.</w:t>
      </w:r>
    </w:p>
    <w:p w:rsidR="000E2FA3" w:rsidRDefault="000E2FA3" w:rsidP="000E2FA3">
      <w:pPr>
        <w:ind w:firstLine="567"/>
        <w:rPr>
          <w:sz w:val="24"/>
          <w:szCs w:val="24"/>
          <w:lang w:val="uk-UA"/>
        </w:rPr>
      </w:pPr>
    </w:p>
    <w:p w:rsidR="00806624" w:rsidRDefault="00806624"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E956E1" w:rsidRDefault="00E956E1" w:rsidP="000E2FA3">
      <w:pPr>
        <w:pStyle w:val="FR3"/>
        <w:tabs>
          <w:tab w:val="left" w:pos="851"/>
        </w:tabs>
        <w:spacing w:before="0"/>
        <w:ind w:left="0" w:right="0" w:firstLine="567"/>
        <w:jc w:val="both"/>
        <w:rPr>
          <w:b/>
          <w:sz w:val="24"/>
          <w:szCs w:val="24"/>
        </w:rPr>
      </w:pPr>
    </w:p>
    <w:p w:rsidR="000E2FA3" w:rsidRPr="000E2FA3" w:rsidRDefault="000E2FA3" w:rsidP="000E2FA3">
      <w:pPr>
        <w:ind w:firstLine="567"/>
        <w:jc w:val="center"/>
        <w:rPr>
          <w:sz w:val="24"/>
          <w:szCs w:val="24"/>
          <w:lang w:val="uk-UA"/>
        </w:rPr>
      </w:pPr>
      <w:r w:rsidRPr="000E2FA3">
        <w:rPr>
          <w:sz w:val="24"/>
          <w:szCs w:val="24"/>
          <w:lang w:val="uk-UA"/>
        </w:rPr>
        <w:t xml:space="preserve">м. </w:t>
      </w:r>
      <w:r w:rsidR="00E956E1">
        <w:rPr>
          <w:sz w:val="24"/>
          <w:szCs w:val="24"/>
          <w:lang w:val="uk-UA"/>
        </w:rPr>
        <w:t>Умань</w:t>
      </w:r>
      <w:r w:rsidRPr="000E2FA3">
        <w:rPr>
          <w:sz w:val="24"/>
          <w:szCs w:val="24"/>
          <w:lang w:val="uk-UA"/>
        </w:rPr>
        <w:t>, 20</w:t>
      </w:r>
      <w:r w:rsidR="0039146F">
        <w:rPr>
          <w:sz w:val="24"/>
          <w:szCs w:val="24"/>
          <w:lang w:val="uk-UA"/>
        </w:rPr>
        <w:t>20</w:t>
      </w:r>
      <w:r w:rsidRPr="000E2FA3">
        <w:rPr>
          <w:sz w:val="24"/>
          <w:szCs w:val="24"/>
          <w:lang w:val="uk-UA"/>
        </w:rPr>
        <w:t xml:space="preserve"> рік</w:t>
      </w:r>
    </w:p>
    <w:p w:rsidR="000E2FA3" w:rsidRPr="000B034B" w:rsidRDefault="000E2FA3" w:rsidP="000E2FA3">
      <w:pPr>
        <w:ind w:firstLine="567"/>
        <w:jc w:val="center"/>
        <w:rPr>
          <w:sz w:val="24"/>
          <w:szCs w:val="24"/>
          <w:lang w:val="uk-UA"/>
        </w:rPr>
      </w:pPr>
    </w:p>
    <w:p w:rsidR="000E2FA3" w:rsidRPr="00DB451D" w:rsidRDefault="000E2FA3" w:rsidP="000E2FA3">
      <w:pPr>
        <w:pStyle w:val="af4"/>
        <w:numPr>
          <w:ilvl w:val="0"/>
          <w:numId w:val="16"/>
        </w:numPr>
        <w:ind w:left="0" w:firstLine="567"/>
        <w:jc w:val="center"/>
        <w:rPr>
          <w:b/>
          <w:sz w:val="28"/>
          <w:szCs w:val="28"/>
          <w:lang w:val="uk-UA"/>
        </w:rPr>
      </w:pPr>
      <w:r w:rsidRPr="00DB451D">
        <w:rPr>
          <w:b/>
          <w:sz w:val="28"/>
          <w:szCs w:val="28"/>
          <w:lang w:val="uk-UA"/>
        </w:rPr>
        <w:t>Звіт щодо аудиту фінансової звітності</w:t>
      </w:r>
    </w:p>
    <w:p w:rsidR="000E2FA3" w:rsidRPr="00D25975" w:rsidRDefault="000E2FA3" w:rsidP="00130815">
      <w:pPr>
        <w:autoSpaceDE w:val="0"/>
        <w:autoSpaceDN w:val="0"/>
        <w:adjustRightInd w:val="0"/>
        <w:ind w:firstLine="567"/>
        <w:jc w:val="both"/>
        <w:rPr>
          <w:b/>
          <w:sz w:val="24"/>
          <w:szCs w:val="24"/>
          <w:lang w:val="uk-UA"/>
        </w:rPr>
      </w:pPr>
    </w:p>
    <w:p w:rsidR="000E2FA3" w:rsidRDefault="000E2FA3" w:rsidP="000E2FA3">
      <w:pPr>
        <w:ind w:firstLine="567"/>
        <w:jc w:val="center"/>
        <w:rPr>
          <w:b/>
          <w:sz w:val="24"/>
          <w:szCs w:val="24"/>
          <w:lang w:val="uk-UA"/>
        </w:rPr>
      </w:pPr>
    </w:p>
    <w:p w:rsidR="000E2FA3" w:rsidRDefault="000E2FA3" w:rsidP="000E2FA3">
      <w:pPr>
        <w:ind w:firstLine="567"/>
        <w:jc w:val="center"/>
        <w:rPr>
          <w:b/>
          <w:sz w:val="24"/>
          <w:szCs w:val="24"/>
          <w:lang w:val="uk-UA"/>
        </w:rPr>
      </w:pPr>
      <w:r w:rsidRPr="00D25975">
        <w:rPr>
          <w:b/>
          <w:sz w:val="24"/>
          <w:szCs w:val="24"/>
          <w:lang w:val="uk-UA"/>
        </w:rPr>
        <w:t>Думка</w:t>
      </w:r>
    </w:p>
    <w:p w:rsidR="00A70F3B" w:rsidRDefault="00A70F3B" w:rsidP="00A70F3B">
      <w:pPr>
        <w:ind w:firstLine="567"/>
        <w:jc w:val="both"/>
        <w:rPr>
          <w:sz w:val="24"/>
          <w:szCs w:val="24"/>
          <w:lang w:val="uk-UA"/>
        </w:rPr>
      </w:pPr>
    </w:p>
    <w:p w:rsidR="00E956E1" w:rsidRPr="00071153" w:rsidRDefault="000E2FA3" w:rsidP="00E956E1">
      <w:pPr>
        <w:ind w:firstLine="567"/>
        <w:jc w:val="both"/>
        <w:rPr>
          <w:sz w:val="24"/>
          <w:szCs w:val="24"/>
          <w:lang w:val="uk-UA" w:eastAsia="uk-UA"/>
        </w:rPr>
      </w:pPr>
      <w:r w:rsidRPr="004614DE">
        <w:rPr>
          <w:sz w:val="24"/>
          <w:szCs w:val="24"/>
          <w:lang w:val="uk-UA"/>
        </w:rPr>
        <w:t>Ми провели аудит фінансової звітності</w:t>
      </w:r>
      <w:r w:rsidRPr="00C5510F">
        <w:rPr>
          <w:sz w:val="24"/>
          <w:szCs w:val="24"/>
          <w:lang w:val="uk-UA"/>
        </w:rPr>
        <w:t>, підприємства</w:t>
      </w:r>
      <w:r w:rsidRPr="00C74411">
        <w:rPr>
          <w:sz w:val="24"/>
          <w:szCs w:val="24"/>
          <w:lang w:val="uk-UA"/>
        </w:rPr>
        <w:t xml:space="preserve"> </w:t>
      </w:r>
      <w:r w:rsidR="005B7F5F" w:rsidRPr="00C74411">
        <w:rPr>
          <w:sz w:val="24"/>
          <w:szCs w:val="24"/>
          <w:lang w:val="uk-UA"/>
        </w:rPr>
        <w:t>Повн</w:t>
      </w:r>
      <w:r w:rsidR="002C53F6" w:rsidRPr="00C74411">
        <w:rPr>
          <w:sz w:val="24"/>
          <w:szCs w:val="24"/>
          <w:lang w:val="uk-UA"/>
        </w:rPr>
        <w:t>е</w:t>
      </w:r>
      <w:r w:rsidR="005B7F5F" w:rsidRPr="00C74411">
        <w:rPr>
          <w:sz w:val="24"/>
          <w:szCs w:val="24"/>
          <w:lang w:val="uk-UA"/>
        </w:rPr>
        <w:t xml:space="preserve"> товариств</w:t>
      </w:r>
      <w:r w:rsidR="002C53F6" w:rsidRPr="00C74411">
        <w:rPr>
          <w:sz w:val="24"/>
          <w:szCs w:val="24"/>
          <w:lang w:val="uk-UA"/>
        </w:rPr>
        <w:t>о</w:t>
      </w:r>
      <w:r w:rsidR="005B7F5F" w:rsidRPr="00C74411">
        <w:rPr>
          <w:sz w:val="24"/>
          <w:szCs w:val="24"/>
          <w:lang w:val="uk-UA"/>
        </w:rPr>
        <w:t xml:space="preserve"> </w:t>
      </w:r>
      <w:r w:rsidR="00E338C5" w:rsidRPr="00E338C5">
        <w:rPr>
          <w:sz w:val="24"/>
          <w:szCs w:val="24"/>
          <w:lang w:val="uk-UA"/>
        </w:rPr>
        <w:t>"ЛОМБАРД "ГАРАНТ-ЧЕРКАСИ" БОРОДАЙ О.А. І КОМПАНІЯ"</w:t>
      </w:r>
      <w:r w:rsidR="006F4BBC" w:rsidRPr="00C5510F">
        <w:rPr>
          <w:iCs/>
          <w:sz w:val="24"/>
          <w:szCs w:val="24"/>
          <w:lang w:val="uk-UA"/>
        </w:rPr>
        <w:t xml:space="preserve"> </w:t>
      </w:r>
      <w:r w:rsidR="00E956E1" w:rsidRPr="00C5510F">
        <w:rPr>
          <w:iCs/>
          <w:sz w:val="24"/>
          <w:szCs w:val="24"/>
          <w:lang w:val="uk-UA"/>
        </w:rPr>
        <w:t>(</w:t>
      </w:r>
      <w:r w:rsidR="009308DD" w:rsidRPr="00E338C5">
        <w:rPr>
          <w:sz w:val="24"/>
          <w:szCs w:val="24"/>
          <w:lang w:val="uk-UA" w:eastAsia="uk-UA"/>
        </w:rPr>
        <w:t>ПТ "ЛОМБАРД "ГАРАНТ-ЧЕРКАСИ"</w:t>
      </w:r>
      <w:r w:rsidR="00C74411">
        <w:rPr>
          <w:sz w:val="24"/>
          <w:szCs w:val="24"/>
          <w:lang w:val="uk-UA" w:eastAsia="uk-UA"/>
        </w:rPr>
        <w:t>)</w:t>
      </w:r>
      <w:r w:rsidR="00E956E1" w:rsidRPr="00C5510F">
        <w:rPr>
          <w:sz w:val="24"/>
          <w:szCs w:val="24"/>
          <w:lang w:val="uk-UA" w:eastAsia="uk-UA"/>
        </w:rPr>
        <w:t xml:space="preserve">, Код </w:t>
      </w:r>
      <w:r w:rsidR="00E338C5" w:rsidRPr="00E338C5">
        <w:rPr>
          <w:sz w:val="24"/>
          <w:szCs w:val="24"/>
          <w:lang w:val="uk-UA" w:eastAsia="uk-UA"/>
        </w:rPr>
        <w:t>24349724</w:t>
      </w:r>
      <w:r w:rsidR="00E956E1" w:rsidRPr="00C74411">
        <w:rPr>
          <w:sz w:val="24"/>
          <w:szCs w:val="24"/>
          <w:lang w:val="uk-UA" w:eastAsia="uk-UA"/>
        </w:rPr>
        <w:t>)</w:t>
      </w:r>
      <w:r w:rsidR="00E956E1" w:rsidRPr="00C5510F">
        <w:rPr>
          <w:sz w:val="24"/>
          <w:szCs w:val="24"/>
          <w:lang w:val="uk-UA" w:eastAsia="uk-UA"/>
        </w:rPr>
        <w:t xml:space="preserve">, </w:t>
      </w:r>
      <w:r w:rsidR="006F4BBC" w:rsidRPr="00C5510F">
        <w:rPr>
          <w:iCs/>
          <w:sz w:val="24"/>
          <w:szCs w:val="24"/>
          <w:lang w:val="uk-UA"/>
        </w:rPr>
        <w:t>за 201</w:t>
      </w:r>
      <w:r w:rsidR="00FD4317">
        <w:rPr>
          <w:iCs/>
          <w:sz w:val="24"/>
          <w:szCs w:val="24"/>
          <w:lang w:val="uk-UA"/>
        </w:rPr>
        <w:t>9</w:t>
      </w:r>
      <w:r w:rsidR="006F4BBC" w:rsidRPr="00C5510F">
        <w:rPr>
          <w:iCs/>
          <w:sz w:val="24"/>
          <w:szCs w:val="24"/>
          <w:lang w:val="uk-UA"/>
        </w:rPr>
        <w:t xml:space="preserve"> рік, </w:t>
      </w:r>
      <w:r w:rsidR="004614DE" w:rsidRPr="00C5510F">
        <w:rPr>
          <w:iCs/>
          <w:sz w:val="24"/>
          <w:szCs w:val="24"/>
          <w:lang w:val="uk-UA"/>
        </w:rPr>
        <w:t xml:space="preserve"> </w:t>
      </w:r>
      <w:r w:rsidR="004614DE" w:rsidRPr="00C5510F">
        <w:rPr>
          <w:sz w:val="24"/>
          <w:szCs w:val="24"/>
          <w:lang w:val="uk-UA" w:eastAsia="uk-UA"/>
        </w:rPr>
        <w:t xml:space="preserve">що складається зі звіту про фінансовий стан, </w:t>
      </w:r>
      <w:r w:rsidR="004614DE" w:rsidRPr="00C5510F">
        <w:rPr>
          <w:iCs/>
          <w:sz w:val="24"/>
          <w:szCs w:val="24"/>
          <w:lang w:val="uk-UA"/>
        </w:rPr>
        <w:t xml:space="preserve">звіту про сукупний дохід, звіту про зміни у власному капіталі </w:t>
      </w:r>
      <w:r w:rsidR="004614DE" w:rsidRPr="00C5510F">
        <w:rPr>
          <w:sz w:val="24"/>
          <w:szCs w:val="24"/>
          <w:lang w:val="uk-UA" w:eastAsia="uk-UA"/>
        </w:rPr>
        <w:t xml:space="preserve"> та звіту про рух грошових коштів за рік, що закінчився зазначеною датою,</w:t>
      </w:r>
      <w:r w:rsidR="00E956E1" w:rsidRPr="00C5510F">
        <w:rPr>
          <w:sz w:val="24"/>
          <w:szCs w:val="24"/>
          <w:lang w:val="uk-UA"/>
        </w:rPr>
        <w:t xml:space="preserve"> та приміток до  фінансової звітності, включаючи стислий</w:t>
      </w:r>
      <w:r w:rsidR="00E956E1" w:rsidRPr="00071153">
        <w:rPr>
          <w:sz w:val="24"/>
          <w:szCs w:val="24"/>
          <w:lang w:val="uk-UA"/>
        </w:rPr>
        <w:t xml:space="preserve"> виклад значущих облікових політик, який складено</w:t>
      </w:r>
      <w:r w:rsidR="00FD4317" w:rsidRPr="00C74411">
        <w:rPr>
          <w:lang w:val="uk-UA"/>
        </w:rPr>
        <w:t xml:space="preserve"> </w:t>
      </w:r>
      <w:r w:rsidR="00FD4317" w:rsidRPr="00FD4317">
        <w:rPr>
          <w:sz w:val="24"/>
          <w:szCs w:val="24"/>
          <w:lang w:val="uk-UA"/>
        </w:rPr>
        <w:t>на 31 грудня 2019 року</w:t>
      </w:r>
      <w:r w:rsidR="00E956E1" w:rsidRPr="00071153">
        <w:rPr>
          <w:sz w:val="24"/>
          <w:szCs w:val="24"/>
          <w:lang w:val="uk-UA"/>
        </w:rPr>
        <w:t xml:space="preserve"> відповідно до </w:t>
      </w:r>
      <w:r w:rsidR="00E956E1" w:rsidRPr="00071153">
        <w:rPr>
          <w:rFonts w:eastAsia="Calibri"/>
          <w:sz w:val="24"/>
          <w:szCs w:val="24"/>
          <w:lang w:val="uk-UA"/>
        </w:rPr>
        <w:t>Міжнародних стандартів фінансової звітності.</w:t>
      </w:r>
    </w:p>
    <w:p w:rsidR="004614DE" w:rsidRDefault="004614DE" w:rsidP="00DB451D">
      <w:pPr>
        <w:autoSpaceDE w:val="0"/>
        <w:autoSpaceDN w:val="0"/>
        <w:adjustRightInd w:val="0"/>
        <w:ind w:firstLine="567"/>
        <w:jc w:val="both"/>
        <w:rPr>
          <w:b/>
          <w:sz w:val="24"/>
          <w:szCs w:val="24"/>
          <w:lang w:val="uk-UA"/>
        </w:rPr>
      </w:pPr>
    </w:p>
    <w:p w:rsidR="00C5510F" w:rsidRPr="00071153" w:rsidRDefault="002521EC" w:rsidP="00C5510F">
      <w:pPr>
        <w:autoSpaceDE w:val="0"/>
        <w:autoSpaceDN w:val="0"/>
        <w:adjustRightInd w:val="0"/>
        <w:ind w:firstLine="567"/>
        <w:jc w:val="both"/>
        <w:rPr>
          <w:rFonts w:eastAsia="Calibri"/>
          <w:b/>
          <w:sz w:val="24"/>
          <w:szCs w:val="24"/>
          <w:lang w:val="uk-UA"/>
        </w:rPr>
      </w:pPr>
      <w:r w:rsidRPr="00A34380">
        <w:rPr>
          <w:b/>
          <w:sz w:val="24"/>
          <w:szCs w:val="24"/>
          <w:lang w:val="uk-UA"/>
        </w:rPr>
        <w:t xml:space="preserve">На нашу думку, фінансова звітність, що </w:t>
      </w:r>
      <w:r w:rsidRPr="002521EC">
        <w:rPr>
          <w:b/>
          <w:sz w:val="24"/>
          <w:szCs w:val="24"/>
          <w:lang w:val="uk-UA"/>
        </w:rPr>
        <w:t xml:space="preserve">додається, </w:t>
      </w:r>
      <w:r w:rsidRPr="005B7F5F">
        <w:rPr>
          <w:b/>
          <w:sz w:val="24"/>
          <w:szCs w:val="24"/>
          <w:lang w:val="uk-UA"/>
        </w:rPr>
        <w:t xml:space="preserve">Повного товариства </w:t>
      </w:r>
      <w:r w:rsidR="00E955EF" w:rsidRPr="00E955EF">
        <w:rPr>
          <w:b/>
          <w:sz w:val="24"/>
          <w:szCs w:val="24"/>
          <w:lang w:val="uk-UA"/>
        </w:rPr>
        <w:t xml:space="preserve">"ЛОМБАРД </w:t>
      </w:r>
      <w:r w:rsidR="00E338C5" w:rsidRPr="00E338C5">
        <w:rPr>
          <w:b/>
          <w:sz w:val="24"/>
          <w:szCs w:val="24"/>
          <w:lang w:val="uk-UA"/>
        </w:rPr>
        <w:t>"ЛОМБАРД "ГАРАНТ-ЧЕРКАСИ" БОРОДАЙ О.А. І КОМПАНІЯ"</w:t>
      </w:r>
      <w:r w:rsidRPr="005B7F5F">
        <w:rPr>
          <w:rFonts w:eastAsia="Calibri"/>
          <w:b/>
          <w:sz w:val="24"/>
          <w:szCs w:val="24"/>
          <w:lang w:val="uk-UA"/>
        </w:rPr>
        <w:t xml:space="preserve"> відображає достовірно, в усіх суттєвих аспектах фінансовий стан </w:t>
      </w:r>
      <w:r w:rsidR="00E60FAB">
        <w:rPr>
          <w:rFonts w:eastAsia="Calibri"/>
          <w:b/>
          <w:sz w:val="24"/>
          <w:szCs w:val="24"/>
          <w:lang w:val="uk-UA"/>
        </w:rPr>
        <w:t>ломбарду</w:t>
      </w:r>
      <w:r w:rsidRPr="005B7F5F">
        <w:rPr>
          <w:rFonts w:eastAsia="Calibri"/>
          <w:b/>
          <w:sz w:val="24"/>
          <w:szCs w:val="24"/>
          <w:lang w:val="uk-UA"/>
        </w:rPr>
        <w:t xml:space="preserve"> на 31 грудня 201</w:t>
      </w:r>
      <w:r w:rsidR="00FD4317">
        <w:rPr>
          <w:rFonts w:eastAsia="Calibri"/>
          <w:b/>
          <w:sz w:val="24"/>
          <w:szCs w:val="24"/>
          <w:lang w:val="uk-UA"/>
        </w:rPr>
        <w:t>9</w:t>
      </w:r>
      <w:r w:rsidRPr="005B7F5F">
        <w:rPr>
          <w:rFonts w:eastAsia="Calibri"/>
          <w:b/>
          <w:sz w:val="24"/>
          <w:szCs w:val="24"/>
          <w:lang w:val="uk-UA"/>
        </w:rPr>
        <w:t xml:space="preserve"> року, </w:t>
      </w:r>
      <w:r w:rsidR="00130815">
        <w:rPr>
          <w:rFonts w:eastAsia="Calibri"/>
          <w:b/>
          <w:sz w:val="24"/>
          <w:szCs w:val="24"/>
          <w:lang w:val="uk-UA"/>
        </w:rPr>
        <w:t>його</w:t>
      </w:r>
      <w:r w:rsidRPr="002521EC">
        <w:rPr>
          <w:rFonts w:eastAsia="Calibri"/>
          <w:b/>
          <w:sz w:val="24"/>
          <w:szCs w:val="24"/>
          <w:lang w:val="uk-UA"/>
        </w:rPr>
        <w:t xml:space="preserve"> фінансові</w:t>
      </w:r>
      <w:r w:rsidRPr="00A34380">
        <w:rPr>
          <w:rFonts w:eastAsia="Calibri"/>
          <w:b/>
          <w:sz w:val="24"/>
          <w:szCs w:val="24"/>
          <w:lang w:val="uk-UA"/>
        </w:rPr>
        <w:t xml:space="preserve"> результати і грошові потоки за рік, що закінчився зазначеною датою, відповідно до  Міжнародних стандартів фінансової звітності (МСФЗ)</w:t>
      </w:r>
      <w:r w:rsidR="00C5510F" w:rsidRPr="00C5510F">
        <w:rPr>
          <w:rFonts w:eastAsia="Calibri"/>
          <w:b/>
          <w:sz w:val="24"/>
          <w:szCs w:val="24"/>
          <w:lang w:val="uk-UA"/>
        </w:rPr>
        <w:t xml:space="preserve"> </w:t>
      </w:r>
      <w:r w:rsidR="00C5510F" w:rsidRPr="00071153">
        <w:rPr>
          <w:rFonts w:eastAsia="Calibri"/>
          <w:b/>
          <w:sz w:val="24"/>
          <w:szCs w:val="24"/>
          <w:lang w:val="uk-UA"/>
        </w:rPr>
        <w:t>та відповідає вимогам Закону України  «Про бухгалтерський облік та фінансову звітність в Україні» від 16.07.199</w:t>
      </w:r>
      <w:r w:rsidR="00C5510F">
        <w:rPr>
          <w:rFonts w:eastAsia="Calibri"/>
          <w:b/>
          <w:sz w:val="24"/>
          <w:szCs w:val="24"/>
          <w:lang w:val="uk-UA"/>
        </w:rPr>
        <w:t>9р.</w:t>
      </w:r>
      <w:r w:rsidR="00C5510F" w:rsidRPr="00071153">
        <w:rPr>
          <w:rFonts w:eastAsia="Calibri"/>
          <w:b/>
          <w:sz w:val="24"/>
          <w:szCs w:val="24"/>
          <w:lang w:val="uk-UA"/>
        </w:rPr>
        <w:t xml:space="preserve"> № 996-XIV щодо складання фінансової звітності.</w:t>
      </w:r>
    </w:p>
    <w:p w:rsidR="002521EC" w:rsidRDefault="002521EC" w:rsidP="00DB451D">
      <w:pPr>
        <w:ind w:firstLine="567"/>
        <w:jc w:val="both"/>
        <w:rPr>
          <w:b/>
          <w:sz w:val="24"/>
          <w:szCs w:val="24"/>
          <w:lang w:val="uk-UA"/>
        </w:rPr>
      </w:pPr>
    </w:p>
    <w:p w:rsidR="002521EC" w:rsidRDefault="002521EC" w:rsidP="004614DE">
      <w:pPr>
        <w:ind w:firstLine="567"/>
        <w:jc w:val="center"/>
        <w:rPr>
          <w:b/>
          <w:sz w:val="24"/>
          <w:szCs w:val="24"/>
          <w:lang w:val="uk-UA"/>
        </w:rPr>
      </w:pPr>
      <w:r w:rsidRPr="006628DB">
        <w:rPr>
          <w:b/>
          <w:sz w:val="24"/>
          <w:szCs w:val="24"/>
          <w:lang w:val="uk-UA"/>
        </w:rPr>
        <w:t>Основа для думки</w:t>
      </w:r>
    </w:p>
    <w:p w:rsidR="00C5510F" w:rsidRPr="00071153" w:rsidRDefault="00FD4317" w:rsidP="00C5510F">
      <w:pPr>
        <w:spacing w:before="120"/>
        <w:ind w:firstLine="567"/>
        <w:jc w:val="both"/>
        <w:rPr>
          <w:color w:val="262626"/>
          <w:sz w:val="24"/>
          <w:szCs w:val="24"/>
          <w:lang w:val="uk-UA"/>
        </w:rPr>
      </w:pPr>
      <w:r w:rsidRPr="00FD4317">
        <w:rPr>
          <w:rFonts w:eastAsia="Calibri"/>
          <w:sz w:val="24"/>
          <w:szCs w:val="24"/>
          <w:lang w:val="uk-UA"/>
        </w:rPr>
        <w:t>Ми провели аудит відповідно до Міжнародних  стандартів аудиту – сукупності професійних стандартів, що встановлюють правила надання аудиторських послуг і розкривають питання етики та контролю якості, які визначені міжнародними стандартами контролю якості, аудиту, огляду, іншого надання впевненості та супутніх послуг, що прийняті Радою з міжнародних стандартів аудиту та надання впевненості, прийнятих в якості Національних стандартів аудиту в Україна, й які викладені на сайті Міністерства фінансів України а також Міжнародним кодексом етики, прийнятим Радою з міжнародних стандартів етики для бухгалтерів та оприлюдненим Міжнародною федерацією бухгалтерів, (МСА)</w:t>
      </w:r>
      <w:r w:rsidR="00C5510F" w:rsidRPr="00071153">
        <w:rPr>
          <w:sz w:val="24"/>
          <w:szCs w:val="24"/>
          <w:lang w:val="uk-UA" w:eastAsia="uk-UA"/>
        </w:rPr>
        <w:t>.</w:t>
      </w:r>
    </w:p>
    <w:p w:rsidR="00C5510F" w:rsidRPr="00071153" w:rsidRDefault="00C5510F" w:rsidP="00C5510F">
      <w:pPr>
        <w:spacing w:before="120"/>
        <w:ind w:firstLine="567"/>
        <w:jc w:val="both"/>
        <w:rPr>
          <w:color w:val="262626"/>
          <w:sz w:val="24"/>
          <w:szCs w:val="24"/>
          <w:lang w:val="uk-UA"/>
        </w:rPr>
      </w:pPr>
      <w:r w:rsidRPr="00071153">
        <w:rPr>
          <w:color w:val="262626"/>
          <w:sz w:val="24"/>
          <w:szCs w:val="24"/>
          <w:lang w:val="uk-UA"/>
        </w:rPr>
        <w:t xml:space="preserve">Нашу відповідальність згідно з цими стандартами викладено в розділі </w:t>
      </w:r>
      <w:r w:rsidRPr="00071153">
        <w:rPr>
          <w:i/>
          <w:color w:val="262626"/>
          <w:sz w:val="24"/>
          <w:szCs w:val="24"/>
          <w:lang w:val="uk-UA"/>
        </w:rPr>
        <w:t>«Відповідальність аудитора за  аудит</w:t>
      </w:r>
      <w:r w:rsidRPr="00071153">
        <w:rPr>
          <w:color w:val="262626"/>
          <w:sz w:val="24"/>
          <w:szCs w:val="24"/>
          <w:lang w:val="uk-UA"/>
        </w:rPr>
        <w:t xml:space="preserve"> </w:t>
      </w:r>
      <w:r w:rsidRPr="00071153">
        <w:rPr>
          <w:i/>
          <w:color w:val="262626"/>
          <w:sz w:val="24"/>
          <w:szCs w:val="24"/>
          <w:lang w:val="uk-UA"/>
        </w:rPr>
        <w:t>фінансової звітності»</w:t>
      </w:r>
      <w:r w:rsidRPr="00071153">
        <w:rPr>
          <w:color w:val="262626"/>
          <w:sz w:val="24"/>
          <w:szCs w:val="24"/>
          <w:lang w:val="uk-UA"/>
        </w:rPr>
        <w:t xml:space="preserve"> нашого звіту. </w:t>
      </w:r>
    </w:p>
    <w:p w:rsidR="002521EC" w:rsidRPr="007F222F" w:rsidRDefault="002521EC" w:rsidP="00C5510F">
      <w:pPr>
        <w:autoSpaceDE w:val="0"/>
        <w:autoSpaceDN w:val="0"/>
        <w:adjustRightInd w:val="0"/>
        <w:spacing w:before="120"/>
        <w:ind w:firstLine="567"/>
        <w:jc w:val="both"/>
        <w:rPr>
          <w:rFonts w:eastAsia="Calibri"/>
          <w:sz w:val="24"/>
          <w:szCs w:val="24"/>
          <w:lang w:val="uk-UA"/>
        </w:rPr>
      </w:pPr>
      <w:r w:rsidRPr="007F222F">
        <w:rPr>
          <w:rFonts w:eastAsia="Calibri"/>
          <w:sz w:val="24"/>
          <w:szCs w:val="24"/>
          <w:lang w:val="uk-UA"/>
        </w:rPr>
        <w:t xml:space="preserve">  Ми є незалежними по відношенню до </w:t>
      </w:r>
      <w:r w:rsidR="00130815">
        <w:rPr>
          <w:sz w:val="24"/>
          <w:szCs w:val="24"/>
          <w:lang w:val="uk-UA"/>
        </w:rPr>
        <w:t>ПТ «ЛОМБАРД «ГАРАНТ-ЧЕРКАСИ»</w:t>
      </w:r>
      <w:r w:rsidR="00C10D8D">
        <w:rPr>
          <w:sz w:val="24"/>
          <w:szCs w:val="24"/>
          <w:lang w:val="uk-UA" w:eastAsia="uk-UA"/>
        </w:rPr>
        <w:t xml:space="preserve"> </w:t>
      </w:r>
      <w:r w:rsidRPr="007F222F">
        <w:rPr>
          <w:rFonts w:eastAsia="Calibri"/>
          <w:sz w:val="24"/>
          <w:szCs w:val="24"/>
          <w:lang w:val="uk-UA"/>
        </w:rPr>
        <w:t xml:space="preserve">згідно з </w:t>
      </w:r>
      <w:r w:rsidRPr="007F222F">
        <w:rPr>
          <w:rFonts w:eastAsia="Calibri"/>
          <w:iCs/>
          <w:sz w:val="24"/>
          <w:szCs w:val="24"/>
          <w:lang w:val="uk-UA"/>
        </w:rPr>
        <w:t xml:space="preserve">Кодексом етики професійних бухгалтерів </w:t>
      </w:r>
      <w:r w:rsidRPr="007F222F">
        <w:rPr>
          <w:rFonts w:eastAsia="Calibri"/>
          <w:sz w:val="24"/>
          <w:szCs w:val="24"/>
          <w:lang w:val="uk-UA"/>
        </w:rPr>
        <w:t>Ради з Міжнародних стандартів етики для бухгалтерів (</w:t>
      </w:r>
      <w:r w:rsidRPr="007F222F">
        <w:rPr>
          <w:rFonts w:eastAsia="Calibri"/>
          <w:iCs/>
          <w:sz w:val="24"/>
          <w:szCs w:val="24"/>
          <w:lang w:val="uk-UA"/>
        </w:rPr>
        <w:t>Кодекс РМСЕБ</w:t>
      </w:r>
      <w:r w:rsidRPr="007F222F">
        <w:rPr>
          <w:rFonts w:eastAsia="Calibri"/>
          <w:sz w:val="24"/>
          <w:szCs w:val="24"/>
          <w:lang w:val="uk-UA"/>
        </w:rPr>
        <w:t>)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w:t>
      </w:r>
    </w:p>
    <w:p w:rsidR="00B62C7A" w:rsidRPr="00921C09" w:rsidRDefault="004614DE" w:rsidP="00C5510F">
      <w:pPr>
        <w:autoSpaceDE w:val="0"/>
        <w:autoSpaceDN w:val="0"/>
        <w:adjustRightInd w:val="0"/>
        <w:spacing w:before="120"/>
        <w:ind w:firstLine="567"/>
        <w:rPr>
          <w:sz w:val="24"/>
          <w:szCs w:val="24"/>
          <w:lang w:val="uk-UA" w:eastAsia="uk-UA"/>
        </w:rPr>
      </w:pPr>
      <w:r w:rsidRPr="00921C09">
        <w:rPr>
          <w:sz w:val="24"/>
          <w:szCs w:val="24"/>
          <w:lang w:val="uk-UA" w:eastAsia="uk-UA"/>
        </w:rPr>
        <w:t>Ми вважаємо, що отримані нами аудиторські докази є достатніми і прийнятними для використання їх як основи для нашої думки.</w:t>
      </w:r>
    </w:p>
    <w:p w:rsidR="004614DE" w:rsidRPr="002343F2" w:rsidRDefault="004614DE" w:rsidP="004614DE">
      <w:pPr>
        <w:autoSpaceDE w:val="0"/>
        <w:autoSpaceDN w:val="0"/>
        <w:adjustRightInd w:val="0"/>
        <w:rPr>
          <w:b/>
          <w:sz w:val="24"/>
          <w:szCs w:val="24"/>
          <w:lang w:val="uk-UA"/>
        </w:rPr>
      </w:pPr>
    </w:p>
    <w:p w:rsidR="00B62C7A" w:rsidRDefault="00B62C7A" w:rsidP="00106088">
      <w:pPr>
        <w:shd w:val="clear" w:color="auto" w:fill="FFFFFF"/>
        <w:autoSpaceDE w:val="0"/>
        <w:ind w:firstLine="567"/>
        <w:jc w:val="center"/>
        <w:rPr>
          <w:b/>
          <w:sz w:val="24"/>
          <w:szCs w:val="24"/>
          <w:lang w:val="uk-UA"/>
        </w:rPr>
      </w:pPr>
      <w:r w:rsidRPr="002343F2">
        <w:rPr>
          <w:b/>
          <w:sz w:val="24"/>
          <w:szCs w:val="24"/>
          <w:lang w:val="uk-UA"/>
        </w:rPr>
        <w:t>Ключові питання аудиту</w:t>
      </w:r>
    </w:p>
    <w:p w:rsidR="00813C6F" w:rsidRPr="002343F2" w:rsidRDefault="00813C6F" w:rsidP="00DB451D">
      <w:pPr>
        <w:shd w:val="clear" w:color="auto" w:fill="FFFFFF"/>
        <w:autoSpaceDE w:val="0"/>
        <w:ind w:firstLine="567"/>
        <w:jc w:val="both"/>
        <w:rPr>
          <w:b/>
          <w:sz w:val="24"/>
          <w:szCs w:val="24"/>
          <w:lang w:val="uk-UA"/>
        </w:rPr>
      </w:pPr>
    </w:p>
    <w:p w:rsidR="00B62C7A" w:rsidRPr="002343F2" w:rsidRDefault="00B62C7A" w:rsidP="00DB451D">
      <w:pPr>
        <w:ind w:firstLine="567"/>
        <w:jc w:val="both"/>
        <w:rPr>
          <w:sz w:val="24"/>
          <w:szCs w:val="24"/>
          <w:lang w:val="uk-UA"/>
        </w:rPr>
      </w:pPr>
      <w:r w:rsidRPr="002343F2">
        <w:rPr>
          <w:sz w:val="24"/>
          <w:szCs w:val="24"/>
          <w:lang w:val="uk-UA"/>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B62C7A" w:rsidRPr="002343F2" w:rsidRDefault="00B62C7A" w:rsidP="00DB451D">
      <w:pPr>
        <w:ind w:firstLine="567"/>
        <w:jc w:val="both"/>
        <w:rPr>
          <w:sz w:val="24"/>
          <w:szCs w:val="24"/>
          <w:lang w:val="uk-UA"/>
        </w:rPr>
      </w:pPr>
      <w:r w:rsidRPr="002343F2">
        <w:rPr>
          <w:sz w:val="24"/>
          <w:szCs w:val="24"/>
          <w:lang w:val="uk-UA"/>
        </w:rPr>
        <w:t>Ми визначили, що немає ключових питань аудиту, інформацію про які слід відобразити в нашому звіті.</w:t>
      </w:r>
    </w:p>
    <w:p w:rsidR="00B62C7A" w:rsidRPr="002343F2" w:rsidRDefault="00B62C7A" w:rsidP="00DB451D">
      <w:pPr>
        <w:shd w:val="clear" w:color="auto" w:fill="FFFFFF"/>
        <w:autoSpaceDE w:val="0"/>
        <w:ind w:firstLine="567"/>
        <w:jc w:val="both"/>
        <w:rPr>
          <w:b/>
          <w:sz w:val="24"/>
          <w:szCs w:val="24"/>
          <w:lang w:val="uk-UA"/>
        </w:rPr>
      </w:pPr>
    </w:p>
    <w:p w:rsidR="00B62C7A" w:rsidRPr="002343F2" w:rsidRDefault="00B62C7A" w:rsidP="00106088">
      <w:pPr>
        <w:shd w:val="clear" w:color="auto" w:fill="FFFFFF"/>
        <w:autoSpaceDE w:val="0"/>
        <w:ind w:firstLine="567"/>
        <w:jc w:val="center"/>
        <w:rPr>
          <w:b/>
          <w:sz w:val="24"/>
          <w:szCs w:val="24"/>
          <w:lang w:val="uk-UA"/>
        </w:rPr>
      </w:pPr>
      <w:r w:rsidRPr="002343F2">
        <w:rPr>
          <w:b/>
          <w:sz w:val="24"/>
          <w:szCs w:val="24"/>
          <w:lang w:val="uk-UA"/>
        </w:rPr>
        <w:lastRenderedPageBreak/>
        <w:t>Пояснювальний параграф</w:t>
      </w:r>
    </w:p>
    <w:p w:rsidR="00B62C7A" w:rsidRPr="002343F2" w:rsidRDefault="00B62C7A" w:rsidP="00DB451D">
      <w:pPr>
        <w:shd w:val="clear" w:color="auto" w:fill="FFFFFF"/>
        <w:autoSpaceDE w:val="0"/>
        <w:ind w:firstLine="567"/>
        <w:jc w:val="both"/>
        <w:rPr>
          <w:b/>
          <w:sz w:val="24"/>
          <w:szCs w:val="24"/>
          <w:lang w:val="uk-UA"/>
        </w:rPr>
      </w:pPr>
    </w:p>
    <w:p w:rsidR="00E955EF" w:rsidRDefault="00A46445" w:rsidP="00E955EF">
      <w:pPr>
        <w:shd w:val="clear" w:color="auto" w:fill="FFFFFF"/>
        <w:autoSpaceDE w:val="0"/>
        <w:ind w:firstLine="567"/>
        <w:jc w:val="both"/>
        <w:rPr>
          <w:sz w:val="24"/>
          <w:szCs w:val="24"/>
          <w:lang w:val="uk-UA"/>
        </w:rPr>
      </w:pPr>
      <w:r w:rsidRPr="00071153">
        <w:rPr>
          <w:sz w:val="24"/>
          <w:szCs w:val="24"/>
          <w:lang w:val="uk-UA"/>
        </w:rPr>
        <w:t xml:space="preserve">Звертаємо увагу на  </w:t>
      </w:r>
      <w:r w:rsidRPr="00071153">
        <w:rPr>
          <w:i/>
          <w:sz w:val="24"/>
          <w:szCs w:val="24"/>
          <w:lang w:val="uk-UA"/>
        </w:rPr>
        <w:t xml:space="preserve">Примітку </w:t>
      </w:r>
      <w:r>
        <w:rPr>
          <w:i/>
          <w:sz w:val="24"/>
          <w:szCs w:val="24"/>
          <w:lang w:val="uk-UA"/>
        </w:rPr>
        <w:t>5</w:t>
      </w:r>
      <w:r w:rsidR="00E955EF">
        <w:rPr>
          <w:i/>
          <w:lang w:val="uk-UA"/>
        </w:rPr>
        <w:t>.</w:t>
      </w:r>
      <w:r w:rsidR="00E955EF" w:rsidRPr="00E955EF">
        <w:rPr>
          <w:b/>
          <w:sz w:val="24"/>
          <w:szCs w:val="24"/>
          <w:lang w:val="uk-UA"/>
        </w:rPr>
        <w:t xml:space="preserve"> </w:t>
      </w:r>
      <w:r w:rsidR="002A25D6" w:rsidRPr="002A25D6">
        <w:rPr>
          <w:sz w:val="24"/>
          <w:szCs w:val="24"/>
          <w:lang w:val="uk-UA"/>
        </w:rPr>
        <w:t>З березня 2020 року, Товариство здійснює свою діяльність в умовах оголошеного в Україні карантину, в зв’язку з визнаною ВООЗ 11 березня 2020року пандемією коронавірусної хвороби 2019 (COVID-19). Карантин передбачає ряд обмежувальних заходів, які можуть вплинути на ситуацію в економіці України і на діяльність Товариства. Керівництво вважає, що воно вживає всі необхідні заходи для забезпечення стійкості бізнесу товариства в нинішніх умовах. Однак, несподівані погіршення в економіці можуть негативно впливати на результати діяльності і фінансове становище</w:t>
      </w:r>
      <w:r w:rsidR="002A25D6">
        <w:rPr>
          <w:sz w:val="24"/>
          <w:szCs w:val="24"/>
          <w:lang w:val="uk-UA"/>
        </w:rPr>
        <w:t xml:space="preserve">. </w:t>
      </w:r>
      <w:r w:rsidR="00E955EF" w:rsidRPr="00E955EF">
        <w:rPr>
          <w:sz w:val="24"/>
          <w:szCs w:val="24"/>
          <w:lang w:val="uk-UA"/>
        </w:rPr>
        <w:t xml:space="preserve">Результат такого потенційно негативного впливу не може бути достовірно оцінений й не врахований в цій звітності. </w:t>
      </w:r>
    </w:p>
    <w:p w:rsidR="00E955EF" w:rsidRPr="00E955EF" w:rsidRDefault="00E955EF" w:rsidP="00E955EF">
      <w:pPr>
        <w:shd w:val="clear" w:color="auto" w:fill="FFFFFF"/>
        <w:autoSpaceDE w:val="0"/>
        <w:ind w:firstLine="567"/>
        <w:jc w:val="both"/>
        <w:rPr>
          <w:color w:val="000000"/>
          <w:sz w:val="24"/>
          <w:szCs w:val="24"/>
          <w:shd w:val="clear" w:color="auto" w:fill="FFFFFF"/>
          <w:lang w:val="uk-UA"/>
        </w:rPr>
      </w:pPr>
      <w:r w:rsidRPr="00E955EF">
        <w:rPr>
          <w:sz w:val="24"/>
          <w:szCs w:val="24"/>
          <w:lang w:val="uk-UA"/>
        </w:rPr>
        <w:t>Нашу думку не було модифіковано щодо цього питання.</w:t>
      </w:r>
    </w:p>
    <w:p w:rsidR="0028570B" w:rsidRPr="00E955EF" w:rsidRDefault="00FD4317" w:rsidP="0028570B">
      <w:pPr>
        <w:shd w:val="clear" w:color="auto" w:fill="FFFFFF"/>
        <w:autoSpaceDE w:val="0"/>
        <w:ind w:firstLine="567"/>
        <w:jc w:val="both"/>
        <w:rPr>
          <w:sz w:val="24"/>
          <w:szCs w:val="24"/>
          <w:lang w:val="uk-UA"/>
        </w:rPr>
      </w:pPr>
      <w:r w:rsidRPr="00E955EF">
        <w:rPr>
          <w:sz w:val="24"/>
          <w:szCs w:val="24"/>
          <w:lang w:val="uk-UA"/>
        </w:rPr>
        <w:t>В</w:t>
      </w:r>
      <w:r w:rsidR="00A46445" w:rsidRPr="00E955EF">
        <w:rPr>
          <w:sz w:val="24"/>
          <w:szCs w:val="24"/>
          <w:lang w:val="uk-UA"/>
        </w:rPr>
        <w:t xml:space="preserve"> </w:t>
      </w:r>
      <w:r w:rsidR="00A46445" w:rsidRPr="00E955EF">
        <w:rPr>
          <w:i/>
          <w:sz w:val="24"/>
          <w:szCs w:val="24"/>
          <w:lang w:val="uk-UA"/>
        </w:rPr>
        <w:t>Приміт</w:t>
      </w:r>
      <w:r w:rsidRPr="00E955EF">
        <w:rPr>
          <w:i/>
          <w:sz w:val="24"/>
          <w:szCs w:val="24"/>
          <w:lang w:val="uk-UA"/>
        </w:rPr>
        <w:t>ці</w:t>
      </w:r>
      <w:r w:rsidR="00A46445" w:rsidRPr="00E955EF">
        <w:rPr>
          <w:i/>
          <w:sz w:val="24"/>
          <w:szCs w:val="24"/>
          <w:lang w:val="uk-UA"/>
        </w:rPr>
        <w:t xml:space="preserve"> </w:t>
      </w:r>
      <w:r w:rsidR="002A25D6">
        <w:rPr>
          <w:i/>
          <w:sz w:val="24"/>
          <w:szCs w:val="24"/>
          <w:lang w:val="uk-UA"/>
        </w:rPr>
        <w:t>7</w:t>
      </w:r>
      <w:r w:rsidR="00A46445" w:rsidRPr="00E955EF">
        <w:rPr>
          <w:i/>
          <w:sz w:val="24"/>
          <w:szCs w:val="24"/>
          <w:lang w:val="uk-UA"/>
        </w:rPr>
        <w:t xml:space="preserve">. </w:t>
      </w:r>
      <w:r w:rsidRPr="00E955EF">
        <w:rPr>
          <w:sz w:val="24"/>
          <w:szCs w:val="24"/>
          <w:lang w:val="uk-UA"/>
        </w:rPr>
        <w:t>товариство стверджує</w:t>
      </w:r>
      <w:r w:rsidR="00E955EF" w:rsidRPr="00E955EF">
        <w:rPr>
          <w:sz w:val="24"/>
          <w:szCs w:val="24"/>
          <w:lang w:val="uk-UA"/>
        </w:rPr>
        <w:t>:</w:t>
      </w:r>
      <w:r w:rsidRPr="00E955EF">
        <w:rPr>
          <w:sz w:val="24"/>
          <w:szCs w:val="24"/>
          <w:lang w:val="uk-UA"/>
        </w:rPr>
        <w:t xml:space="preserve"> </w:t>
      </w:r>
      <w:r w:rsidR="002A25D6" w:rsidRPr="002A25D6">
        <w:rPr>
          <w:sz w:val="24"/>
          <w:szCs w:val="24"/>
          <w:lang w:val="uk-UA"/>
        </w:rPr>
        <w:t>Ми маємо намір розвиватись, нарощувати обсяги кредитування</w:t>
      </w:r>
      <w:r w:rsidR="006415E9">
        <w:rPr>
          <w:sz w:val="24"/>
          <w:szCs w:val="24"/>
          <w:lang w:val="uk-UA"/>
        </w:rPr>
        <w:t>.</w:t>
      </w:r>
      <w:r w:rsidR="002A25D6" w:rsidRPr="002A25D6">
        <w:rPr>
          <w:sz w:val="24"/>
          <w:szCs w:val="24"/>
          <w:lang w:val="uk-UA"/>
        </w:rPr>
        <w:t xml:space="preserve"> Керівництво товариства вважає що не існує  невизначеності, що стосується безперервності діяльності, ми маємо намір працювати в осяжному майбутньому.</w:t>
      </w:r>
    </w:p>
    <w:p w:rsidR="006415E9" w:rsidRDefault="006415E9" w:rsidP="00106088">
      <w:pPr>
        <w:ind w:firstLine="567"/>
        <w:jc w:val="center"/>
        <w:rPr>
          <w:b/>
          <w:sz w:val="24"/>
          <w:szCs w:val="24"/>
          <w:lang w:val="uk-UA"/>
        </w:rPr>
      </w:pPr>
    </w:p>
    <w:p w:rsidR="00106088" w:rsidRPr="0028570B" w:rsidRDefault="00106088" w:rsidP="00106088">
      <w:pPr>
        <w:ind w:firstLine="567"/>
        <w:jc w:val="center"/>
        <w:rPr>
          <w:b/>
          <w:sz w:val="24"/>
          <w:szCs w:val="24"/>
          <w:lang w:val="uk-UA"/>
        </w:rPr>
      </w:pPr>
      <w:r w:rsidRPr="0028570B">
        <w:rPr>
          <w:b/>
          <w:sz w:val="24"/>
          <w:szCs w:val="24"/>
          <w:lang w:val="uk-UA"/>
        </w:rPr>
        <w:t>Інші питання</w:t>
      </w:r>
    </w:p>
    <w:p w:rsidR="00106088" w:rsidRPr="0028570B" w:rsidRDefault="00106088" w:rsidP="00106088">
      <w:pPr>
        <w:ind w:firstLine="567"/>
        <w:jc w:val="center"/>
        <w:rPr>
          <w:b/>
          <w:sz w:val="24"/>
          <w:szCs w:val="24"/>
          <w:lang w:val="uk-UA"/>
        </w:rPr>
      </w:pPr>
    </w:p>
    <w:p w:rsidR="0028570B" w:rsidRPr="0028570B" w:rsidRDefault="0028570B" w:rsidP="0028570B">
      <w:pPr>
        <w:pStyle w:val="FR3"/>
        <w:tabs>
          <w:tab w:val="left" w:pos="851"/>
        </w:tabs>
        <w:spacing w:before="0"/>
        <w:ind w:left="0" w:right="0" w:firstLine="567"/>
        <w:jc w:val="both"/>
        <w:rPr>
          <w:rFonts w:ascii="Times New Roman" w:hAnsi="Times New Roman"/>
          <w:b/>
          <w:sz w:val="24"/>
          <w:szCs w:val="24"/>
        </w:rPr>
      </w:pPr>
      <w:r w:rsidRPr="0028570B">
        <w:rPr>
          <w:rFonts w:ascii="Times New Roman" w:hAnsi="Times New Roman"/>
          <w:sz w:val="24"/>
          <w:szCs w:val="24"/>
        </w:rPr>
        <w:t xml:space="preserve">Даний Звіт незалежного аудитора було підготовлено на вимогу </w:t>
      </w:r>
      <w:r w:rsidRPr="0028570B">
        <w:rPr>
          <w:rFonts w:ascii="Times New Roman" w:hAnsi="Times New Roman"/>
          <w:color w:val="000000"/>
          <w:sz w:val="24"/>
          <w:szCs w:val="24"/>
        </w:rPr>
        <w:t>«</w:t>
      </w:r>
      <w:r w:rsidRPr="0028570B">
        <w:rPr>
          <w:rFonts w:ascii="Times New Roman" w:hAnsi="Times New Roman"/>
          <w:sz w:val="24"/>
          <w:szCs w:val="24"/>
        </w:rPr>
        <w:t xml:space="preserve">Порядку складання та подання звітності ломбардами до </w:t>
      </w:r>
      <w:r w:rsidRPr="0028570B">
        <w:rPr>
          <w:rFonts w:ascii="Times New Roman" w:hAnsi="Times New Roman"/>
          <w:bCs/>
          <w:color w:val="000000"/>
          <w:sz w:val="24"/>
          <w:szCs w:val="24"/>
          <w:bdr w:val="none" w:sz="0" w:space="0" w:color="auto" w:frame="1"/>
        </w:rPr>
        <w:t>Національної комісії, що здійснює державне регулювання у сфері ринків фінансових послу</w:t>
      </w:r>
      <w:r w:rsidRPr="0028570B">
        <w:rPr>
          <w:rFonts w:ascii="Times New Roman" w:hAnsi="Times New Roman"/>
          <w:sz w:val="24"/>
          <w:szCs w:val="24"/>
        </w:rPr>
        <w:t xml:space="preserve">», затвердженого від 4.11.2004р. N2740, в редакції </w:t>
      </w:r>
      <w:r w:rsidRPr="0028570B">
        <w:rPr>
          <w:rFonts w:ascii="Times New Roman" w:hAnsi="Times New Roman"/>
          <w:color w:val="292B2C"/>
          <w:sz w:val="24"/>
          <w:szCs w:val="24"/>
        </w:rPr>
        <w:t>від </w:t>
      </w:r>
      <w:r w:rsidRPr="0028570B">
        <w:rPr>
          <w:rStyle w:val="dat0"/>
          <w:rFonts w:ascii="Times New Roman" w:hAnsi="Times New Roman"/>
          <w:bCs/>
          <w:sz w:val="24"/>
          <w:szCs w:val="24"/>
        </w:rPr>
        <w:t>16.11.2018р.</w:t>
      </w:r>
      <w:r w:rsidRPr="0028570B">
        <w:rPr>
          <w:rFonts w:ascii="Times New Roman" w:hAnsi="Times New Roman"/>
          <w:sz w:val="24"/>
          <w:szCs w:val="24"/>
        </w:rPr>
        <w:t xml:space="preserve">,  для подачі до Національної комісії з регулювання ринків фінансових послуг України для </w:t>
      </w:r>
      <w:r w:rsidRPr="0028570B">
        <w:rPr>
          <w:rFonts w:ascii="Times New Roman" w:hAnsi="Times New Roman"/>
          <w:color w:val="000000"/>
          <w:sz w:val="24"/>
          <w:szCs w:val="24"/>
        </w:rPr>
        <w:t> </w:t>
      </w:r>
      <w:r w:rsidRPr="0028570B">
        <w:rPr>
          <w:rFonts w:ascii="Times New Roman" w:hAnsi="Times New Roman"/>
          <w:color w:val="000000"/>
          <w:sz w:val="24"/>
          <w:szCs w:val="24"/>
          <w:shd w:val="clear" w:color="auto" w:fill="FFFFFF"/>
        </w:rPr>
        <w:t xml:space="preserve">підтвердження достовірності, повноти річної  фінансової звітності </w:t>
      </w:r>
      <w:r w:rsidRPr="0028570B">
        <w:rPr>
          <w:rFonts w:ascii="Times New Roman" w:hAnsi="Times New Roman"/>
          <w:sz w:val="24"/>
          <w:szCs w:val="24"/>
        </w:rPr>
        <w:t xml:space="preserve">та річних звітних даних </w:t>
      </w:r>
      <w:r w:rsidRPr="0028570B">
        <w:rPr>
          <w:rFonts w:ascii="Times New Roman" w:hAnsi="Times New Roman"/>
          <w:color w:val="000000"/>
          <w:sz w:val="24"/>
          <w:szCs w:val="24"/>
          <w:shd w:val="clear" w:color="auto" w:fill="FFFFFF"/>
        </w:rPr>
        <w:t xml:space="preserve">й відповідності показників нормативам, установленим для ломбардів  у чинному законодавстві. </w:t>
      </w:r>
      <w:r w:rsidRPr="0028570B">
        <w:rPr>
          <w:rFonts w:ascii="Times New Roman" w:hAnsi="Times New Roman"/>
          <w:sz w:val="24"/>
          <w:szCs w:val="24"/>
        </w:rPr>
        <w:t xml:space="preserve">Даний Аудиторський висновок складений для надання регуляторному органу </w:t>
      </w:r>
      <w:r w:rsidRPr="0028570B">
        <w:rPr>
          <w:rFonts w:ascii="Times New Roman" w:hAnsi="Times New Roman"/>
          <w:bCs/>
          <w:sz w:val="24"/>
          <w:szCs w:val="24"/>
        </w:rPr>
        <w:t xml:space="preserve"> та </w:t>
      </w:r>
      <w:r w:rsidRPr="0028570B">
        <w:rPr>
          <w:rFonts w:ascii="Times New Roman" w:hAnsi="Times New Roman"/>
          <w:sz w:val="24"/>
          <w:szCs w:val="24"/>
        </w:rPr>
        <w:t xml:space="preserve"> не може бути використаний для інших цілей.</w:t>
      </w:r>
    </w:p>
    <w:p w:rsidR="00BE61EE" w:rsidRPr="0018510E" w:rsidRDefault="00BE61EE" w:rsidP="00106088">
      <w:pPr>
        <w:pStyle w:val="af4"/>
        <w:autoSpaceDE w:val="0"/>
        <w:autoSpaceDN w:val="0"/>
        <w:adjustRightInd w:val="0"/>
        <w:ind w:left="0" w:firstLine="567"/>
        <w:jc w:val="both"/>
        <w:rPr>
          <w:sz w:val="24"/>
          <w:szCs w:val="24"/>
          <w:lang w:val="uk-UA" w:eastAsia="uk-UA"/>
        </w:rPr>
      </w:pPr>
    </w:p>
    <w:p w:rsidR="004A07DD" w:rsidRDefault="004A07DD" w:rsidP="00BE61EE">
      <w:pPr>
        <w:shd w:val="clear" w:color="auto" w:fill="FFFFFF"/>
        <w:autoSpaceDE w:val="0"/>
        <w:ind w:firstLine="567"/>
        <w:jc w:val="center"/>
        <w:rPr>
          <w:rStyle w:val="FontStyle51"/>
          <w:b/>
          <w:sz w:val="24"/>
          <w:szCs w:val="24"/>
          <w:lang w:val="uk-UA"/>
        </w:rPr>
      </w:pPr>
      <w:r w:rsidRPr="002962E7">
        <w:rPr>
          <w:rStyle w:val="FontStyle51"/>
          <w:b/>
          <w:sz w:val="24"/>
          <w:szCs w:val="24"/>
          <w:lang w:val="uk-UA"/>
        </w:rPr>
        <w:t>Інш</w:t>
      </w:r>
      <w:r>
        <w:rPr>
          <w:rStyle w:val="FontStyle51"/>
          <w:b/>
          <w:sz w:val="24"/>
          <w:szCs w:val="24"/>
          <w:lang w:val="uk-UA"/>
        </w:rPr>
        <w:t>а</w:t>
      </w:r>
      <w:r w:rsidRPr="002962E7">
        <w:rPr>
          <w:rStyle w:val="FontStyle51"/>
          <w:b/>
          <w:sz w:val="24"/>
          <w:szCs w:val="24"/>
          <w:lang w:val="uk-UA"/>
        </w:rPr>
        <w:t xml:space="preserve"> </w:t>
      </w:r>
      <w:r>
        <w:rPr>
          <w:rStyle w:val="FontStyle51"/>
          <w:b/>
          <w:sz w:val="24"/>
          <w:szCs w:val="24"/>
          <w:lang w:val="uk-UA"/>
        </w:rPr>
        <w:t>інформація.</w:t>
      </w:r>
    </w:p>
    <w:p w:rsidR="000307FF" w:rsidRDefault="004A07DD" w:rsidP="00BE61EE">
      <w:pPr>
        <w:shd w:val="clear" w:color="auto" w:fill="FFFFFF"/>
        <w:autoSpaceDE w:val="0"/>
        <w:ind w:firstLine="567"/>
        <w:jc w:val="center"/>
        <w:rPr>
          <w:rStyle w:val="FontStyle51"/>
          <w:b/>
          <w:sz w:val="24"/>
          <w:szCs w:val="24"/>
          <w:lang w:val="uk-UA"/>
        </w:rPr>
      </w:pPr>
      <w:r w:rsidRPr="007C0F64">
        <w:rPr>
          <w:rFonts w:eastAsia="Calibri"/>
          <w:b/>
          <w:sz w:val="24"/>
          <w:szCs w:val="24"/>
          <w:lang w:val="uk-UA" w:eastAsia="uk-UA"/>
        </w:rPr>
        <w:t xml:space="preserve"> Інформація, що не є фінансовою звітністю та звітом аудитора щодо неї</w:t>
      </w:r>
      <w:r w:rsidRPr="002962E7">
        <w:rPr>
          <w:rStyle w:val="FontStyle51"/>
          <w:b/>
          <w:sz w:val="24"/>
          <w:szCs w:val="24"/>
          <w:lang w:val="uk-UA"/>
        </w:rPr>
        <w:t xml:space="preserve"> </w:t>
      </w:r>
    </w:p>
    <w:p w:rsidR="00BE61EE" w:rsidRDefault="00BE61EE" w:rsidP="00BE61EE">
      <w:pPr>
        <w:shd w:val="clear" w:color="auto" w:fill="FFFFFF"/>
        <w:autoSpaceDE w:val="0"/>
        <w:ind w:firstLine="567"/>
        <w:jc w:val="center"/>
        <w:rPr>
          <w:rStyle w:val="FontStyle51"/>
          <w:b/>
          <w:sz w:val="24"/>
          <w:szCs w:val="24"/>
          <w:lang w:val="uk-UA"/>
        </w:rPr>
      </w:pPr>
    </w:p>
    <w:p w:rsidR="00BE61EE" w:rsidRPr="00071153" w:rsidRDefault="00BE61EE" w:rsidP="00BE61EE">
      <w:pPr>
        <w:pStyle w:val="rvps2"/>
        <w:shd w:val="clear" w:color="auto" w:fill="FFFFFF"/>
        <w:spacing w:before="0" w:beforeAutospacing="0" w:after="0" w:afterAutospacing="0"/>
        <w:ind w:firstLine="567"/>
        <w:jc w:val="both"/>
      </w:pPr>
      <w:r w:rsidRPr="00071153">
        <w:rPr>
          <w:rFonts w:eastAsia="Calibri"/>
        </w:rPr>
        <w:t xml:space="preserve">Керівництво </w:t>
      </w:r>
      <w:r w:rsidR="00130815">
        <w:t>ПТ «ЛОМБАРД «ГАРАНТ-ЧЕРКАСИ»</w:t>
      </w:r>
      <w:r w:rsidRPr="00071153">
        <w:rPr>
          <w:rFonts w:eastAsia="Calibri"/>
        </w:rPr>
        <w:t xml:space="preserve"> несе відповідальність за іншу інформацію, </w:t>
      </w:r>
      <w:r w:rsidRPr="00071153">
        <w:t>підготовлену станом на та  за рік, що скінчився 31 грудня 201</w:t>
      </w:r>
      <w:r w:rsidR="00012CFF">
        <w:t>9</w:t>
      </w:r>
      <w:r w:rsidRPr="00071153">
        <w:t xml:space="preserve"> року.  </w:t>
      </w:r>
    </w:p>
    <w:p w:rsidR="00BE61EE" w:rsidRPr="00071153" w:rsidRDefault="00BE61EE" w:rsidP="00BE61EE">
      <w:pPr>
        <w:ind w:firstLine="567"/>
        <w:jc w:val="both"/>
        <w:rPr>
          <w:sz w:val="24"/>
          <w:szCs w:val="24"/>
          <w:lang w:val="uk-UA"/>
        </w:rPr>
      </w:pPr>
      <w:r w:rsidRPr="00071153">
        <w:rPr>
          <w:sz w:val="24"/>
          <w:szCs w:val="24"/>
          <w:lang w:val="uk-UA"/>
        </w:rPr>
        <w:t>Інша інформація</w:t>
      </w:r>
      <w:r w:rsidRPr="00071153">
        <w:rPr>
          <w:sz w:val="24"/>
          <w:szCs w:val="24"/>
          <w:lang w:val="uk-UA" w:eastAsia="uk-UA"/>
        </w:rPr>
        <w:t xml:space="preserve"> </w:t>
      </w:r>
      <w:r w:rsidR="00130815">
        <w:rPr>
          <w:sz w:val="24"/>
          <w:szCs w:val="24"/>
          <w:lang w:val="uk-UA"/>
        </w:rPr>
        <w:t>ПТ «ЛОМБАРД «ГАРАНТ-ЧЕРКАСИ»</w:t>
      </w:r>
      <w:r w:rsidRPr="00071153">
        <w:rPr>
          <w:sz w:val="24"/>
          <w:szCs w:val="24"/>
          <w:lang w:val="uk-UA"/>
        </w:rPr>
        <w:t xml:space="preserve"> складається з наступних звітів:</w:t>
      </w:r>
    </w:p>
    <w:p w:rsidR="00BE61EE" w:rsidRPr="00071153" w:rsidRDefault="001B4356" w:rsidP="00BE61EE">
      <w:pPr>
        <w:numPr>
          <w:ilvl w:val="0"/>
          <w:numId w:val="18"/>
        </w:numPr>
        <w:ind w:left="0" w:firstLine="567"/>
        <w:jc w:val="both"/>
        <w:rPr>
          <w:sz w:val="24"/>
          <w:szCs w:val="24"/>
          <w:lang w:val="uk-UA"/>
        </w:rPr>
      </w:pPr>
      <w:r w:rsidRPr="00CB26C4">
        <w:rPr>
          <w:sz w:val="24"/>
          <w:szCs w:val="24"/>
          <w:lang w:val="uk-UA"/>
        </w:rPr>
        <w:t>Р</w:t>
      </w:r>
      <w:r w:rsidRPr="000272A1">
        <w:rPr>
          <w:sz w:val="24"/>
          <w:szCs w:val="24"/>
          <w:lang w:val="uk-UA"/>
        </w:rPr>
        <w:t>ічн</w:t>
      </w:r>
      <w:r w:rsidR="00012CFF">
        <w:rPr>
          <w:sz w:val="24"/>
          <w:szCs w:val="24"/>
          <w:lang w:val="uk-UA"/>
        </w:rPr>
        <w:t>а</w:t>
      </w:r>
      <w:r w:rsidRPr="000272A1">
        <w:rPr>
          <w:sz w:val="24"/>
          <w:szCs w:val="24"/>
          <w:lang w:val="uk-UA"/>
        </w:rPr>
        <w:t xml:space="preserve"> звітн</w:t>
      </w:r>
      <w:r w:rsidR="00012CFF">
        <w:rPr>
          <w:sz w:val="24"/>
          <w:szCs w:val="24"/>
          <w:lang w:val="uk-UA"/>
        </w:rPr>
        <w:t>ість</w:t>
      </w:r>
      <w:r w:rsidRPr="00CB26C4">
        <w:rPr>
          <w:sz w:val="24"/>
          <w:szCs w:val="24"/>
          <w:lang w:val="uk-UA"/>
        </w:rPr>
        <w:t xml:space="preserve">, що подані </w:t>
      </w:r>
      <w:r w:rsidR="00BE61EE" w:rsidRPr="00071153">
        <w:rPr>
          <w:sz w:val="24"/>
          <w:szCs w:val="24"/>
          <w:lang w:val="uk-UA"/>
        </w:rPr>
        <w:t xml:space="preserve">до </w:t>
      </w:r>
      <w:r w:rsidR="00BE61EE" w:rsidRPr="000272A1">
        <w:rPr>
          <w:rFonts w:eastAsia="Calibri"/>
          <w:sz w:val="24"/>
          <w:szCs w:val="24"/>
          <w:lang w:val="uk-UA" w:eastAsia="uk-UA"/>
        </w:rPr>
        <w:t xml:space="preserve">Нацкомфінпослуг </w:t>
      </w:r>
      <w:r w:rsidR="00012CFF">
        <w:rPr>
          <w:rFonts w:eastAsia="Calibri"/>
          <w:sz w:val="24"/>
          <w:szCs w:val="24"/>
          <w:lang w:val="uk-UA" w:eastAsia="uk-UA"/>
        </w:rPr>
        <w:t>17</w:t>
      </w:r>
      <w:r w:rsidR="00BE61EE" w:rsidRPr="000272A1">
        <w:rPr>
          <w:rFonts w:eastAsia="Calibri"/>
          <w:sz w:val="24"/>
          <w:szCs w:val="24"/>
          <w:lang w:val="uk-UA" w:eastAsia="uk-UA"/>
        </w:rPr>
        <w:t xml:space="preserve"> </w:t>
      </w:r>
      <w:r w:rsidR="000272A1" w:rsidRPr="000272A1">
        <w:rPr>
          <w:rFonts w:eastAsia="Calibri"/>
          <w:sz w:val="24"/>
          <w:szCs w:val="24"/>
          <w:lang w:val="uk-UA" w:eastAsia="uk-UA"/>
        </w:rPr>
        <w:t>січня</w:t>
      </w:r>
      <w:r w:rsidR="00BE61EE" w:rsidRPr="00071153">
        <w:rPr>
          <w:rFonts w:eastAsia="Calibri"/>
          <w:sz w:val="24"/>
          <w:szCs w:val="24"/>
          <w:lang w:val="uk-UA" w:eastAsia="uk-UA"/>
        </w:rPr>
        <w:t xml:space="preserve"> 20</w:t>
      </w:r>
      <w:r w:rsidR="00012CFF">
        <w:rPr>
          <w:rFonts w:eastAsia="Calibri"/>
          <w:sz w:val="24"/>
          <w:szCs w:val="24"/>
          <w:lang w:val="uk-UA" w:eastAsia="uk-UA"/>
        </w:rPr>
        <w:t>20</w:t>
      </w:r>
      <w:r w:rsidR="00BE61EE" w:rsidRPr="00071153">
        <w:rPr>
          <w:rFonts w:eastAsia="Calibri"/>
          <w:sz w:val="24"/>
          <w:szCs w:val="24"/>
          <w:lang w:val="uk-UA" w:eastAsia="uk-UA"/>
        </w:rPr>
        <w:t xml:space="preserve"> року</w:t>
      </w:r>
      <w:r w:rsidR="00BE61EE" w:rsidRPr="00071153">
        <w:rPr>
          <w:sz w:val="24"/>
          <w:szCs w:val="24"/>
          <w:lang w:val="uk-UA"/>
        </w:rPr>
        <w:t xml:space="preserve"> за рік, що скінчився 31 грудня 201</w:t>
      </w:r>
      <w:r w:rsidR="00012CFF">
        <w:rPr>
          <w:sz w:val="24"/>
          <w:szCs w:val="24"/>
          <w:lang w:val="uk-UA"/>
        </w:rPr>
        <w:t>9</w:t>
      </w:r>
      <w:r w:rsidR="00BE61EE" w:rsidRPr="00071153">
        <w:rPr>
          <w:sz w:val="24"/>
          <w:szCs w:val="24"/>
          <w:lang w:val="uk-UA"/>
        </w:rPr>
        <w:t xml:space="preserve"> року</w:t>
      </w:r>
      <w:r w:rsidR="00BE61EE" w:rsidRPr="00071153">
        <w:rPr>
          <w:rFonts w:eastAsia="Calibri"/>
          <w:sz w:val="24"/>
          <w:szCs w:val="24"/>
          <w:lang w:val="uk-UA" w:eastAsia="uk-UA"/>
        </w:rPr>
        <w:t>.</w:t>
      </w:r>
    </w:p>
    <w:p w:rsidR="00BE61EE" w:rsidRPr="00071153" w:rsidRDefault="00BE61EE" w:rsidP="00BE61EE">
      <w:pPr>
        <w:autoSpaceDE w:val="0"/>
        <w:autoSpaceDN w:val="0"/>
        <w:adjustRightInd w:val="0"/>
        <w:ind w:firstLine="567"/>
        <w:jc w:val="both"/>
        <w:rPr>
          <w:rFonts w:eastAsia="Calibri"/>
          <w:sz w:val="24"/>
          <w:szCs w:val="24"/>
          <w:lang w:val="uk-UA" w:eastAsia="uk-UA"/>
        </w:rPr>
      </w:pPr>
      <w:r w:rsidRPr="00071153">
        <w:rPr>
          <w:rFonts w:eastAsia="Calibri"/>
          <w:sz w:val="24"/>
          <w:szCs w:val="24"/>
          <w:lang w:val="uk-UA" w:eastAsia="uk-UA"/>
        </w:rPr>
        <w:t xml:space="preserve">Ми ознайомились з іншою інформацією, яку керівництво </w:t>
      </w:r>
      <w:r w:rsidR="00AD5E74">
        <w:rPr>
          <w:rFonts w:eastAsia="Calibri"/>
          <w:sz w:val="24"/>
          <w:szCs w:val="24"/>
          <w:lang w:val="uk-UA" w:eastAsia="uk-UA"/>
        </w:rPr>
        <w:t>ломбарду</w:t>
      </w:r>
      <w:r w:rsidRPr="00071153">
        <w:rPr>
          <w:rFonts w:eastAsia="Calibri"/>
          <w:sz w:val="24"/>
          <w:szCs w:val="24"/>
          <w:lang w:val="uk-UA" w:eastAsia="uk-UA"/>
        </w:rPr>
        <w:t xml:space="preserve"> на момент проведення аудиту підготувало й надало до Нацкомфінпослуг. </w:t>
      </w:r>
    </w:p>
    <w:p w:rsidR="00275674" w:rsidRPr="008D045B" w:rsidRDefault="00275674" w:rsidP="00275674">
      <w:pPr>
        <w:autoSpaceDE w:val="0"/>
        <w:autoSpaceDN w:val="0"/>
        <w:adjustRightInd w:val="0"/>
        <w:ind w:firstLine="567"/>
        <w:jc w:val="both"/>
        <w:rPr>
          <w:rFonts w:eastAsia="Calibri"/>
          <w:sz w:val="24"/>
          <w:szCs w:val="24"/>
          <w:lang w:val="uk-UA" w:eastAsia="uk-UA"/>
        </w:rPr>
      </w:pPr>
      <w:r w:rsidRPr="008D045B">
        <w:rPr>
          <w:rFonts w:eastAsia="Calibri"/>
          <w:sz w:val="24"/>
          <w:szCs w:val="24"/>
          <w:lang w:val="uk-UA" w:eastAsia="uk-UA"/>
        </w:rPr>
        <w:t xml:space="preserve">Інша інформація складається з </w:t>
      </w:r>
      <w:r w:rsidRPr="008D045B">
        <w:rPr>
          <w:sz w:val="24"/>
          <w:szCs w:val="24"/>
          <w:lang w:val="uk-UA"/>
        </w:rPr>
        <w:t>річн</w:t>
      </w:r>
      <w:r w:rsidR="00012CFF">
        <w:rPr>
          <w:sz w:val="24"/>
          <w:szCs w:val="24"/>
          <w:lang w:val="uk-UA"/>
        </w:rPr>
        <w:t xml:space="preserve">ої </w:t>
      </w:r>
      <w:r w:rsidRPr="008D045B">
        <w:rPr>
          <w:sz w:val="24"/>
          <w:szCs w:val="24"/>
          <w:lang w:val="uk-UA"/>
        </w:rPr>
        <w:t>звітн</w:t>
      </w:r>
      <w:r w:rsidR="00012CFF">
        <w:rPr>
          <w:sz w:val="24"/>
          <w:szCs w:val="24"/>
          <w:lang w:val="uk-UA"/>
        </w:rPr>
        <w:t>ості</w:t>
      </w:r>
      <w:r w:rsidRPr="008D045B">
        <w:rPr>
          <w:rFonts w:eastAsia="Calibri"/>
          <w:sz w:val="24"/>
          <w:szCs w:val="24"/>
          <w:lang w:val="uk-UA" w:eastAsia="uk-UA"/>
        </w:rPr>
        <w:t xml:space="preserve">, </w:t>
      </w:r>
      <w:r w:rsidRPr="008D045B">
        <w:rPr>
          <w:sz w:val="24"/>
          <w:szCs w:val="24"/>
          <w:lang w:val="uk-UA"/>
        </w:rPr>
        <w:t>як</w:t>
      </w:r>
      <w:r w:rsidR="00012CFF">
        <w:rPr>
          <w:sz w:val="24"/>
          <w:szCs w:val="24"/>
          <w:lang w:val="uk-UA"/>
        </w:rPr>
        <w:t>а</w:t>
      </w:r>
      <w:r w:rsidRPr="008D045B">
        <w:rPr>
          <w:sz w:val="24"/>
          <w:szCs w:val="24"/>
          <w:lang w:val="uk-UA"/>
        </w:rPr>
        <w:t xml:space="preserve"> містяться окремо від фінансових звітів, що пройшли аудит, і які включено до річних звітів товариства </w:t>
      </w:r>
      <w:r w:rsidRPr="008D045B">
        <w:rPr>
          <w:rFonts w:eastAsia="Calibri"/>
          <w:sz w:val="24"/>
          <w:szCs w:val="24"/>
          <w:lang w:val="uk-UA" w:eastAsia="uk-UA"/>
        </w:rPr>
        <w:t xml:space="preserve"> й подано до Національної комісії, що здійснює державне регулювання в сфері ринків фінансових послуг, </w:t>
      </w:r>
      <w:r w:rsidRPr="008D045B">
        <w:rPr>
          <w:iCs/>
          <w:sz w:val="24"/>
          <w:szCs w:val="24"/>
          <w:lang w:val="uk-UA"/>
        </w:rPr>
        <w:t>відповідно до Порядку складання та подання звітності ломбардами до Нацкомфінпослуг</w:t>
      </w:r>
      <w:r w:rsidRPr="008D045B">
        <w:rPr>
          <w:rFonts w:eastAsia="Calibri"/>
          <w:sz w:val="24"/>
          <w:szCs w:val="24"/>
          <w:lang w:val="uk-UA" w:eastAsia="uk-UA"/>
        </w:rPr>
        <w:t>, й містить:</w:t>
      </w:r>
    </w:p>
    <w:p w:rsidR="00275674" w:rsidRPr="008D045B" w:rsidRDefault="00275674" w:rsidP="00275674">
      <w:pPr>
        <w:numPr>
          <w:ilvl w:val="0"/>
          <w:numId w:val="8"/>
        </w:numPr>
        <w:shd w:val="clear" w:color="auto" w:fill="FFFFFF"/>
        <w:autoSpaceDE w:val="0"/>
        <w:autoSpaceDN w:val="0"/>
        <w:adjustRightInd w:val="0"/>
        <w:ind w:left="0" w:firstLine="567"/>
        <w:jc w:val="both"/>
        <w:rPr>
          <w:rStyle w:val="FontStyle17"/>
          <w:bCs/>
          <w:sz w:val="24"/>
          <w:szCs w:val="24"/>
          <w:lang w:val="uk-UA"/>
        </w:rPr>
      </w:pPr>
      <w:r w:rsidRPr="008D045B">
        <w:rPr>
          <w:rStyle w:val="FontStyle17"/>
          <w:sz w:val="24"/>
          <w:szCs w:val="24"/>
          <w:lang w:val="uk-UA" w:eastAsia="uk-UA"/>
        </w:rPr>
        <w:t xml:space="preserve">Загальна інформація про ломбард (Додаток 1), </w:t>
      </w:r>
    </w:p>
    <w:p w:rsidR="00275674" w:rsidRPr="008D045B" w:rsidRDefault="00275674" w:rsidP="00275674">
      <w:pPr>
        <w:numPr>
          <w:ilvl w:val="0"/>
          <w:numId w:val="8"/>
        </w:numPr>
        <w:shd w:val="clear" w:color="auto" w:fill="FFFFFF"/>
        <w:autoSpaceDE w:val="0"/>
        <w:autoSpaceDN w:val="0"/>
        <w:adjustRightInd w:val="0"/>
        <w:ind w:left="0" w:firstLine="567"/>
        <w:jc w:val="both"/>
        <w:rPr>
          <w:rStyle w:val="FontStyle17"/>
          <w:bCs/>
          <w:sz w:val="24"/>
          <w:szCs w:val="24"/>
          <w:lang w:val="uk-UA"/>
        </w:rPr>
      </w:pPr>
      <w:r w:rsidRPr="008D045B">
        <w:rPr>
          <w:rStyle w:val="FontStyle17"/>
          <w:sz w:val="24"/>
          <w:szCs w:val="24"/>
          <w:lang w:val="uk-UA" w:eastAsia="uk-UA"/>
        </w:rPr>
        <w:t>Звіт про склад активів та пасивів ломбарду (Додаток 2),</w:t>
      </w:r>
    </w:p>
    <w:p w:rsidR="00275674" w:rsidRPr="008D045B" w:rsidRDefault="00275674" w:rsidP="00275674">
      <w:pPr>
        <w:numPr>
          <w:ilvl w:val="0"/>
          <w:numId w:val="8"/>
        </w:numPr>
        <w:shd w:val="clear" w:color="auto" w:fill="FFFFFF"/>
        <w:autoSpaceDE w:val="0"/>
        <w:autoSpaceDN w:val="0"/>
        <w:adjustRightInd w:val="0"/>
        <w:ind w:left="0" w:firstLine="567"/>
        <w:jc w:val="both"/>
        <w:rPr>
          <w:bCs/>
          <w:sz w:val="24"/>
          <w:szCs w:val="24"/>
          <w:lang w:val="uk-UA"/>
        </w:rPr>
      </w:pPr>
      <w:r w:rsidRPr="008D045B">
        <w:rPr>
          <w:rStyle w:val="FontStyle17"/>
          <w:sz w:val="24"/>
          <w:szCs w:val="24"/>
          <w:lang w:val="uk-UA" w:eastAsia="uk-UA"/>
        </w:rPr>
        <w:t>Звіт про діяльність ломбарду (Додаток 3).</w:t>
      </w:r>
    </w:p>
    <w:p w:rsidR="00275674" w:rsidRPr="008D045B" w:rsidRDefault="00275674" w:rsidP="00275674">
      <w:pPr>
        <w:autoSpaceDE w:val="0"/>
        <w:autoSpaceDN w:val="0"/>
        <w:adjustRightInd w:val="0"/>
        <w:ind w:firstLine="567"/>
        <w:jc w:val="both"/>
        <w:rPr>
          <w:rFonts w:eastAsia="Calibri"/>
          <w:sz w:val="24"/>
          <w:szCs w:val="24"/>
          <w:lang w:val="uk-UA" w:eastAsia="uk-UA"/>
        </w:rPr>
      </w:pPr>
      <w:r w:rsidRPr="008D045B">
        <w:rPr>
          <w:rFonts w:eastAsia="Calibri"/>
          <w:sz w:val="24"/>
          <w:szCs w:val="24"/>
          <w:lang w:val="uk-UA" w:eastAsia="uk-UA"/>
        </w:rPr>
        <w:t>й  не охоплена нашим звітом аудитора щодо неї.</w:t>
      </w:r>
    </w:p>
    <w:p w:rsidR="00275674" w:rsidRPr="008D045B" w:rsidRDefault="00275674" w:rsidP="00275674">
      <w:pPr>
        <w:pStyle w:val="Style5"/>
        <w:widowControl/>
        <w:tabs>
          <w:tab w:val="left" w:pos="567"/>
        </w:tabs>
        <w:ind w:firstLine="567"/>
        <w:jc w:val="both"/>
        <w:rPr>
          <w:bCs/>
          <w:color w:val="000000"/>
        </w:rPr>
      </w:pPr>
      <w:r w:rsidRPr="008D045B">
        <w:t xml:space="preserve">Перелічені звіти ломбардом  підготовлені та надані згідно </w:t>
      </w:r>
      <w:r w:rsidRPr="008D045B">
        <w:rPr>
          <w:color w:val="000000"/>
        </w:rPr>
        <w:t>«</w:t>
      </w:r>
      <w:r w:rsidRPr="008D045B">
        <w:rPr>
          <w:bCs/>
          <w:color w:val="000000"/>
          <w:bdr w:val="none" w:sz="0" w:space="0" w:color="auto" w:frame="1"/>
        </w:rPr>
        <w:t>Порядку  складання та подання звітності ломбардами  до Національної комісії, що здійснює державне  регулювання у сфері ринків фінансових послуг</w:t>
      </w:r>
      <w:r w:rsidRPr="008D045B">
        <w:rPr>
          <w:bCs/>
          <w:color w:val="000000"/>
          <w:shd w:val="clear" w:color="auto" w:fill="FFFFFF"/>
        </w:rPr>
        <w:t>»</w:t>
      </w:r>
      <w:r w:rsidRPr="008D045B">
        <w:rPr>
          <w:rStyle w:val="rvts23"/>
          <w:bCs/>
          <w:color w:val="000000"/>
          <w:bdr w:val="none" w:sz="0" w:space="0" w:color="auto" w:frame="1"/>
        </w:rPr>
        <w:t xml:space="preserve">, затвердженого Розпорядженням від </w:t>
      </w:r>
      <w:r w:rsidRPr="008D045B">
        <w:rPr>
          <w:color w:val="000000"/>
        </w:rPr>
        <w:t xml:space="preserve">04.11.2004  </w:t>
      </w:r>
      <w:r w:rsidRPr="008D045B">
        <w:rPr>
          <w:rStyle w:val="rvts9"/>
          <w:bCs/>
          <w:color w:val="000000"/>
          <w:bdr w:val="none" w:sz="0" w:space="0" w:color="auto" w:frame="1"/>
        </w:rPr>
        <w:t>№ 2740,</w:t>
      </w:r>
      <w:r w:rsidRPr="008D045B">
        <w:rPr>
          <w:bCs/>
          <w:color w:val="000000"/>
          <w:bdr w:val="none" w:sz="0" w:space="0" w:color="auto" w:frame="1"/>
        </w:rPr>
        <w:t xml:space="preserve"> </w:t>
      </w:r>
      <w:r w:rsidRPr="008D045B">
        <w:t>зі змінами та доповненнями</w:t>
      </w:r>
      <w:r w:rsidRPr="008D045B">
        <w:rPr>
          <w:bCs/>
          <w:color w:val="000000"/>
        </w:rPr>
        <w:t>. Посилання на Додатки  в переліку звітів</w:t>
      </w:r>
      <w:r w:rsidRPr="008D045B">
        <w:t xml:space="preserve"> річних звітних даних</w:t>
      </w:r>
      <w:r w:rsidRPr="008D045B">
        <w:rPr>
          <w:bCs/>
          <w:color w:val="000000"/>
        </w:rPr>
        <w:t xml:space="preserve"> відповідають № Додатків до вказаного Порядку.</w:t>
      </w:r>
    </w:p>
    <w:p w:rsidR="001853C3" w:rsidRPr="008D045B" w:rsidRDefault="001853C3" w:rsidP="001853C3">
      <w:pPr>
        <w:pStyle w:val="Style5"/>
        <w:widowControl/>
        <w:tabs>
          <w:tab w:val="left" w:pos="567"/>
        </w:tabs>
        <w:ind w:firstLine="567"/>
        <w:jc w:val="both"/>
        <w:rPr>
          <w:bCs/>
          <w:color w:val="000000"/>
        </w:rPr>
      </w:pPr>
      <w:r w:rsidRPr="008D045B">
        <w:rPr>
          <w:bCs/>
          <w:color w:val="000000"/>
        </w:rPr>
        <w:lastRenderedPageBreak/>
        <w:t xml:space="preserve">Керівництво ломбарду </w:t>
      </w:r>
      <w:r w:rsidRPr="008D045B">
        <w:t xml:space="preserve">несе відповідальність </w:t>
      </w:r>
      <w:r w:rsidRPr="008D045B">
        <w:rPr>
          <w:rStyle w:val="FontStyle17"/>
          <w:sz w:val="24"/>
          <w:szCs w:val="24"/>
        </w:rPr>
        <w:t xml:space="preserve">за складання, повноту й достовірність </w:t>
      </w:r>
      <w:r>
        <w:rPr>
          <w:rStyle w:val="FontStyle17"/>
          <w:sz w:val="24"/>
          <w:szCs w:val="24"/>
        </w:rPr>
        <w:t xml:space="preserve"> річн</w:t>
      </w:r>
      <w:r w:rsidR="00012CFF">
        <w:rPr>
          <w:rStyle w:val="FontStyle17"/>
          <w:sz w:val="24"/>
          <w:szCs w:val="24"/>
        </w:rPr>
        <w:t>ої звітності</w:t>
      </w:r>
      <w:r w:rsidRPr="008D045B">
        <w:rPr>
          <w:rStyle w:val="FontStyle17"/>
          <w:sz w:val="24"/>
          <w:szCs w:val="24"/>
        </w:rPr>
        <w:t xml:space="preserve"> у складі звіт</w:t>
      </w:r>
      <w:r w:rsidR="00012CFF">
        <w:rPr>
          <w:rStyle w:val="FontStyle17"/>
          <w:sz w:val="24"/>
          <w:szCs w:val="24"/>
        </w:rPr>
        <w:t>у</w:t>
      </w:r>
      <w:r w:rsidRPr="008D045B">
        <w:rPr>
          <w:rStyle w:val="FontStyle17"/>
          <w:sz w:val="24"/>
          <w:szCs w:val="24"/>
        </w:rPr>
        <w:t xml:space="preserve"> </w:t>
      </w:r>
      <w:r>
        <w:rPr>
          <w:rStyle w:val="FontStyle17"/>
          <w:sz w:val="24"/>
          <w:szCs w:val="24"/>
        </w:rPr>
        <w:t>за 201</w:t>
      </w:r>
      <w:r w:rsidR="00012CFF">
        <w:rPr>
          <w:rStyle w:val="FontStyle17"/>
          <w:sz w:val="24"/>
          <w:szCs w:val="24"/>
        </w:rPr>
        <w:t>9</w:t>
      </w:r>
      <w:r>
        <w:rPr>
          <w:rStyle w:val="FontStyle17"/>
          <w:sz w:val="24"/>
          <w:szCs w:val="24"/>
        </w:rPr>
        <w:t xml:space="preserve"> рік</w:t>
      </w:r>
      <w:r w:rsidR="007C0F64">
        <w:t xml:space="preserve">, </w:t>
      </w:r>
      <w:r w:rsidR="002C7AD1">
        <w:t>яка</w:t>
      </w:r>
      <w:r w:rsidR="007C0F64">
        <w:t xml:space="preserve"> </w:t>
      </w:r>
      <w:r w:rsidR="007C0F64" w:rsidRPr="007C0F64">
        <w:t>заповн</w:t>
      </w:r>
      <w:r w:rsidR="002C7AD1">
        <w:t>юється</w:t>
      </w:r>
      <w:r w:rsidR="007C0F64" w:rsidRPr="007C0F64">
        <w:t xml:space="preserve"> на підставі даних бухгалтерського обліку та даних облікової та реєструючої систем ломбарду за відповідний звітний період</w:t>
      </w:r>
      <w:r w:rsidR="007C0F64">
        <w:t>.</w:t>
      </w:r>
    </w:p>
    <w:p w:rsidR="00275674" w:rsidRPr="008D045B" w:rsidRDefault="00275674" w:rsidP="00275674">
      <w:pPr>
        <w:ind w:firstLine="567"/>
        <w:jc w:val="both"/>
        <w:rPr>
          <w:rStyle w:val="FontStyle17"/>
          <w:sz w:val="24"/>
          <w:szCs w:val="24"/>
          <w:lang w:val="uk-UA" w:eastAsia="uk-UA"/>
        </w:rPr>
      </w:pPr>
      <w:r w:rsidRPr="008D045B">
        <w:rPr>
          <w:rStyle w:val="FontStyle17"/>
          <w:sz w:val="24"/>
          <w:szCs w:val="24"/>
          <w:lang w:val="uk-UA" w:eastAsia="uk-UA"/>
        </w:rPr>
        <w:t xml:space="preserve">Нашою відповідальністю є ознайомлення та розгляд </w:t>
      </w:r>
      <w:r w:rsidRPr="008D045B">
        <w:rPr>
          <w:sz w:val="24"/>
          <w:szCs w:val="24"/>
          <w:lang w:val="uk-UA"/>
        </w:rPr>
        <w:t>річн</w:t>
      </w:r>
      <w:r w:rsidR="004A07DD">
        <w:rPr>
          <w:sz w:val="24"/>
          <w:szCs w:val="24"/>
          <w:lang w:val="uk-UA"/>
        </w:rPr>
        <w:t>ої</w:t>
      </w:r>
      <w:r w:rsidRPr="008D045B">
        <w:rPr>
          <w:sz w:val="24"/>
          <w:szCs w:val="24"/>
          <w:lang w:val="uk-UA"/>
        </w:rPr>
        <w:t xml:space="preserve"> звітн</w:t>
      </w:r>
      <w:r w:rsidR="004A07DD">
        <w:rPr>
          <w:sz w:val="24"/>
          <w:szCs w:val="24"/>
          <w:lang w:val="uk-UA"/>
        </w:rPr>
        <w:t>ості</w:t>
      </w:r>
      <w:r w:rsidRPr="008D045B">
        <w:rPr>
          <w:rStyle w:val="FontStyle17"/>
          <w:sz w:val="24"/>
          <w:szCs w:val="24"/>
          <w:lang w:val="uk-UA" w:eastAsia="uk-UA"/>
        </w:rPr>
        <w:t xml:space="preserve"> та звітування щодо </w:t>
      </w:r>
      <w:r w:rsidR="004A07DD" w:rsidRPr="008D045B">
        <w:rPr>
          <w:sz w:val="24"/>
          <w:szCs w:val="24"/>
          <w:lang w:val="uk-UA"/>
        </w:rPr>
        <w:t>річн</w:t>
      </w:r>
      <w:r w:rsidR="004A07DD">
        <w:rPr>
          <w:sz w:val="24"/>
          <w:szCs w:val="24"/>
          <w:lang w:val="uk-UA"/>
        </w:rPr>
        <w:t>ої</w:t>
      </w:r>
      <w:r w:rsidR="004A07DD" w:rsidRPr="008D045B">
        <w:rPr>
          <w:sz w:val="24"/>
          <w:szCs w:val="24"/>
          <w:lang w:val="uk-UA"/>
        </w:rPr>
        <w:t xml:space="preserve"> звітн</w:t>
      </w:r>
      <w:r w:rsidR="004A07DD">
        <w:rPr>
          <w:sz w:val="24"/>
          <w:szCs w:val="24"/>
          <w:lang w:val="uk-UA"/>
        </w:rPr>
        <w:t>ості</w:t>
      </w:r>
      <w:r w:rsidR="004A07DD" w:rsidRPr="008D045B">
        <w:rPr>
          <w:rStyle w:val="FontStyle17"/>
          <w:sz w:val="24"/>
          <w:szCs w:val="24"/>
          <w:lang w:val="uk-UA" w:eastAsia="uk-UA"/>
        </w:rPr>
        <w:t xml:space="preserve"> </w:t>
      </w:r>
      <w:r w:rsidRPr="008D045B">
        <w:rPr>
          <w:rStyle w:val="FontStyle17"/>
          <w:sz w:val="24"/>
          <w:szCs w:val="24"/>
          <w:lang w:val="uk-UA" w:eastAsia="uk-UA"/>
        </w:rPr>
        <w:t xml:space="preserve">ломбарду </w:t>
      </w:r>
      <w:r w:rsidR="00130815">
        <w:rPr>
          <w:sz w:val="24"/>
          <w:szCs w:val="24"/>
          <w:lang w:val="uk-UA"/>
        </w:rPr>
        <w:t>ПТ «ЛОМБАРД «ГАРАНТ-ЧЕРКАСИ»</w:t>
      </w:r>
      <w:r w:rsidRPr="008D045B">
        <w:rPr>
          <w:rStyle w:val="FontStyle17"/>
          <w:sz w:val="24"/>
          <w:szCs w:val="24"/>
          <w:lang w:val="uk-UA" w:eastAsia="uk-UA"/>
        </w:rPr>
        <w:t xml:space="preserve">. </w:t>
      </w:r>
    </w:p>
    <w:p w:rsidR="00275674" w:rsidRDefault="00275674" w:rsidP="00275674">
      <w:pPr>
        <w:ind w:firstLine="567"/>
        <w:jc w:val="both"/>
        <w:rPr>
          <w:rStyle w:val="FontStyle17"/>
          <w:sz w:val="24"/>
          <w:szCs w:val="24"/>
          <w:lang w:val="uk-UA" w:eastAsia="uk-UA"/>
        </w:rPr>
      </w:pPr>
      <w:r w:rsidRPr="008D045B">
        <w:rPr>
          <w:rStyle w:val="FontStyle17"/>
          <w:sz w:val="24"/>
          <w:szCs w:val="24"/>
          <w:lang w:val="uk-UA" w:eastAsia="uk-UA"/>
        </w:rPr>
        <w:t xml:space="preserve">Нами досліджено відповідність складених та поданих </w:t>
      </w:r>
      <w:r w:rsidR="002C7AD1" w:rsidRPr="002C7AD1">
        <w:rPr>
          <w:rStyle w:val="FontStyle17"/>
          <w:sz w:val="24"/>
          <w:szCs w:val="24"/>
          <w:lang w:val="uk-UA"/>
        </w:rPr>
        <w:t>річної звітності</w:t>
      </w:r>
      <w:r w:rsidR="002C7AD1" w:rsidRPr="008D045B">
        <w:rPr>
          <w:sz w:val="24"/>
          <w:szCs w:val="24"/>
          <w:lang w:val="uk-UA"/>
        </w:rPr>
        <w:t xml:space="preserve"> </w:t>
      </w:r>
      <w:r w:rsidR="00130815">
        <w:rPr>
          <w:sz w:val="24"/>
          <w:szCs w:val="24"/>
          <w:lang w:val="uk-UA"/>
        </w:rPr>
        <w:t>ПТ «ЛОМБАРД «ГАРАНТ-ЧЕРКАСИ»</w:t>
      </w:r>
      <w:r w:rsidRPr="008D045B">
        <w:rPr>
          <w:sz w:val="24"/>
          <w:szCs w:val="24"/>
          <w:lang w:val="uk-UA"/>
        </w:rPr>
        <w:t xml:space="preserve"> </w:t>
      </w:r>
      <w:r w:rsidRPr="008D045B">
        <w:rPr>
          <w:rStyle w:val="FontStyle17"/>
          <w:sz w:val="24"/>
          <w:szCs w:val="24"/>
          <w:lang w:val="uk-UA" w:eastAsia="uk-UA"/>
        </w:rPr>
        <w:t>за 201</w:t>
      </w:r>
      <w:r w:rsidR="00012CFF">
        <w:rPr>
          <w:rStyle w:val="FontStyle17"/>
          <w:sz w:val="24"/>
          <w:szCs w:val="24"/>
          <w:lang w:val="uk-UA" w:eastAsia="uk-UA"/>
        </w:rPr>
        <w:t>9</w:t>
      </w:r>
      <w:r w:rsidRPr="008D045B">
        <w:rPr>
          <w:rStyle w:val="FontStyle17"/>
          <w:sz w:val="24"/>
          <w:szCs w:val="24"/>
          <w:lang w:val="uk-UA" w:eastAsia="uk-UA"/>
        </w:rPr>
        <w:t xml:space="preserve"> рік, як</w:t>
      </w:r>
      <w:r w:rsidR="002C7AD1">
        <w:rPr>
          <w:rStyle w:val="FontStyle17"/>
          <w:sz w:val="24"/>
          <w:szCs w:val="24"/>
          <w:lang w:val="uk-UA" w:eastAsia="uk-UA"/>
        </w:rPr>
        <w:t>а</w:t>
      </w:r>
      <w:r w:rsidRPr="008D045B">
        <w:rPr>
          <w:rStyle w:val="FontStyle17"/>
          <w:sz w:val="24"/>
          <w:szCs w:val="24"/>
          <w:lang w:val="uk-UA" w:eastAsia="uk-UA"/>
        </w:rPr>
        <w:t xml:space="preserve"> бул</w:t>
      </w:r>
      <w:r w:rsidR="002C7AD1">
        <w:rPr>
          <w:rStyle w:val="FontStyle17"/>
          <w:sz w:val="24"/>
          <w:szCs w:val="24"/>
          <w:lang w:val="uk-UA" w:eastAsia="uk-UA"/>
        </w:rPr>
        <w:t>а</w:t>
      </w:r>
      <w:r w:rsidRPr="008D045B">
        <w:rPr>
          <w:rStyle w:val="FontStyle17"/>
          <w:sz w:val="24"/>
          <w:szCs w:val="24"/>
          <w:lang w:val="uk-UA" w:eastAsia="uk-UA"/>
        </w:rPr>
        <w:t xml:space="preserve"> подан</w:t>
      </w:r>
      <w:r w:rsidR="002C7AD1">
        <w:rPr>
          <w:rStyle w:val="FontStyle17"/>
          <w:sz w:val="24"/>
          <w:szCs w:val="24"/>
          <w:lang w:val="uk-UA" w:eastAsia="uk-UA"/>
        </w:rPr>
        <w:t>а</w:t>
      </w:r>
      <w:r w:rsidRPr="008D045B">
        <w:rPr>
          <w:rStyle w:val="FontStyle17"/>
          <w:sz w:val="24"/>
          <w:szCs w:val="24"/>
          <w:lang w:val="uk-UA" w:eastAsia="uk-UA"/>
        </w:rPr>
        <w:t xml:space="preserve"> до Національної комісії </w:t>
      </w:r>
      <w:r w:rsidRPr="008D045B">
        <w:rPr>
          <w:rFonts w:eastAsia="Calibri"/>
          <w:sz w:val="24"/>
          <w:szCs w:val="24"/>
          <w:lang w:val="uk-UA" w:eastAsia="uk-UA"/>
        </w:rPr>
        <w:t>що здійснює державне регулювання в сфері ринків фінансових послуг</w:t>
      </w:r>
      <w:r w:rsidRPr="008D045B">
        <w:rPr>
          <w:rStyle w:val="FontStyle17"/>
          <w:sz w:val="24"/>
          <w:szCs w:val="24"/>
          <w:lang w:val="uk-UA" w:eastAsia="uk-UA"/>
        </w:rPr>
        <w:t xml:space="preserve"> у складі звітності товариства за 201</w:t>
      </w:r>
      <w:r w:rsidR="004A07DD">
        <w:rPr>
          <w:rStyle w:val="FontStyle17"/>
          <w:sz w:val="24"/>
          <w:szCs w:val="24"/>
          <w:lang w:val="uk-UA" w:eastAsia="uk-UA"/>
        </w:rPr>
        <w:t>9</w:t>
      </w:r>
      <w:r w:rsidRPr="008D045B">
        <w:rPr>
          <w:rStyle w:val="FontStyle17"/>
          <w:sz w:val="24"/>
          <w:szCs w:val="24"/>
          <w:lang w:val="uk-UA" w:eastAsia="uk-UA"/>
        </w:rPr>
        <w:t xml:space="preserve"> рік. </w:t>
      </w:r>
    </w:p>
    <w:p w:rsidR="00275674" w:rsidRPr="008D045B" w:rsidRDefault="00275674" w:rsidP="00275674">
      <w:pPr>
        <w:autoSpaceDE w:val="0"/>
        <w:autoSpaceDN w:val="0"/>
        <w:adjustRightInd w:val="0"/>
        <w:ind w:firstLine="567"/>
        <w:jc w:val="both"/>
        <w:rPr>
          <w:rFonts w:eastAsia="Calibri"/>
          <w:sz w:val="24"/>
          <w:szCs w:val="24"/>
          <w:lang w:val="uk-UA" w:eastAsia="uk-UA"/>
        </w:rPr>
      </w:pPr>
      <w:r w:rsidRPr="008D045B">
        <w:rPr>
          <w:rFonts w:eastAsia="Calibri"/>
          <w:sz w:val="24"/>
          <w:szCs w:val="24"/>
          <w:lang w:val="uk-UA" w:eastAsia="uk-UA"/>
        </w:rPr>
        <w:t xml:space="preserve">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У зв’язку з проведенням аудиту фінансової звітності нашою відповідальністю є ознайомитися з іншою інформацією. Ми розглянули,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rsidR="00275674" w:rsidRPr="008D045B" w:rsidRDefault="00275674" w:rsidP="00275674">
      <w:pPr>
        <w:ind w:firstLine="567"/>
        <w:jc w:val="both"/>
        <w:rPr>
          <w:rFonts w:eastAsia="Calibri"/>
          <w:sz w:val="24"/>
          <w:szCs w:val="24"/>
          <w:lang w:val="uk-UA" w:eastAsia="uk-UA"/>
        </w:rPr>
      </w:pPr>
      <w:r w:rsidRPr="008D045B">
        <w:rPr>
          <w:rFonts w:eastAsia="Calibri"/>
          <w:sz w:val="24"/>
          <w:szCs w:val="24"/>
          <w:lang w:val="uk-UA"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275674" w:rsidRPr="008D045B" w:rsidRDefault="00275674" w:rsidP="00275674">
      <w:pPr>
        <w:ind w:firstLine="567"/>
        <w:jc w:val="both"/>
        <w:rPr>
          <w:sz w:val="24"/>
          <w:szCs w:val="24"/>
          <w:lang w:val="uk-UA"/>
        </w:rPr>
      </w:pPr>
      <w:r w:rsidRPr="008D045B">
        <w:rPr>
          <w:sz w:val="24"/>
          <w:szCs w:val="24"/>
          <w:lang w:val="uk-UA"/>
        </w:rPr>
        <w:t>У річн</w:t>
      </w:r>
      <w:r w:rsidR="004A07DD">
        <w:rPr>
          <w:sz w:val="24"/>
          <w:szCs w:val="24"/>
          <w:lang w:val="uk-UA"/>
        </w:rPr>
        <w:t>ій</w:t>
      </w:r>
      <w:r w:rsidRPr="008D045B">
        <w:rPr>
          <w:sz w:val="24"/>
          <w:szCs w:val="24"/>
          <w:lang w:val="uk-UA"/>
        </w:rPr>
        <w:t xml:space="preserve"> </w:t>
      </w:r>
      <w:r w:rsidR="004A07DD" w:rsidRPr="008D045B">
        <w:rPr>
          <w:sz w:val="24"/>
          <w:szCs w:val="24"/>
          <w:lang w:val="uk-UA"/>
        </w:rPr>
        <w:t>звітн</w:t>
      </w:r>
      <w:r w:rsidR="004A07DD">
        <w:rPr>
          <w:sz w:val="24"/>
          <w:szCs w:val="24"/>
          <w:lang w:val="uk-UA"/>
        </w:rPr>
        <w:t>ості</w:t>
      </w:r>
      <w:r w:rsidR="004A07DD" w:rsidRPr="008D045B">
        <w:rPr>
          <w:sz w:val="24"/>
          <w:szCs w:val="24"/>
          <w:lang w:val="uk-UA"/>
        </w:rPr>
        <w:t xml:space="preserve"> </w:t>
      </w:r>
      <w:r w:rsidRPr="008D045B">
        <w:rPr>
          <w:sz w:val="24"/>
          <w:szCs w:val="24"/>
          <w:lang w:val="uk-UA"/>
        </w:rPr>
        <w:t>за 201</w:t>
      </w:r>
      <w:r w:rsidR="004A07DD">
        <w:rPr>
          <w:sz w:val="24"/>
          <w:szCs w:val="24"/>
          <w:lang w:val="uk-UA"/>
        </w:rPr>
        <w:t>9</w:t>
      </w:r>
      <w:r w:rsidRPr="008D045B">
        <w:rPr>
          <w:sz w:val="24"/>
          <w:szCs w:val="24"/>
          <w:lang w:val="uk-UA"/>
        </w:rPr>
        <w:t xml:space="preserve"> рік   ломбарду  </w:t>
      </w:r>
      <w:r w:rsidR="00130815">
        <w:rPr>
          <w:sz w:val="24"/>
          <w:szCs w:val="24"/>
          <w:lang w:val="uk-UA"/>
        </w:rPr>
        <w:t>ПТ «ЛОМБАРД «ГАРАНТ-ЧЕРКАСИ»</w:t>
      </w:r>
      <w:r w:rsidRPr="008D045B">
        <w:rPr>
          <w:sz w:val="24"/>
          <w:szCs w:val="24"/>
          <w:lang w:val="uk-UA"/>
        </w:rPr>
        <w:t xml:space="preserve"> ми не виявили суттєвої невідповідності між цією іншою інформацією й фінансовою звітністю або нашими знаннями, отриманими під час аудиту, або того, чи ця інформація має вигляд такої, що містить суттєве викривлення, та ми не виявили  таких фактів, які б необхідно було включити до нашого звіту незалежного аудитора.</w:t>
      </w:r>
    </w:p>
    <w:p w:rsidR="000307FF" w:rsidRPr="008D045B" w:rsidRDefault="000307FF" w:rsidP="00DB451D">
      <w:pPr>
        <w:shd w:val="clear" w:color="auto" w:fill="FFFFFF"/>
        <w:autoSpaceDE w:val="0"/>
        <w:ind w:firstLine="567"/>
        <w:jc w:val="both"/>
        <w:rPr>
          <w:rStyle w:val="FontStyle51"/>
          <w:b/>
          <w:sz w:val="24"/>
          <w:szCs w:val="24"/>
          <w:lang w:val="uk-UA"/>
        </w:rPr>
      </w:pPr>
    </w:p>
    <w:p w:rsidR="000307FF" w:rsidRPr="009A2F3E" w:rsidRDefault="000307FF" w:rsidP="00DB451D">
      <w:pPr>
        <w:ind w:firstLine="567"/>
        <w:jc w:val="both"/>
        <w:rPr>
          <w:b/>
          <w:sz w:val="24"/>
          <w:szCs w:val="24"/>
          <w:lang w:val="uk-UA"/>
        </w:rPr>
      </w:pPr>
      <w:r w:rsidRPr="009A2F3E">
        <w:rPr>
          <w:b/>
          <w:sz w:val="24"/>
          <w:szCs w:val="24"/>
          <w:lang w:val="uk-UA"/>
        </w:rPr>
        <w:t>Відповідальність керівництва товариства за фінансову звітність</w:t>
      </w:r>
    </w:p>
    <w:p w:rsidR="000307FF" w:rsidRPr="009A2F3E" w:rsidRDefault="000307FF" w:rsidP="00DB451D">
      <w:pPr>
        <w:ind w:firstLine="567"/>
        <w:jc w:val="both"/>
        <w:rPr>
          <w:b/>
          <w:sz w:val="24"/>
          <w:szCs w:val="24"/>
          <w:lang w:val="uk-UA"/>
        </w:rPr>
      </w:pP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 xml:space="preserve">Керівництво </w:t>
      </w:r>
      <w:r w:rsidR="00130815">
        <w:rPr>
          <w:sz w:val="24"/>
          <w:szCs w:val="24"/>
          <w:lang w:val="uk-UA"/>
        </w:rPr>
        <w:t>ПТ «ЛОМБАРД «ГАРАНТ-ЧЕРКАСИ»</w:t>
      </w:r>
      <w:r w:rsidRPr="009A2F3E">
        <w:rPr>
          <w:rFonts w:eastAsia="Calibri"/>
          <w:sz w:val="24"/>
          <w:szCs w:val="24"/>
          <w:lang w:val="uk-UA"/>
        </w:rPr>
        <w:t xml:space="preserve">  несе відповідальність за складання і достовірне подання фінансової звітності  за 201</w:t>
      </w:r>
      <w:r w:rsidR="002C7AD1">
        <w:rPr>
          <w:rFonts w:eastAsia="Calibri"/>
          <w:sz w:val="24"/>
          <w:szCs w:val="24"/>
          <w:lang w:val="uk-UA"/>
        </w:rPr>
        <w:t>9</w:t>
      </w:r>
      <w:r w:rsidRPr="009A2F3E">
        <w:rPr>
          <w:rFonts w:eastAsia="Calibri"/>
          <w:sz w:val="24"/>
          <w:szCs w:val="24"/>
          <w:lang w:val="uk-UA"/>
        </w:rPr>
        <w:t xml:space="preserve"> рік, відповідно до застосовної концептуальної основи загального призначення МСФЗ, та за таку систему внутрішнього контролю, яку керівництво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 xml:space="preserve">При складанні фінансової звітності керівництво несе відповідальність за оцінку здатності товариства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Керівництво стверджує, що воно не планує ліквідувати </w:t>
      </w:r>
      <w:r w:rsidR="00E60FAB">
        <w:rPr>
          <w:rFonts w:eastAsia="Calibri"/>
          <w:sz w:val="24"/>
          <w:szCs w:val="24"/>
          <w:lang w:val="uk-UA"/>
        </w:rPr>
        <w:t>товариство</w:t>
      </w:r>
      <w:r w:rsidRPr="009A2F3E">
        <w:rPr>
          <w:rFonts w:eastAsia="Calibri"/>
          <w:sz w:val="24"/>
          <w:szCs w:val="24"/>
          <w:lang w:val="uk-UA"/>
        </w:rPr>
        <w:t xml:space="preserve"> чи припинити діяльність, та не має інших реальних альтернатив цьому.</w:t>
      </w:r>
    </w:p>
    <w:p w:rsidR="000307FF" w:rsidRPr="009A2F3E" w:rsidRDefault="000307FF" w:rsidP="00DB451D">
      <w:pPr>
        <w:autoSpaceDE w:val="0"/>
        <w:autoSpaceDN w:val="0"/>
        <w:adjustRightInd w:val="0"/>
        <w:ind w:firstLine="567"/>
        <w:jc w:val="both"/>
        <w:rPr>
          <w:sz w:val="24"/>
          <w:szCs w:val="24"/>
          <w:lang w:val="uk-UA"/>
        </w:rPr>
      </w:pPr>
      <w:r w:rsidRPr="009A2F3E">
        <w:rPr>
          <w:rFonts w:eastAsia="Calibri"/>
          <w:sz w:val="24"/>
          <w:szCs w:val="24"/>
          <w:lang w:val="uk-UA"/>
        </w:rPr>
        <w:t xml:space="preserve">В </w:t>
      </w:r>
      <w:r>
        <w:rPr>
          <w:rFonts w:eastAsia="Calibri"/>
          <w:sz w:val="24"/>
          <w:szCs w:val="24"/>
          <w:lang w:val="uk-UA"/>
        </w:rPr>
        <w:t>товаристві</w:t>
      </w:r>
      <w:r w:rsidRPr="009A2F3E">
        <w:rPr>
          <w:rFonts w:eastAsia="Calibri"/>
          <w:sz w:val="24"/>
          <w:szCs w:val="24"/>
          <w:lang w:val="uk-UA"/>
        </w:rPr>
        <w:t xml:space="preserve"> керівництво несе відповідальність й за нагляд за процесом фінансового звітування </w:t>
      </w:r>
      <w:r w:rsidR="00E60FAB">
        <w:rPr>
          <w:rFonts w:eastAsia="Calibri"/>
          <w:sz w:val="24"/>
          <w:szCs w:val="24"/>
          <w:lang w:val="uk-UA"/>
        </w:rPr>
        <w:t>ломбарду</w:t>
      </w:r>
      <w:r w:rsidRPr="009A2F3E">
        <w:rPr>
          <w:rFonts w:eastAsia="Calibri"/>
          <w:sz w:val="24"/>
          <w:szCs w:val="24"/>
          <w:lang w:val="uk-UA"/>
        </w:rPr>
        <w:t>.</w:t>
      </w:r>
    </w:p>
    <w:p w:rsidR="000307FF" w:rsidRPr="000D6078" w:rsidRDefault="00AC3450" w:rsidP="00DB451D">
      <w:pPr>
        <w:shd w:val="clear" w:color="auto" w:fill="FFFFFF"/>
        <w:autoSpaceDE w:val="0"/>
        <w:ind w:firstLine="567"/>
        <w:jc w:val="both"/>
        <w:rPr>
          <w:sz w:val="24"/>
          <w:szCs w:val="24"/>
          <w:lang w:val="uk-UA"/>
        </w:rPr>
      </w:pPr>
      <w:r w:rsidRPr="00AC3450">
        <w:rPr>
          <w:sz w:val="24"/>
          <w:szCs w:val="24"/>
          <w:lang w:val="uk-UA"/>
        </w:rPr>
        <w:t xml:space="preserve">Відповідальними посадовими особами, за  весь період що перевіряється, були керівник ломбарду та головний бухгалтер: </w:t>
      </w:r>
      <w:r w:rsidR="006415E9" w:rsidRPr="006415E9">
        <w:rPr>
          <w:sz w:val="24"/>
          <w:szCs w:val="24"/>
          <w:lang w:val="uk-UA"/>
        </w:rPr>
        <w:t>директор товариства  Соколенко Ніна Олексіївна та головний бухгалтер Соколенко Андрій Леонідович</w:t>
      </w:r>
      <w:r w:rsidR="00C975D3" w:rsidRPr="000D6078">
        <w:rPr>
          <w:sz w:val="24"/>
          <w:szCs w:val="24"/>
          <w:lang w:val="uk-UA"/>
        </w:rPr>
        <w:t>.</w:t>
      </w:r>
    </w:p>
    <w:p w:rsidR="000307FF" w:rsidRPr="009A2F3E" w:rsidRDefault="000307FF" w:rsidP="00DB451D">
      <w:pPr>
        <w:ind w:firstLine="567"/>
        <w:jc w:val="both"/>
        <w:rPr>
          <w:sz w:val="24"/>
          <w:szCs w:val="24"/>
          <w:lang w:val="uk-UA"/>
        </w:rPr>
      </w:pPr>
    </w:p>
    <w:p w:rsidR="000307FF" w:rsidRPr="009A2F3E" w:rsidRDefault="000307FF" w:rsidP="00DB451D">
      <w:pPr>
        <w:ind w:firstLine="567"/>
        <w:jc w:val="both"/>
        <w:rPr>
          <w:b/>
          <w:sz w:val="24"/>
          <w:szCs w:val="24"/>
          <w:lang w:val="uk-UA"/>
        </w:rPr>
      </w:pPr>
      <w:r w:rsidRPr="009A2F3E">
        <w:rPr>
          <w:b/>
          <w:sz w:val="24"/>
          <w:szCs w:val="24"/>
          <w:lang w:val="uk-UA"/>
        </w:rPr>
        <w:t>Відповідальність аудитора за аудит фінансової звітності</w:t>
      </w:r>
    </w:p>
    <w:p w:rsidR="000307FF" w:rsidRPr="009A2F3E" w:rsidRDefault="000307FF" w:rsidP="00DB451D">
      <w:pPr>
        <w:ind w:firstLine="567"/>
        <w:jc w:val="both"/>
        <w:rPr>
          <w:b/>
          <w:sz w:val="24"/>
          <w:szCs w:val="24"/>
          <w:lang w:val="uk-UA"/>
        </w:rPr>
      </w:pPr>
    </w:p>
    <w:p w:rsidR="000307FF" w:rsidRPr="00AF1B2D" w:rsidRDefault="000307FF" w:rsidP="00DB451D">
      <w:pPr>
        <w:autoSpaceDE w:val="0"/>
        <w:autoSpaceDN w:val="0"/>
        <w:adjustRightInd w:val="0"/>
        <w:ind w:firstLine="567"/>
        <w:jc w:val="both"/>
        <w:rPr>
          <w:rFonts w:eastAsia="Calibri"/>
          <w:sz w:val="24"/>
          <w:szCs w:val="24"/>
          <w:lang w:val="uk-UA"/>
        </w:rPr>
      </w:pPr>
      <w:r w:rsidRPr="00AF1B2D">
        <w:rPr>
          <w:rFonts w:eastAsia="Calibri"/>
          <w:sz w:val="24"/>
          <w:szCs w:val="24"/>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w:t>
      </w:r>
    </w:p>
    <w:p w:rsidR="000307FF" w:rsidRPr="00AF1B2D" w:rsidRDefault="000307FF" w:rsidP="00DB451D">
      <w:pPr>
        <w:autoSpaceDE w:val="0"/>
        <w:autoSpaceDN w:val="0"/>
        <w:adjustRightInd w:val="0"/>
        <w:ind w:firstLine="567"/>
        <w:jc w:val="both"/>
        <w:rPr>
          <w:rFonts w:eastAsia="Calibri"/>
          <w:sz w:val="24"/>
          <w:szCs w:val="24"/>
          <w:lang w:val="uk-UA"/>
        </w:rPr>
      </w:pPr>
      <w:r w:rsidRPr="00AF1B2D">
        <w:rPr>
          <w:rFonts w:eastAsia="Calibri"/>
          <w:sz w:val="24"/>
          <w:szCs w:val="24"/>
          <w:lang w:val="uk-UA"/>
        </w:rPr>
        <w:t>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w:t>
      </w:r>
    </w:p>
    <w:p w:rsidR="000307FF" w:rsidRPr="009A2F3E" w:rsidRDefault="000307FF" w:rsidP="00DB451D">
      <w:pPr>
        <w:autoSpaceDE w:val="0"/>
        <w:autoSpaceDN w:val="0"/>
        <w:adjustRightInd w:val="0"/>
        <w:ind w:firstLine="567"/>
        <w:jc w:val="both"/>
        <w:rPr>
          <w:rFonts w:eastAsia="Calibri"/>
          <w:sz w:val="24"/>
          <w:szCs w:val="24"/>
          <w:lang w:val="uk-UA"/>
        </w:rPr>
      </w:pPr>
      <w:r w:rsidRPr="00AF1B2D">
        <w:rPr>
          <w:rFonts w:eastAsia="Calibri"/>
          <w:sz w:val="24"/>
          <w:szCs w:val="24"/>
          <w:lang w:val="uk-UA"/>
        </w:rPr>
        <w:lastRenderedPageBreak/>
        <w:t xml:space="preserve">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w:t>
      </w:r>
      <w:r w:rsidRPr="009A2F3E">
        <w:rPr>
          <w:rFonts w:eastAsia="Calibri"/>
          <w:sz w:val="24"/>
          <w:szCs w:val="24"/>
          <w:lang w:val="uk-UA"/>
        </w:rPr>
        <w:t xml:space="preserve"> звітності.</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Виконуючи аудит відповідно до вимог МСА, ми використовуємо професійне судження та дотримуємось професійного скептициз</w:t>
      </w:r>
      <w:r>
        <w:rPr>
          <w:rFonts w:eastAsia="Calibri"/>
          <w:sz w:val="24"/>
          <w:szCs w:val="24"/>
          <w:lang w:val="uk-UA"/>
        </w:rPr>
        <w:t>м</w:t>
      </w:r>
      <w:r w:rsidRPr="009A2F3E">
        <w:rPr>
          <w:rFonts w:eastAsia="Calibri"/>
          <w:sz w:val="24"/>
          <w:szCs w:val="24"/>
          <w:lang w:val="uk-UA"/>
        </w:rPr>
        <w:t xml:space="preserve">у протягом усього завдання з аудиту. </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Крім того, ми:</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 xml:space="preserve">оцінюємо прийнятність застосованих облікових політик та обґрунтованість облікових оцінок і відповідних розкриттів інформації, зроблених </w:t>
      </w:r>
      <w:r>
        <w:rPr>
          <w:rFonts w:eastAsia="Calibri"/>
          <w:sz w:val="24"/>
          <w:szCs w:val="24"/>
          <w:lang w:val="uk-UA"/>
        </w:rPr>
        <w:t>керівництвом</w:t>
      </w:r>
      <w:r w:rsidRPr="009A2F3E">
        <w:rPr>
          <w:rFonts w:eastAsia="Calibri"/>
          <w:sz w:val="24"/>
          <w:szCs w:val="24"/>
          <w:lang w:val="uk-UA"/>
        </w:rPr>
        <w:t>;</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 xml:space="preserve">доходимо висновку щодо прийнятності використання </w:t>
      </w:r>
      <w:r>
        <w:rPr>
          <w:rFonts w:eastAsia="Calibri"/>
          <w:sz w:val="24"/>
          <w:szCs w:val="24"/>
          <w:lang w:val="uk-UA"/>
        </w:rPr>
        <w:t>керівництвом</w:t>
      </w:r>
      <w:r w:rsidRPr="009A2F3E">
        <w:rPr>
          <w:rFonts w:eastAsia="Calibri"/>
          <w:sz w:val="24"/>
          <w:szCs w:val="24"/>
          <w:lang w:val="uk-UA"/>
        </w:rPr>
        <w:t xml:space="preserve">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w:t>
      </w:r>
      <w:r w:rsidR="00E60FAB">
        <w:rPr>
          <w:rFonts w:eastAsia="Calibri"/>
          <w:sz w:val="24"/>
          <w:szCs w:val="24"/>
          <w:lang w:val="uk-UA"/>
        </w:rPr>
        <w:t>товариства</w:t>
      </w:r>
      <w:r w:rsidRPr="009A2F3E">
        <w:rPr>
          <w:rFonts w:eastAsia="Calibri"/>
          <w:sz w:val="24"/>
          <w:szCs w:val="24"/>
          <w:lang w:val="uk-UA"/>
        </w:rPr>
        <w:t xml:space="preserve">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w:t>
      </w:r>
      <w:r w:rsidR="00E60FAB">
        <w:rPr>
          <w:rFonts w:eastAsia="Calibri"/>
          <w:sz w:val="24"/>
          <w:szCs w:val="24"/>
          <w:lang w:val="uk-UA"/>
        </w:rPr>
        <w:t>товариство</w:t>
      </w:r>
      <w:r w:rsidRPr="009A2F3E">
        <w:rPr>
          <w:rFonts w:eastAsia="Calibri"/>
          <w:sz w:val="24"/>
          <w:szCs w:val="24"/>
          <w:lang w:val="uk-UA"/>
        </w:rPr>
        <w:t xml:space="preserve"> припинити свою діяльність на безперервній основі.</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b/>
          <w:bCs/>
          <w:sz w:val="24"/>
          <w:szCs w:val="24"/>
          <w:lang w:val="uk-UA"/>
        </w:rPr>
        <w:t xml:space="preserve">• </w:t>
      </w:r>
      <w:r w:rsidRPr="009A2F3E">
        <w:rPr>
          <w:rFonts w:eastAsia="Calibri"/>
          <w:sz w:val="24"/>
          <w:szCs w:val="24"/>
          <w:lang w:val="uk-UA"/>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rsidR="000307FF" w:rsidRPr="009A2F3E" w:rsidRDefault="000307FF" w:rsidP="00DB451D">
      <w:pPr>
        <w:autoSpaceDE w:val="0"/>
        <w:autoSpaceDN w:val="0"/>
        <w:adjustRightInd w:val="0"/>
        <w:ind w:firstLine="567"/>
        <w:jc w:val="both"/>
        <w:rPr>
          <w:rFonts w:eastAsia="Calibri"/>
          <w:sz w:val="24"/>
          <w:szCs w:val="24"/>
          <w:lang w:val="uk-UA"/>
        </w:rPr>
      </w:pPr>
      <w:r w:rsidRPr="009A2F3E">
        <w:rPr>
          <w:rFonts w:eastAsia="Calibri"/>
          <w:sz w:val="24"/>
          <w:szCs w:val="24"/>
          <w:lang w:val="uk-UA"/>
        </w:rPr>
        <w:t xml:space="preserve">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w:t>
      </w:r>
      <w:r w:rsidRPr="001F51F2">
        <w:rPr>
          <w:rFonts w:eastAsia="Calibri"/>
          <w:sz w:val="24"/>
          <w:szCs w:val="24"/>
          <w:lang w:val="uk-UA"/>
        </w:rPr>
        <w:t>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r>
        <w:rPr>
          <w:rFonts w:eastAsia="Calibri"/>
          <w:sz w:val="24"/>
          <w:szCs w:val="24"/>
          <w:lang w:val="uk-UA"/>
        </w:rPr>
        <w:t>.</w:t>
      </w:r>
    </w:p>
    <w:p w:rsidR="000307FF" w:rsidRPr="009A2F3E" w:rsidRDefault="000307FF" w:rsidP="00DB451D">
      <w:pPr>
        <w:ind w:firstLine="567"/>
        <w:jc w:val="both"/>
        <w:rPr>
          <w:b/>
          <w:sz w:val="24"/>
          <w:szCs w:val="24"/>
          <w:lang w:val="uk-UA"/>
        </w:rPr>
      </w:pPr>
    </w:p>
    <w:p w:rsidR="000307FF" w:rsidRPr="009A2F3E" w:rsidRDefault="000307FF" w:rsidP="00DB451D">
      <w:pPr>
        <w:pStyle w:val="af4"/>
        <w:numPr>
          <w:ilvl w:val="0"/>
          <w:numId w:val="16"/>
        </w:numPr>
        <w:ind w:left="0" w:firstLine="567"/>
        <w:jc w:val="both"/>
        <w:rPr>
          <w:b/>
          <w:sz w:val="24"/>
          <w:szCs w:val="24"/>
          <w:lang w:val="uk-UA"/>
        </w:rPr>
      </w:pPr>
      <w:r w:rsidRPr="009A2F3E">
        <w:rPr>
          <w:b/>
          <w:sz w:val="24"/>
          <w:szCs w:val="24"/>
          <w:lang w:val="uk-UA"/>
        </w:rPr>
        <w:t xml:space="preserve">Звіт щодо </w:t>
      </w:r>
      <w:r w:rsidR="0054670D">
        <w:rPr>
          <w:b/>
          <w:sz w:val="24"/>
          <w:szCs w:val="24"/>
          <w:lang w:val="uk-UA"/>
        </w:rPr>
        <w:t xml:space="preserve">виконання </w:t>
      </w:r>
      <w:r w:rsidRPr="009A2F3E">
        <w:rPr>
          <w:b/>
          <w:sz w:val="24"/>
          <w:szCs w:val="24"/>
          <w:lang w:val="uk-UA"/>
        </w:rPr>
        <w:t>вимог інших законодавчих та нормативних документів</w:t>
      </w:r>
    </w:p>
    <w:p w:rsidR="000307FF" w:rsidRPr="009A2F3E" w:rsidRDefault="000307FF" w:rsidP="00DB451D">
      <w:pPr>
        <w:pStyle w:val="af4"/>
        <w:ind w:left="0" w:firstLine="567"/>
        <w:jc w:val="both"/>
        <w:rPr>
          <w:b/>
          <w:sz w:val="24"/>
          <w:szCs w:val="24"/>
          <w:lang w:val="uk-UA"/>
        </w:rPr>
      </w:pPr>
    </w:p>
    <w:p w:rsidR="00316ECF" w:rsidRPr="00071153" w:rsidRDefault="00316ECF" w:rsidP="00316ECF">
      <w:pPr>
        <w:ind w:firstLine="567"/>
        <w:jc w:val="both"/>
        <w:rPr>
          <w:sz w:val="24"/>
          <w:szCs w:val="24"/>
          <w:lang w:val="uk-UA"/>
        </w:rPr>
      </w:pPr>
      <w:r w:rsidRPr="00071153">
        <w:rPr>
          <w:sz w:val="24"/>
          <w:szCs w:val="24"/>
          <w:lang w:val="uk-UA"/>
        </w:rPr>
        <w:t xml:space="preserve">Виконуючи аудит </w:t>
      </w:r>
      <w:r w:rsidR="00130815">
        <w:rPr>
          <w:sz w:val="24"/>
          <w:szCs w:val="24"/>
          <w:lang w:val="uk-UA"/>
        </w:rPr>
        <w:t>ПТ «ЛОМБАРД «ГАРАНТ-ЧЕРКАСИ»</w:t>
      </w:r>
      <w:r w:rsidRPr="00071153">
        <w:rPr>
          <w:sz w:val="24"/>
          <w:szCs w:val="24"/>
          <w:lang w:val="uk-UA"/>
        </w:rPr>
        <w:t xml:space="preserve"> ми </w:t>
      </w:r>
      <w:r w:rsidR="002C7AD1">
        <w:rPr>
          <w:sz w:val="24"/>
          <w:szCs w:val="24"/>
          <w:lang w:val="uk-UA"/>
        </w:rPr>
        <w:t>керувалися</w:t>
      </w:r>
      <w:r w:rsidRPr="00071153">
        <w:rPr>
          <w:sz w:val="24"/>
          <w:szCs w:val="24"/>
          <w:lang w:val="uk-UA"/>
        </w:rPr>
        <w:t xml:space="preserve"> вимог</w:t>
      </w:r>
      <w:r w:rsidR="002C7AD1">
        <w:rPr>
          <w:sz w:val="24"/>
          <w:szCs w:val="24"/>
          <w:lang w:val="uk-UA"/>
        </w:rPr>
        <w:t>ами</w:t>
      </w:r>
      <w:r w:rsidRPr="00071153">
        <w:rPr>
          <w:sz w:val="24"/>
          <w:szCs w:val="24"/>
          <w:lang w:val="uk-UA"/>
        </w:rPr>
        <w:t xml:space="preserve"> Закону України «Про аудит фінансової звітності та аудиторську діяльність» від </w:t>
      </w:r>
      <w:r w:rsidRPr="00071153">
        <w:rPr>
          <w:bCs/>
          <w:sz w:val="24"/>
          <w:szCs w:val="24"/>
          <w:lang w:val="uk-UA" w:eastAsia="uk-UA"/>
        </w:rPr>
        <w:t>21.12.2017</w:t>
      </w:r>
      <w:r w:rsidRPr="00071153">
        <w:rPr>
          <w:sz w:val="24"/>
          <w:szCs w:val="24"/>
          <w:lang w:val="uk-UA"/>
        </w:rPr>
        <w:t xml:space="preserve">р. № </w:t>
      </w:r>
      <w:r w:rsidRPr="00071153">
        <w:rPr>
          <w:bCs/>
          <w:color w:val="292B2C"/>
          <w:sz w:val="24"/>
          <w:szCs w:val="24"/>
          <w:lang w:val="uk-UA" w:eastAsia="uk-UA"/>
        </w:rPr>
        <w:t xml:space="preserve">2258, </w:t>
      </w:r>
      <w:r w:rsidRPr="00071153">
        <w:rPr>
          <w:sz w:val="24"/>
          <w:szCs w:val="24"/>
          <w:lang w:val="uk-UA"/>
        </w:rPr>
        <w:t xml:space="preserve">зі змінами та доповненнями; Закону України від 16.07.1999р. № 996-XIV «Про бухгалтерський </w:t>
      </w:r>
      <w:r w:rsidRPr="00071153">
        <w:rPr>
          <w:sz w:val="24"/>
          <w:szCs w:val="24"/>
          <w:lang w:val="uk-UA"/>
        </w:rPr>
        <w:lastRenderedPageBreak/>
        <w:t xml:space="preserve">облік та фінансову звітність в Україні» зі змінами; </w:t>
      </w:r>
      <w:r w:rsidRPr="00071153">
        <w:rPr>
          <w:color w:val="000000"/>
          <w:sz w:val="24"/>
          <w:szCs w:val="24"/>
          <w:lang w:val="uk-UA"/>
        </w:rPr>
        <w:t>Закону України «Про фінансові послуги та державне регулювання ринку фінансових послуг» від 12.07.2001р. № 2664-III з змінами;</w:t>
      </w:r>
      <w:r w:rsidRPr="00071153">
        <w:rPr>
          <w:sz w:val="24"/>
          <w:szCs w:val="24"/>
          <w:lang w:val="uk-UA"/>
        </w:rPr>
        <w:t xml:space="preserve"> Закону України «</w:t>
      </w:r>
      <w:r w:rsidRPr="00071153">
        <w:rPr>
          <w:bCs/>
          <w:color w:val="000000"/>
          <w:sz w:val="24"/>
          <w:szCs w:val="24"/>
          <w:shd w:val="clear" w:color="auto" w:fill="FFFFFF"/>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071153">
        <w:rPr>
          <w:sz w:val="24"/>
          <w:szCs w:val="24"/>
          <w:lang w:val="uk-UA"/>
        </w:rPr>
        <w:t xml:space="preserve">» від </w:t>
      </w:r>
      <w:r w:rsidRPr="00071153">
        <w:rPr>
          <w:sz w:val="24"/>
          <w:szCs w:val="24"/>
          <w:bdr w:val="none" w:sz="0" w:space="0" w:color="auto" w:frame="1"/>
          <w:shd w:val="clear" w:color="auto" w:fill="FFFFFF"/>
          <w:lang w:val="uk-UA"/>
        </w:rPr>
        <w:t>14.10.2014</w:t>
      </w:r>
      <w:r w:rsidRPr="00071153">
        <w:rPr>
          <w:sz w:val="24"/>
          <w:szCs w:val="24"/>
          <w:lang w:val="uk-UA"/>
        </w:rPr>
        <w:t> </w:t>
      </w:r>
      <w:r w:rsidRPr="00071153">
        <w:rPr>
          <w:sz w:val="24"/>
          <w:szCs w:val="24"/>
          <w:shd w:val="clear" w:color="auto" w:fill="FFFFFF"/>
          <w:lang w:val="uk-UA"/>
        </w:rPr>
        <w:t>№</w:t>
      </w:r>
      <w:r w:rsidRPr="00071153">
        <w:rPr>
          <w:sz w:val="24"/>
          <w:szCs w:val="24"/>
          <w:lang w:val="uk-UA"/>
        </w:rPr>
        <w:t> </w:t>
      </w:r>
      <w:r w:rsidRPr="00071153">
        <w:rPr>
          <w:bCs/>
          <w:sz w:val="24"/>
          <w:szCs w:val="24"/>
          <w:bdr w:val="none" w:sz="0" w:space="0" w:color="auto" w:frame="1"/>
          <w:shd w:val="clear" w:color="auto" w:fill="FFFFFF"/>
          <w:lang w:val="uk-UA"/>
        </w:rPr>
        <w:t xml:space="preserve">1702-VII в </w:t>
      </w:r>
      <w:r w:rsidRPr="00071153">
        <w:rPr>
          <w:bCs/>
          <w:sz w:val="24"/>
          <w:szCs w:val="24"/>
          <w:bdr w:val="none" w:sz="0" w:space="0" w:color="auto" w:frame="1"/>
          <w:lang w:val="uk-UA"/>
        </w:rPr>
        <w:t xml:space="preserve">редакції </w:t>
      </w:r>
      <w:r w:rsidRPr="00071153">
        <w:rPr>
          <w:rStyle w:val="dat0"/>
          <w:bCs/>
          <w:sz w:val="24"/>
          <w:szCs w:val="24"/>
          <w:lang w:val="uk-UA"/>
        </w:rPr>
        <w:t>24.11.2018</w:t>
      </w:r>
      <w:r w:rsidRPr="00071153">
        <w:rPr>
          <w:bCs/>
          <w:sz w:val="24"/>
          <w:szCs w:val="24"/>
          <w:bdr w:val="none" w:sz="0" w:space="0" w:color="auto" w:frame="1"/>
          <w:lang w:val="uk-UA"/>
        </w:rPr>
        <w:t>року</w:t>
      </w:r>
      <w:r w:rsidRPr="00071153">
        <w:rPr>
          <w:sz w:val="24"/>
          <w:szCs w:val="24"/>
          <w:lang w:val="uk-UA"/>
        </w:rPr>
        <w:t>; інших законодавчих актів України.</w:t>
      </w:r>
    </w:p>
    <w:p w:rsidR="00316ECF" w:rsidRPr="00071153" w:rsidRDefault="002C7AD1" w:rsidP="00316ECF">
      <w:pPr>
        <w:ind w:firstLine="567"/>
        <w:jc w:val="both"/>
        <w:rPr>
          <w:color w:val="C00000"/>
          <w:sz w:val="24"/>
          <w:szCs w:val="24"/>
          <w:shd w:val="clear" w:color="auto" w:fill="FFFFFF"/>
          <w:lang w:val="uk-UA"/>
        </w:rPr>
      </w:pPr>
      <w:r w:rsidRPr="002C7AD1">
        <w:rPr>
          <w:sz w:val="24"/>
          <w:szCs w:val="24"/>
          <w:lang w:val="uk-UA"/>
        </w:rPr>
        <w:t>При проведенні аудиту ми врахували вимоги Методичних рекомендацій щодо інформації, яка стосується аудиту за 2019 рік суб’єктів господарювання, нагляд за якими здійснює Нацкомфінпослуг, затверджених розпорядженням від 25 лютого 2020 року № 362, та інших вимог регулятора.</w:t>
      </w:r>
    </w:p>
    <w:p w:rsidR="00316ECF" w:rsidRPr="00071153" w:rsidRDefault="00316ECF" w:rsidP="00316ECF">
      <w:pPr>
        <w:pStyle w:val="Style5"/>
        <w:widowControl/>
        <w:tabs>
          <w:tab w:val="left" w:pos="567"/>
        </w:tabs>
        <w:ind w:firstLine="567"/>
        <w:jc w:val="both"/>
      </w:pPr>
      <w:r w:rsidRPr="00071153">
        <w:t xml:space="preserve">Діяльність фінансової установи </w:t>
      </w:r>
      <w:r w:rsidR="00130815">
        <w:t>ПТ «ЛОМБАРД «ГАРАНТ-ЧЕРКАСИ»</w:t>
      </w:r>
      <w:r w:rsidRPr="00071153">
        <w:t xml:space="preserve">, як </w:t>
      </w:r>
      <w:r>
        <w:t>ломбарду</w:t>
      </w:r>
      <w:r w:rsidRPr="00071153">
        <w:t>, здійсню</w:t>
      </w:r>
      <w:r w:rsidR="0067404C">
        <w:t>ється</w:t>
      </w:r>
      <w:r w:rsidRPr="00071153">
        <w:t xml:space="preserve"> відповідно до вимог чинного законодавства. Для ведення своєї основної діяльності, відповідно до видів фінансових послуг, які має право здійснювати </w:t>
      </w:r>
      <w:r w:rsidR="00080F66">
        <w:t>ломбард</w:t>
      </w:r>
      <w:r w:rsidRPr="00071153">
        <w:t xml:space="preserve"> згідно отриманих ліцензій, а саме, надання коштів у позику, в тому числі на умовах фінансового кредит</w:t>
      </w:r>
      <w:r w:rsidR="00E43548">
        <w:t>у</w:t>
      </w:r>
      <w:r w:rsidRPr="00071153">
        <w:t xml:space="preserve">, </w:t>
      </w:r>
      <w:r w:rsidR="00B83295">
        <w:t>ломбард</w:t>
      </w:r>
      <w:r w:rsidRPr="00071153">
        <w:t xml:space="preserve"> використовує </w:t>
      </w:r>
      <w:r w:rsidRPr="00643697">
        <w:t>Правила надання коштів у позику та примірні Договори надання коштів у позику, які розробл</w:t>
      </w:r>
      <w:r w:rsidRPr="00071153">
        <w:t xml:space="preserve">ені й затверджені відповідно до законодавчих змін та вимог регулятора. </w:t>
      </w:r>
    </w:p>
    <w:p w:rsidR="00D84BA7" w:rsidRDefault="00921C09" w:rsidP="00D84BA7">
      <w:pPr>
        <w:autoSpaceDE w:val="0"/>
        <w:autoSpaceDN w:val="0"/>
        <w:adjustRightInd w:val="0"/>
        <w:ind w:firstLine="567"/>
        <w:jc w:val="both"/>
        <w:rPr>
          <w:sz w:val="24"/>
          <w:szCs w:val="24"/>
          <w:lang w:val="uk-UA"/>
        </w:rPr>
      </w:pPr>
      <w:r w:rsidRPr="00921C09">
        <w:rPr>
          <w:sz w:val="24"/>
          <w:szCs w:val="24"/>
          <w:lang w:val="uk-UA"/>
        </w:rPr>
        <w:t>Провадження господарської діяльності ломбардом ведеться по місцю юридичної реєстрації фінансової установи</w:t>
      </w:r>
      <w:r w:rsidR="004D046E">
        <w:rPr>
          <w:sz w:val="24"/>
          <w:szCs w:val="24"/>
          <w:lang w:val="uk-UA"/>
        </w:rPr>
        <w:t>, на кінець звітного року в ломбарду відсутні працюючі й</w:t>
      </w:r>
      <w:r w:rsidRPr="00921C09">
        <w:rPr>
          <w:sz w:val="24"/>
          <w:szCs w:val="24"/>
          <w:lang w:val="uk-UA"/>
        </w:rPr>
        <w:t xml:space="preserve"> зареєстрован</w:t>
      </w:r>
      <w:r w:rsidR="004D046E">
        <w:rPr>
          <w:sz w:val="24"/>
          <w:szCs w:val="24"/>
          <w:lang w:val="uk-UA"/>
        </w:rPr>
        <w:t>і</w:t>
      </w:r>
      <w:r w:rsidRPr="00921C09">
        <w:rPr>
          <w:sz w:val="24"/>
          <w:szCs w:val="24"/>
          <w:lang w:val="uk-UA"/>
        </w:rPr>
        <w:t>, в відповідності діючому законодавству, відокремлен</w:t>
      </w:r>
      <w:r w:rsidR="004D046E">
        <w:rPr>
          <w:sz w:val="24"/>
          <w:szCs w:val="24"/>
          <w:lang w:val="uk-UA"/>
        </w:rPr>
        <w:t>і</w:t>
      </w:r>
      <w:r w:rsidRPr="00921C09">
        <w:rPr>
          <w:sz w:val="24"/>
          <w:szCs w:val="24"/>
          <w:lang w:val="uk-UA"/>
        </w:rPr>
        <w:t xml:space="preserve"> підрозділ</w:t>
      </w:r>
      <w:r w:rsidR="004D046E">
        <w:rPr>
          <w:sz w:val="24"/>
          <w:szCs w:val="24"/>
          <w:lang w:val="uk-UA"/>
        </w:rPr>
        <w:t>и</w:t>
      </w:r>
      <w:r w:rsidRPr="00921C09">
        <w:rPr>
          <w:sz w:val="24"/>
          <w:szCs w:val="24"/>
          <w:lang w:val="uk-UA"/>
        </w:rPr>
        <w:t>.</w:t>
      </w:r>
      <w:r w:rsidR="00D84BA7" w:rsidRPr="00D84BA7">
        <w:rPr>
          <w:sz w:val="24"/>
          <w:szCs w:val="24"/>
          <w:lang w:val="uk-UA"/>
        </w:rPr>
        <w:t xml:space="preserve"> </w:t>
      </w:r>
    </w:p>
    <w:p w:rsidR="00D84BA7" w:rsidRDefault="00D84BA7" w:rsidP="00D84BA7">
      <w:pPr>
        <w:autoSpaceDE w:val="0"/>
        <w:autoSpaceDN w:val="0"/>
        <w:adjustRightInd w:val="0"/>
        <w:ind w:firstLine="567"/>
        <w:jc w:val="both"/>
        <w:rPr>
          <w:sz w:val="24"/>
          <w:szCs w:val="24"/>
          <w:lang w:val="uk-UA"/>
        </w:rPr>
      </w:pPr>
      <w:r>
        <w:rPr>
          <w:sz w:val="24"/>
          <w:szCs w:val="24"/>
          <w:lang w:val="uk-UA"/>
        </w:rPr>
        <w:t>Ломбард</w:t>
      </w:r>
      <w:r w:rsidRPr="0062747D">
        <w:rPr>
          <w:sz w:val="24"/>
          <w:szCs w:val="24"/>
          <w:lang w:val="uk-UA"/>
        </w:rPr>
        <w:t xml:space="preserve">, згідно </w:t>
      </w:r>
      <w:r w:rsidRPr="0062747D">
        <w:rPr>
          <w:bCs/>
          <w:sz w:val="24"/>
          <w:szCs w:val="24"/>
          <w:lang w:val="uk-UA"/>
        </w:rPr>
        <w:t xml:space="preserve">затверджених </w:t>
      </w:r>
      <w:r w:rsidRPr="00545ACA">
        <w:rPr>
          <w:rStyle w:val="FontStyle51"/>
          <w:sz w:val="24"/>
          <w:szCs w:val="24"/>
          <w:lang w:val="uk-UA"/>
        </w:rPr>
        <w:t>Нацкомфінпослуг</w:t>
      </w:r>
      <w:r w:rsidRPr="0062747D">
        <w:rPr>
          <w:bCs/>
          <w:sz w:val="24"/>
          <w:szCs w:val="24"/>
          <w:lang w:val="uk-UA"/>
        </w:rPr>
        <w:t xml:space="preserve"> Ліцензійних умов</w:t>
      </w:r>
      <w:r w:rsidRPr="0062747D">
        <w:rPr>
          <w:rStyle w:val="apple-converted-space"/>
          <w:bCs/>
          <w:sz w:val="24"/>
          <w:szCs w:val="24"/>
          <w:lang w:val="uk-UA"/>
        </w:rPr>
        <w:t> </w:t>
      </w:r>
      <w:r w:rsidRPr="0062747D">
        <w:rPr>
          <w:bCs/>
          <w:sz w:val="24"/>
          <w:szCs w:val="24"/>
          <w:lang w:val="uk-UA"/>
        </w:rPr>
        <w:t>провадження господарської діяльності з надання</w:t>
      </w:r>
      <w:r w:rsidRPr="0062747D">
        <w:rPr>
          <w:rStyle w:val="apple-converted-space"/>
          <w:bCs/>
          <w:sz w:val="24"/>
          <w:szCs w:val="24"/>
          <w:lang w:val="uk-UA"/>
        </w:rPr>
        <w:t> </w:t>
      </w:r>
      <w:r w:rsidRPr="0062747D">
        <w:rPr>
          <w:bCs/>
          <w:sz w:val="24"/>
          <w:szCs w:val="24"/>
          <w:lang w:val="uk-UA"/>
        </w:rPr>
        <w:t>фінансових послуг, отрима</w:t>
      </w:r>
      <w:r>
        <w:rPr>
          <w:bCs/>
          <w:sz w:val="24"/>
          <w:szCs w:val="24"/>
          <w:lang w:val="uk-UA"/>
        </w:rPr>
        <w:t>в</w:t>
      </w:r>
      <w:r w:rsidRPr="0062747D">
        <w:rPr>
          <w:bCs/>
          <w:sz w:val="24"/>
          <w:szCs w:val="24"/>
          <w:lang w:val="uk-UA"/>
        </w:rPr>
        <w:t xml:space="preserve"> </w:t>
      </w:r>
      <w:r w:rsidRPr="0062747D">
        <w:rPr>
          <w:sz w:val="24"/>
          <w:szCs w:val="24"/>
          <w:lang w:val="uk-UA"/>
        </w:rPr>
        <w:t xml:space="preserve">Ліцензію </w:t>
      </w:r>
      <w:r>
        <w:rPr>
          <w:sz w:val="24"/>
          <w:szCs w:val="24"/>
          <w:lang w:val="uk-UA"/>
        </w:rPr>
        <w:t>на надання коштів у позику, в тому числі на умовах фінансового кредиту</w:t>
      </w:r>
      <w:r w:rsidRPr="0062747D">
        <w:rPr>
          <w:sz w:val="24"/>
          <w:szCs w:val="24"/>
          <w:lang w:val="uk-UA"/>
        </w:rPr>
        <w:t xml:space="preserve">, Розпорядження </w:t>
      </w:r>
      <w:r w:rsidRPr="00D86B48">
        <w:rPr>
          <w:sz w:val="24"/>
          <w:szCs w:val="24"/>
          <w:lang w:val="uk-UA"/>
        </w:rPr>
        <w:t xml:space="preserve">Національної комісії, що здійснює державне регулювання у сфері ринків фінансових послуг </w:t>
      </w:r>
      <w:r w:rsidRPr="00D86B48">
        <w:rPr>
          <w:color w:val="000000"/>
          <w:sz w:val="24"/>
          <w:szCs w:val="24"/>
          <w:lang w:val="uk-UA" w:eastAsia="uk-UA"/>
        </w:rPr>
        <w:t xml:space="preserve">від </w:t>
      </w:r>
      <w:r w:rsidR="003952FE" w:rsidRPr="003952FE">
        <w:rPr>
          <w:color w:val="000000"/>
          <w:sz w:val="24"/>
          <w:szCs w:val="24"/>
          <w:lang w:val="uk-UA" w:eastAsia="uk-UA"/>
        </w:rPr>
        <w:t>06.06.2017 за № 2337</w:t>
      </w:r>
      <w:r w:rsidRPr="00D86B48">
        <w:rPr>
          <w:sz w:val="24"/>
          <w:szCs w:val="24"/>
          <w:lang w:val="uk-UA"/>
        </w:rPr>
        <w:t>.  Ліцензія видан</w:t>
      </w:r>
      <w:r>
        <w:rPr>
          <w:sz w:val="24"/>
          <w:szCs w:val="24"/>
          <w:lang w:val="uk-UA"/>
        </w:rPr>
        <w:t>а</w:t>
      </w:r>
      <w:r w:rsidRPr="00D86B48">
        <w:rPr>
          <w:sz w:val="24"/>
          <w:szCs w:val="24"/>
          <w:lang w:val="uk-UA"/>
        </w:rPr>
        <w:t xml:space="preserve"> безстроково.</w:t>
      </w:r>
    </w:p>
    <w:p w:rsidR="00921C09" w:rsidRPr="00921C09" w:rsidRDefault="00B83295" w:rsidP="00921C09">
      <w:pPr>
        <w:shd w:val="clear" w:color="auto" w:fill="FFFFFF"/>
        <w:autoSpaceDE w:val="0"/>
        <w:autoSpaceDN w:val="0"/>
        <w:adjustRightInd w:val="0"/>
        <w:ind w:firstLine="567"/>
        <w:jc w:val="both"/>
        <w:rPr>
          <w:iCs/>
          <w:sz w:val="24"/>
          <w:szCs w:val="24"/>
          <w:lang w:val="uk-UA"/>
        </w:rPr>
      </w:pPr>
      <w:r>
        <w:rPr>
          <w:sz w:val="24"/>
          <w:szCs w:val="24"/>
          <w:lang w:val="uk-UA"/>
        </w:rPr>
        <w:t>Звітність ломбарду, як і р</w:t>
      </w:r>
      <w:r w:rsidR="00921C09" w:rsidRPr="00921C09">
        <w:rPr>
          <w:sz w:val="24"/>
          <w:szCs w:val="24"/>
          <w:lang w:val="uk-UA"/>
        </w:rPr>
        <w:t>ічна фінансова звітність підготовлені у відповідності з принципом безперервності діяльності, який передбачає реалізацію активів та погашення зобов’язань під час здійснення звичайної господарської діяльності. Фінансова звітність не містить ніяких коригувань на випадок того, що Товариство не зможе притримуватись принципу безперервності діяльності. При складанні фінансової звітності керівництво виходило з припущення про безперервність діяльності</w:t>
      </w:r>
      <w:r w:rsidR="005C154B">
        <w:rPr>
          <w:sz w:val="24"/>
          <w:szCs w:val="24"/>
          <w:lang w:val="uk-UA"/>
        </w:rPr>
        <w:t>.</w:t>
      </w:r>
    </w:p>
    <w:p w:rsidR="004F347F" w:rsidRDefault="00130815" w:rsidP="00DB451D">
      <w:pPr>
        <w:autoSpaceDE w:val="0"/>
        <w:autoSpaceDN w:val="0"/>
        <w:adjustRightInd w:val="0"/>
        <w:ind w:firstLine="567"/>
        <w:jc w:val="both"/>
        <w:rPr>
          <w:sz w:val="24"/>
          <w:szCs w:val="24"/>
          <w:lang w:val="uk-UA"/>
        </w:rPr>
      </w:pPr>
      <w:r>
        <w:rPr>
          <w:sz w:val="24"/>
          <w:szCs w:val="24"/>
          <w:lang w:val="uk-UA"/>
        </w:rPr>
        <w:t>ПТ «ЛОМБАРД «ГАРАНТ-ЧЕРКАСИ»</w:t>
      </w:r>
      <w:r w:rsidR="004F347F" w:rsidRPr="008941C7">
        <w:rPr>
          <w:rStyle w:val="FontStyle17"/>
          <w:sz w:val="24"/>
          <w:szCs w:val="24"/>
          <w:lang w:val="uk-UA" w:eastAsia="uk-UA"/>
        </w:rPr>
        <w:t xml:space="preserve"> </w:t>
      </w:r>
      <w:r w:rsidR="004F347F" w:rsidRPr="008941C7">
        <w:rPr>
          <w:sz w:val="24"/>
          <w:szCs w:val="24"/>
          <w:lang w:val="uk-UA"/>
        </w:rPr>
        <w:t>в 201</w:t>
      </w:r>
      <w:r w:rsidR="005C154B">
        <w:rPr>
          <w:sz w:val="24"/>
          <w:szCs w:val="24"/>
          <w:lang w:val="uk-UA"/>
        </w:rPr>
        <w:t>9</w:t>
      </w:r>
      <w:r w:rsidR="004F347F" w:rsidRPr="008941C7">
        <w:rPr>
          <w:sz w:val="24"/>
          <w:szCs w:val="24"/>
          <w:lang w:val="uk-UA"/>
        </w:rPr>
        <w:t xml:space="preserve"> році виконувало послуги з надання на власний ризик фінансових кредитів фізичним особам під заставу майна на визначений строк і під процент. Ломбард також надавав такі супутні послуги, як, оцінка заставленого майна відповідно до умов договору.</w:t>
      </w:r>
    </w:p>
    <w:p w:rsidR="004F347F" w:rsidRPr="008941C7" w:rsidRDefault="004F347F" w:rsidP="00DB451D">
      <w:pPr>
        <w:ind w:firstLine="567"/>
        <w:jc w:val="both"/>
        <w:rPr>
          <w:color w:val="000000"/>
          <w:sz w:val="24"/>
          <w:szCs w:val="24"/>
          <w:shd w:val="clear" w:color="auto" w:fill="FFFFFF"/>
          <w:lang w:val="uk-UA"/>
        </w:rPr>
      </w:pPr>
      <w:r w:rsidRPr="008941C7">
        <w:rPr>
          <w:color w:val="000000"/>
          <w:sz w:val="24"/>
          <w:szCs w:val="24"/>
          <w:shd w:val="clear" w:color="auto" w:fill="FFFFFF"/>
          <w:lang w:val="uk-UA"/>
        </w:rPr>
        <w:t>Операції з надання товариством фінансових кредитів фізичним особам здійсню</w:t>
      </w:r>
      <w:r w:rsidR="00272B66">
        <w:rPr>
          <w:color w:val="000000"/>
          <w:sz w:val="24"/>
          <w:szCs w:val="24"/>
          <w:shd w:val="clear" w:color="auto" w:fill="FFFFFF"/>
          <w:lang w:val="uk-UA"/>
        </w:rPr>
        <w:t>ю</w:t>
      </w:r>
      <w:r w:rsidRPr="008941C7">
        <w:rPr>
          <w:color w:val="000000"/>
          <w:sz w:val="24"/>
          <w:szCs w:val="24"/>
          <w:shd w:val="clear" w:color="auto" w:fill="FFFFFF"/>
          <w:lang w:val="uk-UA"/>
        </w:rPr>
        <w:t xml:space="preserve">ться відповідно до заключного з кожним позичальником письмового договору, забезпеченням зобов’язань постачальника є заклад майна, для оцінки якого товариство має спеціальне технічне обладнання та персонал. </w:t>
      </w:r>
    </w:p>
    <w:p w:rsidR="00921C09" w:rsidRDefault="004F347F" w:rsidP="00DB451D">
      <w:pPr>
        <w:ind w:firstLine="567"/>
        <w:jc w:val="both"/>
        <w:rPr>
          <w:sz w:val="24"/>
          <w:szCs w:val="24"/>
          <w:shd w:val="clear" w:color="auto" w:fill="FFFFFF"/>
          <w:lang w:val="uk-UA"/>
        </w:rPr>
      </w:pPr>
      <w:r w:rsidRPr="008941C7">
        <w:rPr>
          <w:color w:val="000000"/>
          <w:sz w:val="24"/>
          <w:szCs w:val="24"/>
          <w:shd w:val="clear" w:color="auto" w:fill="FFFFFF"/>
          <w:lang w:val="uk-UA"/>
        </w:rPr>
        <w:t xml:space="preserve">Форми договорів про надання ломбардом фінансового кредиту/позики та про заклад майна складені та затверджені відповідно до встановлених вимог. Типовий Договір про надання фінансового кредиту ломбардом відповідає вимогам, установленим </w:t>
      </w:r>
      <w:r w:rsidRPr="008941C7">
        <w:rPr>
          <w:sz w:val="24"/>
          <w:szCs w:val="24"/>
          <w:shd w:val="clear" w:color="auto" w:fill="FFFFFF"/>
          <w:lang w:val="uk-UA"/>
        </w:rPr>
        <w:t xml:space="preserve">законодавством, та </w:t>
      </w:r>
      <w:r w:rsidRPr="008941C7">
        <w:rPr>
          <w:rStyle w:val="apple-converted-space"/>
          <w:sz w:val="24"/>
          <w:szCs w:val="24"/>
          <w:shd w:val="clear" w:color="auto" w:fill="FFFFFF"/>
          <w:lang w:val="uk-UA"/>
        </w:rPr>
        <w:t> </w:t>
      </w:r>
      <w:hyperlink r:id="rId11" w:anchor="n122" w:tgtFrame="_blank" w:history="1">
        <w:r w:rsidRPr="008941C7">
          <w:rPr>
            <w:rStyle w:val="a8"/>
            <w:color w:val="auto"/>
            <w:sz w:val="24"/>
            <w:szCs w:val="24"/>
            <w:u w:val="none"/>
            <w:bdr w:val="none" w:sz="0" w:space="0" w:color="auto" w:frame="1"/>
            <w:shd w:val="clear" w:color="auto" w:fill="FFFFFF"/>
            <w:lang w:val="uk-UA"/>
          </w:rPr>
          <w:t>статті 6</w:t>
        </w:r>
      </w:hyperlink>
      <w:r w:rsidRPr="008941C7">
        <w:rPr>
          <w:rStyle w:val="apple-converted-space"/>
          <w:sz w:val="24"/>
          <w:szCs w:val="24"/>
          <w:shd w:val="clear" w:color="auto" w:fill="FFFFFF"/>
          <w:lang w:val="uk-UA"/>
        </w:rPr>
        <w:t> </w:t>
      </w:r>
      <w:r w:rsidRPr="008941C7">
        <w:rPr>
          <w:sz w:val="24"/>
          <w:szCs w:val="24"/>
          <w:shd w:val="clear" w:color="auto" w:fill="FFFFFF"/>
          <w:lang w:val="uk-UA"/>
        </w:rPr>
        <w:t>Закону України "Про фінансові послуги та державне регулювання ринків фінансових послуг"</w:t>
      </w:r>
      <w:r w:rsidR="002D2466">
        <w:rPr>
          <w:sz w:val="24"/>
          <w:szCs w:val="24"/>
          <w:shd w:val="clear" w:color="auto" w:fill="FFFFFF"/>
          <w:lang w:val="uk-UA"/>
        </w:rPr>
        <w:t xml:space="preserve">. </w:t>
      </w:r>
      <w:r w:rsidR="002D2466" w:rsidRPr="00B101F0">
        <w:rPr>
          <w:sz w:val="24"/>
          <w:szCs w:val="24"/>
          <w:shd w:val="clear" w:color="auto" w:fill="FFFFFF"/>
          <w:lang w:val="uk-UA"/>
        </w:rPr>
        <w:t xml:space="preserve">В </w:t>
      </w:r>
      <w:r w:rsidR="00B101F0" w:rsidRPr="00B101F0">
        <w:rPr>
          <w:sz w:val="24"/>
          <w:szCs w:val="24"/>
          <w:shd w:val="clear" w:color="auto" w:fill="FFFFFF"/>
          <w:lang w:val="uk-UA"/>
        </w:rPr>
        <w:t>2020 ро</w:t>
      </w:r>
      <w:r w:rsidR="00316AAD">
        <w:rPr>
          <w:sz w:val="24"/>
          <w:szCs w:val="24"/>
          <w:shd w:val="clear" w:color="auto" w:fill="FFFFFF"/>
          <w:lang w:val="uk-UA"/>
        </w:rPr>
        <w:t>ці</w:t>
      </w:r>
      <w:r w:rsidR="002D2466" w:rsidRPr="00B101F0">
        <w:rPr>
          <w:sz w:val="24"/>
          <w:szCs w:val="24"/>
          <w:shd w:val="clear" w:color="auto" w:fill="FFFFFF"/>
          <w:lang w:val="uk-UA"/>
        </w:rPr>
        <w:t xml:space="preserve"> форма договору </w:t>
      </w:r>
      <w:r w:rsidR="00B101F0" w:rsidRPr="00B101F0">
        <w:rPr>
          <w:sz w:val="24"/>
          <w:szCs w:val="24"/>
          <w:shd w:val="clear" w:color="auto" w:fill="FFFFFF"/>
          <w:lang w:val="uk-UA"/>
        </w:rPr>
        <w:t>була</w:t>
      </w:r>
      <w:r w:rsidR="005C154B" w:rsidRPr="00B101F0">
        <w:rPr>
          <w:sz w:val="24"/>
          <w:szCs w:val="24"/>
          <w:shd w:val="clear" w:color="auto" w:fill="FFFFFF"/>
          <w:lang w:val="uk-UA"/>
        </w:rPr>
        <w:t xml:space="preserve"> </w:t>
      </w:r>
      <w:r w:rsidR="002D2466" w:rsidRPr="00B101F0">
        <w:rPr>
          <w:sz w:val="24"/>
          <w:szCs w:val="24"/>
          <w:shd w:val="clear" w:color="auto" w:fill="FFFFFF"/>
          <w:lang w:val="uk-UA"/>
        </w:rPr>
        <w:t>перегля</w:t>
      </w:r>
      <w:r w:rsidR="00B101F0" w:rsidRPr="00B101F0">
        <w:rPr>
          <w:sz w:val="24"/>
          <w:szCs w:val="24"/>
          <w:shd w:val="clear" w:color="auto" w:fill="FFFFFF"/>
          <w:lang w:val="uk-UA"/>
        </w:rPr>
        <w:t>нута, в зв’язку з внесенням  змін до  статті 6 Закону України "Про фінансові послуги та державне регулювання ринків фінансових послуг»</w:t>
      </w:r>
      <w:r w:rsidR="00921C09" w:rsidRPr="00921C09">
        <w:rPr>
          <w:sz w:val="24"/>
          <w:szCs w:val="24"/>
          <w:shd w:val="clear" w:color="auto" w:fill="FFFFFF"/>
          <w:lang w:val="uk-UA"/>
        </w:rPr>
        <w:t>.</w:t>
      </w:r>
    </w:p>
    <w:p w:rsidR="001B4425" w:rsidRPr="008941C7" w:rsidRDefault="008638F2" w:rsidP="00DB451D">
      <w:pPr>
        <w:ind w:firstLine="567"/>
        <w:jc w:val="both"/>
        <w:rPr>
          <w:sz w:val="24"/>
          <w:szCs w:val="24"/>
          <w:lang w:val="uk-UA"/>
        </w:rPr>
      </w:pPr>
      <w:r>
        <w:rPr>
          <w:sz w:val="24"/>
          <w:szCs w:val="24"/>
          <w:lang w:val="uk-UA"/>
        </w:rPr>
        <w:t>В ломбарді,</w:t>
      </w:r>
      <w:r w:rsidR="001B4425" w:rsidRPr="008941C7">
        <w:rPr>
          <w:sz w:val="24"/>
          <w:szCs w:val="24"/>
          <w:lang w:val="uk-UA"/>
        </w:rPr>
        <w:t xml:space="preserve"> </w:t>
      </w:r>
      <w:r>
        <w:rPr>
          <w:sz w:val="24"/>
          <w:szCs w:val="24"/>
          <w:lang w:val="uk-UA"/>
        </w:rPr>
        <w:t>в</w:t>
      </w:r>
      <w:r w:rsidR="001B4425" w:rsidRPr="008941C7">
        <w:rPr>
          <w:sz w:val="24"/>
          <w:szCs w:val="24"/>
          <w:lang w:val="uk-UA"/>
        </w:rPr>
        <w:t xml:space="preserve"> відповідності з Засновницьким договором</w:t>
      </w:r>
      <w:r>
        <w:rPr>
          <w:sz w:val="24"/>
          <w:szCs w:val="24"/>
          <w:lang w:val="uk-UA"/>
        </w:rPr>
        <w:t>,</w:t>
      </w:r>
      <w:r w:rsidR="001B4425" w:rsidRPr="008941C7">
        <w:rPr>
          <w:sz w:val="24"/>
          <w:szCs w:val="24"/>
          <w:lang w:val="uk-UA"/>
        </w:rPr>
        <w:t xml:space="preserve"> розроблені правила та інструкції, щодо приймання під заставу цінностей і виробів із дорогоцінних металів від населення та ведуться передбачені нормативними документами журнали реєстрації договорів застави, відомості обліку цінностей, прийнятих у заклад і виданих заставоутримувачем. Порушень їх ведення за період, що перевірявся, не встановлено.</w:t>
      </w:r>
    </w:p>
    <w:p w:rsidR="001B4425" w:rsidRDefault="00316AAD" w:rsidP="00DB451D">
      <w:pPr>
        <w:ind w:firstLine="567"/>
        <w:jc w:val="both"/>
        <w:rPr>
          <w:sz w:val="24"/>
          <w:szCs w:val="24"/>
          <w:lang w:val="uk-UA"/>
        </w:rPr>
      </w:pPr>
      <w:r w:rsidRPr="008941C7">
        <w:rPr>
          <w:sz w:val="24"/>
          <w:szCs w:val="24"/>
          <w:lang w:val="uk-UA"/>
        </w:rPr>
        <w:t>З</w:t>
      </w:r>
      <w:r w:rsidRPr="008941C7">
        <w:rPr>
          <w:color w:val="000000"/>
          <w:sz w:val="24"/>
          <w:szCs w:val="24"/>
          <w:shd w:val="clear" w:color="auto" w:fill="FFFFFF"/>
          <w:lang w:val="uk-UA"/>
        </w:rPr>
        <w:t xml:space="preserve">гідно до облікової політики, </w:t>
      </w:r>
      <w:r>
        <w:rPr>
          <w:color w:val="000000"/>
          <w:sz w:val="24"/>
          <w:szCs w:val="24"/>
          <w:shd w:val="clear" w:color="auto" w:fill="FFFFFF"/>
          <w:lang w:val="uk-UA"/>
        </w:rPr>
        <w:t>л</w:t>
      </w:r>
      <w:r w:rsidRPr="008941C7">
        <w:rPr>
          <w:color w:val="000000"/>
          <w:sz w:val="24"/>
          <w:szCs w:val="24"/>
          <w:shd w:val="clear" w:color="auto" w:fill="FFFFFF"/>
          <w:lang w:val="uk-UA"/>
        </w:rPr>
        <w:t xml:space="preserve">омбард бере в заставу  в основному вироби з дорогоцінного металу й каменів. </w:t>
      </w:r>
      <w:r w:rsidR="001B4425" w:rsidRPr="008941C7">
        <w:rPr>
          <w:sz w:val="24"/>
          <w:szCs w:val="24"/>
          <w:lang w:val="uk-UA"/>
        </w:rPr>
        <w:t xml:space="preserve">Ломбард здійснює операції з дорогоцінними металами і дорогоцінним камінням (заставні  вироби,  </w:t>
      </w:r>
      <w:r>
        <w:rPr>
          <w:sz w:val="24"/>
          <w:szCs w:val="24"/>
          <w:lang w:val="uk-UA"/>
        </w:rPr>
        <w:t>що не викуплені позичальниками),</w:t>
      </w:r>
      <w:r w:rsidR="001B4425" w:rsidRPr="008941C7">
        <w:rPr>
          <w:sz w:val="24"/>
          <w:szCs w:val="24"/>
          <w:lang w:val="uk-UA"/>
        </w:rPr>
        <w:t xml:space="preserve"> </w:t>
      </w:r>
      <w:r w:rsidR="001B4425" w:rsidRPr="006868D9">
        <w:rPr>
          <w:sz w:val="24"/>
          <w:szCs w:val="24"/>
          <w:lang w:val="uk-UA"/>
        </w:rPr>
        <w:t xml:space="preserve">Ломбард має договір з </w:t>
      </w:r>
      <w:r w:rsidR="001B4425" w:rsidRPr="006868D9">
        <w:rPr>
          <w:sz w:val="24"/>
          <w:szCs w:val="24"/>
          <w:lang w:val="uk-UA"/>
        </w:rPr>
        <w:lastRenderedPageBreak/>
        <w:t>Національним банком України, в особі директора  Державної скарбниці України, для реалізації лому виробів як брухт з дорогоцінних металів.</w:t>
      </w:r>
    </w:p>
    <w:p w:rsidR="00285582" w:rsidRDefault="0096196B" w:rsidP="00C07A5B">
      <w:pPr>
        <w:autoSpaceDE w:val="0"/>
        <w:autoSpaceDN w:val="0"/>
        <w:adjustRightInd w:val="0"/>
        <w:ind w:firstLine="567"/>
        <w:jc w:val="both"/>
        <w:rPr>
          <w:sz w:val="24"/>
          <w:szCs w:val="24"/>
          <w:lang w:val="uk-UA"/>
        </w:rPr>
      </w:pPr>
      <w:r w:rsidRPr="008941C7">
        <w:rPr>
          <w:sz w:val="24"/>
          <w:szCs w:val="24"/>
          <w:lang w:val="uk-UA"/>
        </w:rPr>
        <w:t>Станом на 31.12.201</w:t>
      </w:r>
      <w:r w:rsidR="00354FDE">
        <w:rPr>
          <w:sz w:val="24"/>
          <w:szCs w:val="24"/>
          <w:lang w:val="uk-UA"/>
        </w:rPr>
        <w:t>9</w:t>
      </w:r>
      <w:r w:rsidRPr="008941C7">
        <w:rPr>
          <w:sz w:val="24"/>
          <w:szCs w:val="24"/>
          <w:lang w:val="uk-UA"/>
        </w:rPr>
        <w:t xml:space="preserve"> року наявне в ломбарді заставне майно, в тому числі  вироби з дорогоцінних металів та дорогоцінного каміння та побутова техніка,  обліковуються на позабалансовому рахунку. Інвентаризація  дорогоцінних металів та відповідна звітність про обсяги дорогоцінних металів, проводиться та подається своєчасно.</w:t>
      </w:r>
    </w:p>
    <w:p w:rsidR="0096196B" w:rsidRPr="008941C7" w:rsidRDefault="0096196B" w:rsidP="00C07A5B">
      <w:pPr>
        <w:autoSpaceDE w:val="0"/>
        <w:autoSpaceDN w:val="0"/>
        <w:adjustRightInd w:val="0"/>
        <w:ind w:firstLine="567"/>
        <w:jc w:val="both"/>
        <w:rPr>
          <w:rStyle w:val="FontStyle17"/>
          <w:sz w:val="24"/>
          <w:szCs w:val="24"/>
          <w:lang w:val="uk-UA" w:eastAsia="uk-UA"/>
        </w:rPr>
      </w:pPr>
    </w:p>
    <w:p w:rsidR="00C07A5B" w:rsidRPr="00071153" w:rsidRDefault="00C07A5B" w:rsidP="00B24B82">
      <w:pPr>
        <w:autoSpaceDE w:val="0"/>
        <w:autoSpaceDN w:val="0"/>
        <w:adjustRightInd w:val="0"/>
        <w:ind w:left="567"/>
        <w:jc w:val="both"/>
        <w:rPr>
          <w:i/>
          <w:sz w:val="24"/>
          <w:szCs w:val="24"/>
          <w:lang w:val="uk-UA"/>
        </w:rPr>
      </w:pPr>
      <w:r w:rsidRPr="00071153">
        <w:rPr>
          <w:i/>
          <w:sz w:val="24"/>
          <w:szCs w:val="24"/>
          <w:lang w:val="uk-UA"/>
        </w:rPr>
        <w:t>Дотримання товариством вимог законодавства щодо формування/зміни статутного/пайового капіталу товариства та обов’язкових критеріїв достатності капіталу та платоспроможності, ліквідності, прибутковості, якості активів та ризиковості операцій , додержання інших показників і вимог, що обмежують ризики за операціями з фінансовими активами. Розкриття інформації щодо порядку формування статутного капіталу.</w:t>
      </w:r>
    </w:p>
    <w:p w:rsidR="00014EB9" w:rsidRDefault="00014EB9" w:rsidP="00554B9A">
      <w:pPr>
        <w:ind w:firstLine="567"/>
        <w:contextualSpacing/>
        <w:jc w:val="both"/>
        <w:rPr>
          <w:sz w:val="24"/>
          <w:szCs w:val="24"/>
          <w:lang w:val="uk-UA"/>
        </w:rPr>
      </w:pPr>
      <w:r w:rsidRPr="00554B9A">
        <w:rPr>
          <w:sz w:val="24"/>
          <w:szCs w:val="24"/>
          <w:lang w:val="uk-UA"/>
        </w:rPr>
        <w:t xml:space="preserve">Складений капітал ПТ «ЛОМБАРД «ГАРАНТ-ЧЕРКАСИ» був сформований в попередніх звітних періодах, які перевірялись аудитором. Відповідно Засновницького договору, діючому на дату балансу й дату надання аудиторського висновку, для забезпечення своєї діяльності ломбард за рахунок вкладів Учасників створив Складений капітал у розмірі </w:t>
      </w:r>
      <w:r>
        <w:rPr>
          <w:sz w:val="24"/>
          <w:szCs w:val="24"/>
          <w:lang w:val="uk-UA"/>
        </w:rPr>
        <w:t>1</w:t>
      </w:r>
      <w:r w:rsidRPr="00554B9A">
        <w:rPr>
          <w:sz w:val="24"/>
          <w:szCs w:val="24"/>
          <w:lang w:val="uk-UA"/>
        </w:rPr>
        <w:t xml:space="preserve"> 000 000,00 (</w:t>
      </w:r>
      <w:r>
        <w:rPr>
          <w:sz w:val="24"/>
          <w:szCs w:val="24"/>
          <w:lang w:val="uk-UA"/>
        </w:rPr>
        <w:t>один</w:t>
      </w:r>
      <w:r w:rsidRPr="00554B9A">
        <w:rPr>
          <w:sz w:val="24"/>
          <w:szCs w:val="24"/>
          <w:lang w:val="uk-UA"/>
        </w:rPr>
        <w:t xml:space="preserve">  мільйон) грн. 00 коп.  Складений капітал ломбарду сформовано виключно в грошових коштах. На початок</w:t>
      </w:r>
      <w:r w:rsidRPr="0067005E">
        <w:rPr>
          <w:sz w:val="24"/>
          <w:szCs w:val="24"/>
          <w:lang w:val="uk-UA"/>
        </w:rPr>
        <w:t xml:space="preserve"> року неоплачений Складений капітал відсутній. Заявлений Складений капітал на дату балансу оплачений на 100%. </w:t>
      </w:r>
    </w:p>
    <w:p w:rsidR="00D74E68" w:rsidRPr="00554B9A" w:rsidRDefault="0067005E" w:rsidP="00554B9A">
      <w:pPr>
        <w:ind w:firstLine="567"/>
        <w:contextualSpacing/>
        <w:jc w:val="both"/>
        <w:rPr>
          <w:sz w:val="24"/>
          <w:szCs w:val="24"/>
          <w:lang w:val="uk-UA"/>
        </w:rPr>
      </w:pPr>
      <w:r w:rsidRPr="00554B9A">
        <w:rPr>
          <w:sz w:val="24"/>
          <w:szCs w:val="24"/>
          <w:lang w:val="uk-UA"/>
        </w:rPr>
        <w:t xml:space="preserve">В звітному році в </w:t>
      </w:r>
      <w:r w:rsidR="00130815" w:rsidRPr="00554B9A">
        <w:rPr>
          <w:sz w:val="24"/>
          <w:szCs w:val="24"/>
          <w:lang w:val="uk-UA"/>
        </w:rPr>
        <w:t>ПТ «ЛОМБАРД «ГАРАНТ-ЧЕРКАСИ»</w:t>
      </w:r>
      <w:r w:rsidRPr="00554B9A">
        <w:rPr>
          <w:sz w:val="24"/>
          <w:szCs w:val="24"/>
          <w:lang w:val="uk-UA"/>
        </w:rPr>
        <w:t>, відбул</w:t>
      </w:r>
      <w:r w:rsidR="00316AAD" w:rsidRPr="00554B9A">
        <w:rPr>
          <w:sz w:val="24"/>
          <w:szCs w:val="24"/>
          <w:lang w:val="uk-UA"/>
        </w:rPr>
        <w:t>и</w:t>
      </w:r>
      <w:r w:rsidRPr="00554B9A">
        <w:rPr>
          <w:sz w:val="24"/>
          <w:szCs w:val="24"/>
          <w:lang w:val="uk-UA"/>
        </w:rPr>
        <w:t>ся зміни  в учасниках товариства та їх частках в складеному капіталі, розмірі складеного капіталу</w:t>
      </w:r>
      <w:r w:rsidR="00316AAD" w:rsidRPr="00554B9A">
        <w:rPr>
          <w:sz w:val="24"/>
          <w:szCs w:val="24"/>
          <w:lang w:val="uk-UA"/>
        </w:rPr>
        <w:t xml:space="preserve"> не змінився.  </w:t>
      </w:r>
      <w:r w:rsidR="00D74E68" w:rsidRPr="00554B9A">
        <w:rPr>
          <w:sz w:val="24"/>
          <w:szCs w:val="24"/>
          <w:lang w:val="uk-UA"/>
        </w:rPr>
        <w:t xml:space="preserve">В результаті укладеного Договору купівлі продажу корпоративних прав, учасник Соколенко Ніна Олексіївна  продала свої корпоративні права учаснику Таценко Дмитру Сергійовичу. </w:t>
      </w:r>
      <w:r w:rsidR="00014EB9" w:rsidRPr="0067005E">
        <w:rPr>
          <w:sz w:val="24"/>
          <w:szCs w:val="24"/>
          <w:lang w:val="uk-UA"/>
        </w:rPr>
        <w:t xml:space="preserve">Засновниками є </w:t>
      </w:r>
      <w:r w:rsidR="00014EB9">
        <w:rPr>
          <w:sz w:val="24"/>
          <w:szCs w:val="24"/>
          <w:lang w:val="uk-UA"/>
        </w:rPr>
        <w:t>дві</w:t>
      </w:r>
      <w:r w:rsidR="00014EB9" w:rsidRPr="0067005E">
        <w:rPr>
          <w:sz w:val="24"/>
          <w:szCs w:val="24"/>
          <w:lang w:val="uk-UA"/>
        </w:rPr>
        <w:t xml:space="preserve"> фізичні особи - підприємці, створені згідно законодавства України.</w:t>
      </w:r>
      <w:r w:rsidR="00014EB9">
        <w:rPr>
          <w:sz w:val="24"/>
          <w:szCs w:val="24"/>
          <w:lang w:val="uk-UA"/>
        </w:rPr>
        <w:t xml:space="preserve"> </w:t>
      </w:r>
      <w:r w:rsidR="00014EB9" w:rsidRPr="00554B9A">
        <w:rPr>
          <w:sz w:val="24"/>
          <w:szCs w:val="24"/>
          <w:lang w:val="uk-UA"/>
        </w:rPr>
        <w:t>Складений</w:t>
      </w:r>
      <w:r w:rsidR="00D74E68" w:rsidRPr="00554B9A">
        <w:rPr>
          <w:sz w:val="24"/>
          <w:szCs w:val="24"/>
          <w:lang w:val="uk-UA"/>
        </w:rPr>
        <w:t xml:space="preserve"> капітал розподілився наступним чином:</w:t>
      </w:r>
    </w:p>
    <w:p w:rsidR="00D74E68" w:rsidRPr="00554B9A" w:rsidRDefault="00D74E68" w:rsidP="00554B9A">
      <w:pPr>
        <w:pStyle w:val="af4"/>
        <w:numPr>
          <w:ilvl w:val="0"/>
          <w:numId w:val="8"/>
        </w:numPr>
        <w:ind w:left="0" w:firstLine="567"/>
        <w:jc w:val="both"/>
        <w:rPr>
          <w:sz w:val="24"/>
          <w:szCs w:val="24"/>
          <w:lang w:val="uk-UA"/>
        </w:rPr>
      </w:pPr>
      <w:r w:rsidRPr="00554B9A">
        <w:rPr>
          <w:sz w:val="24"/>
          <w:szCs w:val="24"/>
          <w:lang w:val="uk-UA"/>
        </w:rPr>
        <w:t>Бородай Олена Андріївна, адреса засновника: 18002, Черкаська обл., місто Черкаси, Соснівський район, ВУЛИЦЯ БАЙДИ ВИШНЕВЕЦЬКОГО, будинок 29, кв 31</w:t>
      </w:r>
      <w:r w:rsidR="00554B9A" w:rsidRPr="00554B9A">
        <w:rPr>
          <w:sz w:val="24"/>
          <w:szCs w:val="24"/>
          <w:lang w:val="uk-UA"/>
        </w:rPr>
        <w:t>.</w:t>
      </w:r>
      <w:r w:rsidRPr="00554B9A">
        <w:rPr>
          <w:sz w:val="24"/>
          <w:szCs w:val="24"/>
          <w:lang w:val="uk-UA"/>
        </w:rPr>
        <w:t xml:space="preserve"> Розмір внеску до статутного фонду: 940000,00</w:t>
      </w:r>
      <w:r w:rsidR="00554B9A" w:rsidRPr="00554B9A">
        <w:rPr>
          <w:sz w:val="24"/>
          <w:szCs w:val="24"/>
          <w:lang w:val="uk-UA"/>
        </w:rPr>
        <w:t xml:space="preserve"> грн.</w:t>
      </w:r>
      <w:r w:rsidRPr="00554B9A">
        <w:rPr>
          <w:sz w:val="24"/>
          <w:szCs w:val="24"/>
          <w:lang w:val="uk-UA"/>
        </w:rPr>
        <w:t xml:space="preserve"> Частка складає 94,0%;</w:t>
      </w:r>
    </w:p>
    <w:p w:rsidR="00554B9A" w:rsidRDefault="00554B9A" w:rsidP="00554B9A">
      <w:pPr>
        <w:pStyle w:val="af4"/>
        <w:numPr>
          <w:ilvl w:val="0"/>
          <w:numId w:val="8"/>
        </w:numPr>
        <w:ind w:left="0" w:firstLine="567"/>
        <w:jc w:val="both"/>
        <w:rPr>
          <w:sz w:val="24"/>
          <w:szCs w:val="24"/>
          <w:lang w:val="uk-UA"/>
        </w:rPr>
      </w:pPr>
      <w:r w:rsidRPr="00554B9A">
        <w:rPr>
          <w:sz w:val="24"/>
          <w:szCs w:val="24"/>
          <w:lang w:val="uk-UA"/>
        </w:rPr>
        <w:t>Таценко Дмитро Сергійович, а</w:t>
      </w:r>
      <w:r w:rsidR="00D74E68" w:rsidRPr="00554B9A">
        <w:rPr>
          <w:sz w:val="24"/>
          <w:szCs w:val="24"/>
          <w:lang w:val="uk-UA"/>
        </w:rPr>
        <w:t xml:space="preserve">дреса засновника: 18002, Черкаська обл., місто Черкаси, Придніпровський район, БУЛЬВАР ШЕВЧЕНКА, будинок 239, </w:t>
      </w:r>
      <w:r w:rsidRPr="00554B9A">
        <w:rPr>
          <w:sz w:val="24"/>
          <w:szCs w:val="24"/>
          <w:lang w:val="uk-UA"/>
        </w:rPr>
        <w:t>кв.</w:t>
      </w:r>
      <w:r w:rsidR="00D74E68" w:rsidRPr="00554B9A">
        <w:rPr>
          <w:sz w:val="24"/>
          <w:szCs w:val="24"/>
          <w:lang w:val="uk-UA"/>
        </w:rPr>
        <w:t xml:space="preserve"> 20</w:t>
      </w:r>
      <w:r w:rsidRPr="00554B9A">
        <w:rPr>
          <w:sz w:val="24"/>
          <w:szCs w:val="24"/>
          <w:lang w:val="uk-UA"/>
        </w:rPr>
        <w:t xml:space="preserve">. </w:t>
      </w:r>
      <w:r w:rsidR="00D74E68" w:rsidRPr="00554B9A">
        <w:rPr>
          <w:sz w:val="24"/>
          <w:szCs w:val="24"/>
          <w:lang w:val="uk-UA"/>
        </w:rPr>
        <w:t>Роз</w:t>
      </w:r>
      <w:r w:rsidRPr="00554B9A">
        <w:rPr>
          <w:sz w:val="24"/>
          <w:szCs w:val="24"/>
          <w:lang w:val="uk-UA"/>
        </w:rPr>
        <w:t>мір внеску до статутного фонду</w:t>
      </w:r>
      <w:r w:rsidR="00D74E68" w:rsidRPr="00554B9A">
        <w:rPr>
          <w:sz w:val="24"/>
          <w:szCs w:val="24"/>
          <w:lang w:val="uk-UA"/>
        </w:rPr>
        <w:t>: 60000</w:t>
      </w:r>
      <w:r w:rsidRPr="00554B9A">
        <w:rPr>
          <w:sz w:val="24"/>
          <w:szCs w:val="24"/>
          <w:lang w:val="uk-UA"/>
        </w:rPr>
        <w:t>,</w:t>
      </w:r>
      <w:r w:rsidR="00D74E68" w:rsidRPr="00554B9A">
        <w:rPr>
          <w:sz w:val="24"/>
          <w:szCs w:val="24"/>
          <w:lang w:val="uk-UA"/>
        </w:rPr>
        <w:t>00</w:t>
      </w:r>
      <w:r w:rsidRPr="00554B9A">
        <w:rPr>
          <w:sz w:val="24"/>
          <w:szCs w:val="24"/>
          <w:lang w:val="uk-UA"/>
        </w:rPr>
        <w:t xml:space="preserve"> грн. Частка складає 6,0%. </w:t>
      </w:r>
    </w:p>
    <w:p w:rsidR="00D74E68" w:rsidRPr="00554B9A" w:rsidRDefault="00554B9A" w:rsidP="00554B9A">
      <w:pPr>
        <w:pStyle w:val="af4"/>
        <w:ind w:left="567"/>
        <w:jc w:val="both"/>
        <w:rPr>
          <w:sz w:val="24"/>
          <w:szCs w:val="24"/>
          <w:lang w:val="uk-UA"/>
        </w:rPr>
      </w:pPr>
      <w:r w:rsidRPr="00554B9A">
        <w:rPr>
          <w:sz w:val="24"/>
          <w:szCs w:val="24"/>
          <w:lang w:val="uk-UA"/>
        </w:rPr>
        <w:t>Складений капітал  залишився в розмірі 1000000,00грн.</w:t>
      </w:r>
    </w:p>
    <w:p w:rsidR="0067005E" w:rsidRPr="00554B9A" w:rsidRDefault="000142F8" w:rsidP="00554B9A">
      <w:pPr>
        <w:ind w:firstLine="567"/>
        <w:contextualSpacing/>
        <w:jc w:val="both"/>
        <w:rPr>
          <w:sz w:val="24"/>
          <w:szCs w:val="24"/>
          <w:lang w:val="uk-UA"/>
        </w:rPr>
      </w:pPr>
      <w:r w:rsidRPr="00554B9A">
        <w:rPr>
          <w:sz w:val="24"/>
          <w:szCs w:val="24"/>
          <w:lang w:val="uk-UA"/>
        </w:rPr>
        <w:t>З</w:t>
      </w:r>
      <w:r w:rsidR="0067005E" w:rsidRPr="00554B9A">
        <w:rPr>
          <w:sz w:val="24"/>
          <w:szCs w:val="24"/>
          <w:lang w:val="uk-UA"/>
        </w:rPr>
        <w:t>мін</w:t>
      </w:r>
      <w:r w:rsidRPr="00554B9A">
        <w:rPr>
          <w:sz w:val="24"/>
          <w:szCs w:val="24"/>
          <w:lang w:val="uk-UA"/>
        </w:rPr>
        <w:t>и</w:t>
      </w:r>
      <w:r w:rsidR="0067005E" w:rsidRPr="00554B9A">
        <w:rPr>
          <w:sz w:val="24"/>
          <w:szCs w:val="24"/>
          <w:lang w:val="uk-UA"/>
        </w:rPr>
        <w:t xml:space="preserve"> до інформації, яка міститься в реєстраційній картці в Національній комісії з регулювання ринків фінансових послуг України </w:t>
      </w:r>
      <w:r w:rsidR="00D74E68" w:rsidRPr="00554B9A">
        <w:rPr>
          <w:sz w:val="24"/>
          <w:szCs w:val="24"/>
          <w:lang w:val="uk-UA"/>
        </w:rPr>
        <w:t>внесено вчасно</w:t>
      </w:r>
      <w:r w:rsidR="0067005E" w:rsidRPr="00554B9A">
        <w:rPr>
          <w:sz w:val="24"/>
          <w:szCs w:val="24"/>
          <w:lang w:val="uk-UA"/>
        </w:rPr>
        <w:t>.</w:t>
      </w:r>
    </w:p>
    <w:p w:rsidR="0067005E" w:rsidRPr="0067005E" w:rsidRDefault="0067005E" w:rsidP="0067005E">
      <w:pPr>
        <w:ind w:firstLine="567"/>
        <w:contextualSpacing/>
        <w:jc w:val="both"/>
        <w:rPr>
          <w:sz w:val="24"/>
          <w:szCs w:val="24"/>
          <w:lang w:val="uk-UA"/>
        </w:rPr>
      </w:pPr>
      <w:r w:rsidRPr="0067005E">
        <w:rPr>
          <w:sz w:val="24"/>
          <w:szCs w:val="24"/>
          <w:lang w:val="uk-UA"/>
        </w:rPr>
        <w:t xml:space="preserve">Частка складеного капіталу, що належить державі, відсутня. </w:t>
      </w:r>
    </w:p>
    <w:p w:rsidR="0067005E" w:rsidRPr="0067005E" w:rsidRDefault="0067005E" w:rsidP="0067005E">
      <w:pPr>
        <w:ind w:firstLine="567"/>
        <w:contextualSpacing/>
        <w:jc w:val="both"/>
        <w:rPr>
          <w:sz w:val="24"/>
          <w:szCs w:val="24"/>
          <w:lang w:val="uk-UA"/>
        </w:rPr>
      </w:pPr>
      <w:r w:rsidRPr="0067005E">
        <w:rPr>
          <w:sz w:val="24"/>
          <w:szCs w:val="24"/>
          <w:lang w:val="uk-UA"/>
        </w:rPr>
        <w:t>Частка складеного капіталу, що належить нерезидентам, відсутня.</w:t>
      </w:r>
    </w:p>
    <w:p w:rsidR="00E032F3" w:rsidRPr="000841D6" w:rsidRDefault="0067005E" w:rsidP="0067005E">
      <w:pPr>
        <w:ind w:firstLine="567"/>
        <w:contextualSpacing/>
        <w:jc w:val="both"/>
        <w:rPr>
          <w:sz w:val="24"/>
          <w:szCs w:val="24"/>
          <w:lang w:val="uk-UA"/>
        </w:rPr>
      </w:pPr>
      <w:r w:rsidRPr="0067005E">
        <w:rPr>
          <w:sz w:val="24"/>
          <w:szCs w:val="24"/>
          <w:lang w:val="uk-UA"/>
        </w:rPr>
        <w:t xml:space="preserve">Кінцевими вигодо одержувачами є </w:t>
      </w:r>
      <w:r w:rsidR="00014EB9">
        <w:rPr>
          <w:sz w:val="24"/>
          <w:szCs w:val="24"/>
          <w:lang w:val="uk-UA"/>
        </w:rPr>
        <w:t>дві</w:t>
      </w:r>
      <w:r w:rsidRPr="0067005E">
        <w:rPr>
          <w:sz w:val="24"/>
          <w:szCs w:val="24"/>
          <w:lang w:val="uk-UA"/>
        </w:rPr>
        <w:t xml:space="preserve"> фізичні особи, резиденти України, </w:t>
      </w:r>
      <w:r w:rsidR="00014EB9">
        <w:rPr>
          <w:sz w:val="24"/>
          <w:szCs w:val="24"/>
          <w:lang w:val="uk-UA"/>
        </w:rPr>
        <w:t>один</w:t>
      </w:r>
      <w:r w:rsidRPr="0067005E">
        <w:rPr>
          <w:sz w:val="24"/>
          <w:szCs w:val="24"/>
          <w:lang w:val="uk-UA"/>
        </w:rPr>
        <w:t xml:space="preserve"> з яких володі</w:t>
      </w:r>
      <w:r w:rsidR="00014EB9">
        <w:rPr>
          <w:sz w:val="24"/>
          <w:szCs w:val="24"/>
          <w:lang w:val="uk-UA"/>
        </w:rPr>
        <w:t>є</w:t>
      </w:r>
      <w:r w:rsidRPr="0067005E">
        <w:rPr>
          <w:sz w:val="24"/>
          <w:szCs w:val="24"/>
          <w:lang w:val="uk-UA"/>
        </w:rPr>
        <w:t xml:space="preserve"> частк</w:t>
      </w:r>
      <w:r w:rsidR="00014EB9">
        <w:rPr>
          <w:sz w:val="24"/>
          <w:szCs w:val="24"/>
          <w:lang w:val="uk-UA"/>
        </w:rPr>
        <w:t>ою</w:t>
      </w:r>
      <w:r w:rsidRPr="0067005E">
        <w:rPr>
          <w:sz w:val="24"/>
          <w:szCs w:val="24"/>
          <w:lang w:val="uk-UA"/>
        </w:rPr>
        <w:t xml:space="preserve"> в розмірі більше 10%.</w:t>
      </w:r>
    </w:p>
    <w:p w:rsidR="00E032F3" w:rsidRPr="000841D6" w:rsidRDefault="00E032F3" w:rsidP="00E032F3">
      <w:pPr>
        <w:autoSpaceDE w:val="0"/>
        <w:autoSpaceDN w:val="0"/>
        <w:adjustRightInd w:val="0"/>
        <w:ind w:firstLine="567"/>
        <w:jc w:val="both"/>
        <w:rPr>
          <w:sz w:val="24"/>
          <w:szCs w:val="24"/>
          <w:lang w:val="uk-UA"/>
        </w:rPr>
      </w:pPr>
      <w:r w:rsidRPr="005D4F3A">
        <w:rPr>
          <w:sz w:val="24"/>
          <w:szCs w:val="24"/>
          <w:lang w:val="uk-UA"/>
        </w:rPr>
        <w:t>Фізичні особи, учасники товариства</w:t>
      </w:r>
      <w:r w:rsidR="00C07A5B">
        <w:rPr>
          <w:sz w:val="24"/>
          <w:szCs w:val="24"/>
          <w:lang w:val="uk-UA"/>
        </w:rPr>
        <w:t xml:space="preserve"> та керівництво</w:t>
      </w:r>
      <w:r w:rsidRPr="005D4F3A">
        <w:rPr>
          <w:sz w:val="24"/>
          <w:szCs w:val="24"/>
          <w:lang w:val="uk-UA"/>
        </w:rPr>
        <w:t xml:space="preserve"> не є резидентами держав-агресорів</w:t>
      </w:r>
      <w:r w:rsidRPr="000841D6">
        <w:rPr>
          <w:sz w:val="24"/>
          <w:szCs w:val="24"/>
          <w:lang w:val="uk-UA"/>
        </w:rPr>
        <w:t>.</w:t>
      </w:r>
    </w:p>
    <w:p w:rsidR="00E032F3" w:rsidRPr="00545ACA" w:rsidRDefault="00E032F3" w:rsidP="00E032F3">
      <w:pPr>
        <w:pStyle w:val="21"/>
        <w:spacing w:line="240" w:lineRule="auto"/>
        <w:ind w:firstLine="567"/>
        <w:jc w:val="both"/>
        <w:rPr>
          <w:sz w:val="24"/>
          <w:szCs w:val="24"/>
        </w:rPr>
      </w:pPr>
      <w:r w:rsidRPr="000841D6">
        <w:rPr>
          <w:sz w:val="24"/>
          <w:szCs w:val="24"/>
        </w:rPr>
        <w:t xml:space="preserve">Ні </w:t>
      </w:r>
      <w:r>
        <w:rPr>
          <w:sz w:val="24"/>
          <w:szCs w:val="24"/>
        </w:rPr>
        <w:t xml:space="preserve">ломбард, ні </w:t>
      </w:r>
      <w:r w:rsidRPr="000841D6">
        <w:rPr>
          <w:sz w:val="24"/>
          <w:szCs w:val="24"/>
        </w:rPr>
        <w:t>керівництво товариства, ні</w:t>
      </w:r>
      <w:r w:rsidRPr="00545ACA">
        <w:rPr>
          <w:sz w:val="24"/>
          <w:szCs w:val="24"/>
        </w:rPr>
        <w:t xml:space="preserve"> учасники й  кінцеві </w:t>
      </w:r>
      <w:r>
        <w:rPr>
          <w:sz w:val="24"/>
          <w:szCs w:val="24"/>
        </w:rPr>
        <w:t>вигодоотримувачі</w:t>
      </w:r>
      <w:r w:rsidRPr="00545ACA">
        <w:rPr>
          <w:sz w:val="24"/>
          <w:szCs w:val="24"/>
        </w:rPr>
        <w:t xml:space="preserve"> не зареєстровані в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w:t>
      </w:r>
    </w:p>
    <w:p w:rsidR="00E032F3" w:rsidRPr="00545ACA" w:rsidRDefault="00E032F3" w:rsidP="00E032F3">
      <w:pPr>
        <w:ind w:firstLine="567"/>
        <w:jc w:val="both"/>
        <w:rPr>
          <w:sz w:val="24"/>
          <w:szCs w:val="24"/>
          <w:lang w:val="uk-UA"/>
        </w:rPr>
      </w:pPr>
      <w:r w:rsidRPr="00545ACA">
        <w:rPr>
          <w:sz w:val="24"/>
          <w:szCs w:val="24"/>
          <w:lang w:val="uk-UA"/>
        </w:rPr>
        <w:t xml:space="preserve">Під час перевірки не встановлено активів фінансової </w:t>
      </w:r>
      <w:r>
        <w:rPr>
          <w:sz w:val="24"/>
          <w:szCs w:val="24"/>
          <w:lang w:val="uk-UA"/>
        </w:rPr>
        <w:t>установи</w:t>
      </w:r>
      <w:r w:rsidRPr="00545ACA">
        <w:rPr>
          <w:sz w:val="24"/>
          <w:szCs w:val="24"/>
          <w:lang w:val="uk-UA"/>
        </w:rPr>
        <w:t xml:space="preserve"> які</w:t>
      </w:r>
      <w:r w:rsidRPr="00545ACA">
        <w:rPr>
          <w:sz w:val="24"/>
          <w:szCs w:val="24"/>
          <w:shd w:val="clear" w:color="auto" w:fill="FFFFFF"/>
          <w:lang w:val="uk-UA"/>
        </w:rPr>
        <w:t>, знаходяться на тимчасово окупованих територіях України, та їх відображення у фінансовій звітності.</w:t>
      </w:r>
    </w:p>
    <w:p w:rsidR="00E032F3" w:rsidRPr="008941C7" w:rsidRDefault="00E032F3" w:rsidP="00E032F3">
      <w:pPr>
        <w:pStyle w:val="FR3"/>
        <w:tabs>
          <w:tab w:val="left" w:pos="851"/>
        </w:tabs>
        <w:spacing w:before="0"/>
        <w:ind w:left="0" w:right="0" w:firstLine="567"/>
        <w:jc w:val="both"/>
        <w:rPr>
          <w:rFonts w:ascii="Times New Roman" w:hAnsi="Times New Roman"/>
          <w:color w:val="000000"/>
          <w:sz w:val="24"/>
          <w:szCs w:val="24"/>
          <w:shd w:val="clear" w:color="auto" w:fill="FFFFFF"/>
        </w:rPr>
      </w:pPr>
      <w:r w:rsidRPr="008941C7">
        <w:rPr>
          <w:rFonts w:ascii="Times New Roman" w:hAnsi="Times New Roman"/>
          <w:sz w:val="24"/>
          <w:szCs w:val="24"/>
        </w:rPr>
        <w:t>Відповідно до Положення про Державний реєстр фінансових установ, затверджених</w:t>
      </w:r>
      <w:r w:rsidRPr="008941C7">
        <w:rPr>
          <w:rFonts w:ascii="Times New Roman" w:hAnsi="Times New Roman"/>
          <w:sz w:val="24"/>
          <w:szCs w:val="24"/>
          <w:shd w:val="clear" w:color="auto" w:fill="FFFFFF"/>
        </w:rPr>
        <w:t xml:space="preserve"> Розпорядженням Держфінпослуг від</w:t>
      </w:r>
      <w:r w:rsidRPr="008941C7">
        <w:rPr>
          <w:rStyle w:val="apple-converted-space"/>
          <w:rFonts w:ascii="Times New Roman" w:hAnsi="Times New Roman"/>
          <w:sz w:val="24"/>
          <w:szCs w:val="24"/>
          <w:shd w:val="clear" w:color="auto" w:fill="FFFFFF"/>
        </w:rPr>
        <w:t> </w:t>
      </w:r>
      <w:r w:rsidRPr="008941C7">
        <w:rPr>
          <w:rFonts w:ascii="Times New Roman" w:hAnsi="Times New Roman"/>
          <w:sz w:val="24"/>
          <w:szCs w:val="24"/>
          <w:bdr w:val="none" w:sz="0" w:space="0" w:color="auto" w:frame="1"/>
          <w:shd w:val="clear" w:color="auto" w:fill="FFFFFF"/>
        </w:rPr>
        <w:t>28.08.2003</w:t>
      </w:r>
      <w:r w:rsidRPr="008941C7">
        <w:rPr>
          <w:rStyle w:val="apple-converted-space"/>
          <w:rFonts w:ascii="Times New Roman" w:hAnsi="Times New Roman"/>
          <w:sz w:val="24"/>
          <w:szCs w:val="24"/>
          <w:shd w:val="clear" w:color="auto" w:fill="FFFFFF"/>
        </w:rPr>
        <w:t> </w:t>
      </w:r>
      <w:r w:rsidRPr="008941C7">
        <w:rPr>
          <w:rFonts w:ascii="Times New Roman" w:hAnsi="Times New Roman"/>
          <w:sz w:val="24"/>
          <w:szCs w:val="24"/>
          <w:shd w:val="clear" w:color="auto" w:fill="FFFFFF"/>
        </w:rPr>
        <w:t>№</w:t>
      </w:r>
      <w:r w:rsidRPr="008941C7">
        <w:rPr>
          <w:rStyle w:val="apple-converted-space"/>
          <w:rFonts w:ascii="Times New Roman" w:hAnsi="Times New Roman"/>
          <w:sz w:val="24"/>
          <w:szCs w:val="24"/>
          <w:shd w:val="clear" w:color="auto" w:fill="FFFFFF"/>
        </w:rPr>
        <w:t> </w:t>
      </w:r>
      <w:r w:rsidRPr="008941C7">
        <w:rPr>
          <w:rFonts w:ascii="Times New Roman" w:hAnsi="Times New Roman"/>
          <w:bCs/>
          <w:sz w:val="24"/>
          <w:szCs w:val="24"/>
          <w:bdr w:val="none" w:sz="0" w:space="0" w:color="auto" w:frame="1"/>
          <w:shd w:val="clear" w:color="auto" w:fill="FFFFFF"/>
        </w:rPr>
        <w:t xml:space="preserve">41, зі змінами та доповненнями, </w:t>
      </w:r>
      <w:r w:rsidRPr="008941C7">
        <w:rPr>
          <w:rFonts w:ascii="Times New Roman" w:hAnsi="Times New Roman"/>
          <w:sz w:val="24"/>
          <w:szCs w:val="24"/>
          <w:shd w:val="clear" w:color="auto" w:fill="FFFFFF"/>
        </w:rPr>
        <w:t xml:space="preserve">формування статутного капіталу  відбувалося грошовими коштами, а розмір статутного капіталу на кінець звітного періоду перевищує </w:t>
      </w:r>
      <w:r>
        <w:rPr>
          <w:rFonts w:ascii="Times New Roman" w:hAnsi="Times New Roman"/>
          <w:sz w:val="24"/>
          <w:szCs w:val="24"/>
        </w:rPr>
        <w:t>1 млн</w:t>
      </w:r>
      <w:r w:rsidRPr="008941C7">
        <w:rPr>
          <w:rFonts w:ascii="Times New Roman" w:hAnsi="Times New Roman"/>
          <w:sz w:val="24"/>
          <w:szCs w:val="24"/>
        </w:rPr>
        <w:t xml:space="preserve">. грн.., </w:t>
      </w:r>
      <w:r w:rsidRPr="008941C7">
        <w:rPr>
          <w:rFonts w:ascii="Times New Roman" w:hAnsi="Times New Roman"/>
          <w:color w:val="000000"/>
          <w:sz w:val="24"/>
          <w:szCs w:val="24"/>
          <w:shd w:val="clear" w:color="auto" w:fill="FFFFFF"/>
        </w:rPr>
        <w:t>що відповідає розділу 2 «</w:t>
      </w:r>
      <w:r w:rsidRPr="008941C7">
        <w:rPr>
          <w:rFonts w:ascii="Times New Roman" w:hAnsi="Times New Roman"/>
          <w:bCs/>
          <w:color w:val="000000"/>
          <w:sz w:val="24"/>
          <w:szCs w:val="24"/>
          <w:shd w:val="clear" w:color="auto" w:fill="FFFFFF"/>
        </w:rPr>
        <w:t>Положення про порядок надання фінансових послуг ломбардами»</w:t>
      </w:r>
      <w:r>
        <w:rPr>
          <w:rFonts w:ascii="Times New Roman" w:hAnsi="Times New Roman"/>
          <w:bCs/>
          <w:color w:val="000000"/>
          <w:sz w:val="24"/>
          <w:szCs w:val="24"/>
          <w:shd w:val="clear" w:color="auto" w:fill="FFFFFF"/>
        </w:rPr>
        <w:t xml:space="preserve"> 3981</w:t>
      </w:r>
      <w:r w:rsidRPr="008941C7">
        <w:rPr>
          <w:rFonts w:ascii="Times New Roman" w:hAnsi="Times New Roman"/>
          <w:bCs/>
          <w:color w:val="000000"/>
          <w:sz w:val="24"/>
          <w:szCs w:val="24"/>
          <w:shd w:val="clear" w:color="auto" w:fill="FFFFFF"/>
        </w:rPr>
        <w:t xml:space="preserve">, </w:t>
      </w:r>
      <w:r w:rsidRPr="008941C7">
        <w:rPr>
          <w:rFonts w:ascii="Times New Roman" w:hAnsi="Times New Roman"/>
          <w:color w:val="000000"/>
          <w:sz w:val="24"/>
          <w:szCs w:val="24"/>
          <w:shd w:val="clear" w:color="auto" w:fill="FFFFFF"/>
        </w:rPr>
        <w:t xml:space="preserve">з змінами та доповненнями </w:t>
      </w:r>
      <w:r>
        <w:rPr>
          <w:rFonts w:ascii="Times New Roman" w:hAnsi="Times New Roman"/>
          <w:color w:val="000000"/>
          <w:sz w:val="24"/>
          <w:szCs w:val="24"/>
          <w:shd w:val="clear" w:color="auto" w:fill="FFFFFF"/>
        </w:rPr>
        <w:t xml:space="preserve">станом </w:t>
      </w:r>
      <w:r w:rsidRPr="008941C7">
        <w:rPr>
          <w:rFonts w:ascii="Times New Roman" w:hAnsi="Times New Roman"/>
          <w:color w:val="000000"/>
          <w:sz w:val="24"/>
          <w:szCs w:val="24"/>
          <w:shd w:val="clear" w:color="auto" w:fill="FFFFFF"/>
        </w:rPr>
        <w:t>на 31.12.201</w:t>
      </w:r>
      <w:r w:rsidR="00354FDE">
        <w:rPr>
          <w:rFonts w:ascii="Times New Roman" w:hAnsi="Times New Roman"/>
          <w:color w:val="000000"/>
          <w:sz w:val="24"/>
          <w:szCs w:val="24"/>
          <w:shd w:val="clear" w:color="auto" w:fill="FFFFFF"/>
        </w:rPr>
        <w:t>9</w:t>
      </w:r>
      <w:r w:rsidRPr="008941C7">
        <w:rPr>
          <w:rFonts w:ascii="Times New Roman" w:hAnsi="Times New Roman"/>
          <w:color w:val="000000"/>
          <w:sz w:val="24"/>
          <w:szCs w:val="24"/>
          <w:shd w:val="clear" w:color="auto" w:fill="FFFFFF"/>
        </w:rPr>
        <w:t xml:space="preserve"> </w:t>
      </w:r>
      <w:r w:rsidRPr="008941C7">
        <w:rPr>
          <w:rFonts w:ascii="Times New Roman" w:hAnsi="Times New Roman"/>
          <w:color w:val="000000"/>
          <w:sz w:val="24"/>
          <w:szCs w:val="24"/>
          <w:shd w:val="clear" w:color="auto" w:fill="FFFFFF"/>
        </w:rPr>
        <w:lastRenderedPageBreak/>
        <w:t>року</w:t>
      </w:r>
      <w:r>
        <w:rPr>
          <w:rFonts w:ascii="Times New Roman" w:hAnsi="Times New Roman"/>
          <w:color w:val="000000"/>
          <w:sz w:val="24"/>
          <w:szCs w:val="24"/>
          <w:shd w:val="clear" w:color="auto" w:fill="FFFFFF"/>
        </w:rPr>
        <w:t xml:space="preserve">, як ломбард, що </w:t>
      </w:r>
      <w:r w:rsidR="00014EB9">
        <w:rPr>
          <w:rFonts w:ascii="Times New Roman" w:hAnsi="Times New Roman"/>
          <w:color w:val="000000"/>
          <w:sz w:val="24"/>
          <w:szCs w:val="24"/>
          <w:shd w:val="clear" w:color="auto" w:fill="FFFFFF"/>
        </w:rPr>
        <w:t xml:space="preserve">може </w:t>
      </w:r>
      <w:r>
        <w:rPr>
          <w:rFonts w:ascii="Times New Roman" w:hAnsi="Times New Roman"/>
          <w:color w:val="000000"/>
          <w:sz w:val="24"/>
          <w:szCs w:val="24"/>
          <w:shd w:val="clear" w:color="auto" w:fill="FFFFFF"/>
        </w:rPr>
        <w:t>ма</w:t>
      </w:r>
      <w:r w:rsidR="00014EB9">
        <w:rPr>
          <w:rFonts w:ascii="Times New Roman" w:hAnsi="Times New Roman"/>
          <w:color w:val="000000"/>
          <w:sz w:val="24"/>
          <w:szCs w:val="24"/>
          <w:shd w:val="clear" w:color="auto" w:fill="FFFFFF"/>
        </w:rPr>
        <w:t>ти</w:t>
      </w:r>
      <w:r>
        <w:rPr>
          <w:rFonts w:ascii="Times New Roman" w:hAnsi="Times New Roman"/>
          <w:color w:val="000000"/>
          <w:sz w:val="24"/>
          <w:szCs w:val="24"/>
          <w:shd w:val="clear" w:color="auto" w:fill="FFFFFF"/>
        </w:rPr>
        <w:t xml:space="preserve"> відокремлені підрозділи</w:t>
      </w:r>
      <w:r w:rsidRPr="008941C7">
        <w:rPr>
          <w:rFonts w:ascii="Times New Roman" w:hAnsi="Times New Roman"/>
          <w:color w:val="000000"/>
          <w:sz w:val="24"/>
          <w:szCs w:val="24"/>
          <w:shd w:val="clear" w:color="auto" w:fill="FFFFFF"/>
        </w:rPr>
        <w:t>.</w:t>
      </w:r>
    </w:p>
    <w:p w:rsidR="00E032F3" w:rsidRPr="008941C7" w:rsidRDefault="00E032F3" w:rsidP="00E032F3">
      <w:pPr>
        <w:ind w:firstLine="567"/>
        <w:contextualSpacing/>
        <w:jc w:val="both"/>
        <w:rPr>
          <w:sz w:val="24"/>
          <w:szCs w:val="24"/>
          <w:lang w:val="uk-UA"/>
        </w:rPr>
      </w:pPr>
      <w:r w:rsidRPr="008941C7">
        <w:rPr>
          <w:sz w:val="24"/>
          <w:szCs w:val="24"/>
          <w:shd w:val="clear" w:color="auto" w:fill="FFFFFF"/>
          <w:lang w:val="uk-UA"/>
        </w:rPr>
        <w:t xml:space="preserve">На вимогу ЗУ Про фінансові послуги та державне регулювання ринків фінансових послуг від </w:t>
      </w:r>
      <w:r w:rsidRPr="008941C7">
        <w:rPr>
          <w:sz w:val="24"/>
          <w:szCs w:val="24"/>
          <w:bdr w:val="none" w:sz="0" w:space="0" w:color="auto" w:frame="1"/>
          <w:shd w:val="clear" w:color="auto" w:fill="FFFFFF"/>
          <w:lang w:val="uk-UA"/>
        </w:rPr>
        <w:t>12.07.2001</w:t>
      </w:r>
      <w:r w:rsidRPr="008941C7">
        <w:rPr>
          <w:rStyle w:val="apple-converted-space"/>
          <w:sz w:val="24"/>
          <w:szCs w:val="24"/>
          <w:shd w:val="clear" w:color="auto" w:fill="FFFFFF"/>
          <w:lang w:val="uk-UA"/>
        </w:rPr>
        <w:t> </w:t>
      </w:r>
      <w:r w:rsidRPr="008941C7">
        <w:rPr>
          <w:sz w:val="24"/>
          <w:szCs w:val="24"/>
          <w:shd w:val="clear" w:color="auto" w:fill="FFFFFF"/>
          <w:lang w:val="uk-UA"/>
        </w:rPr>
        <w:t>№</w:t>
      </w:r>
      <w:r w:rsidRPr="008941C7">
        <w:rPr>
          <w:rStyle w:val="apple-converted-space"/>
          <w:sz w:val="24"/>
          <w:szCs w:val="24"/>
          <w:shd w:val="clear" w:color="auto" w:fill="FFFFFF"/>
          <w:lang w:val="uk-UA"/>
        </w:rPr>
        <w:t> </w:t>
      </w:r>
      <w:r w:rsidRPr="008941C7">
        <w:rPr>
          <w:bCs/>
          <w:sz w:val="24"/>
          <w:szCs w:val="24"/>
          <w:bdr w:val="none" w:sz="0" w:space="0" w:color="auto" w:frame="1"/>
          <w:shd w:val="clear" w:color="auto" w:fill="FFFFFF"/>
          <w:lang w:val="uk-UA"/>
        </w:rPr>
        <w:t xml:space="preserve">2664-III, з змінами та доповненнями, </w:t>
      </w:r>
      <w:r w:rsidRPr="008941C7">
        <w:rPr>
          <w:sz w:val="24"/>
          <w:szCs w:val="24"/>
          <w:lang w:val="uk-UA"/>
        </w:rPr>
        <w:t>статутний капітал на дату балансу сплачений у грошовій формі та розміщений на банківських рахунках комерційних банків, які є юридичними особами за законодавством України.</w:t>
      </w:r>
    </w:p>
    <w:p w:rsidR="00E032F3" w:rsidRPr="008941C7" w:rsidRDefault="00E032F3" w:rsidP="00E032F3">
      <w:pPr>
        <w:shd w:val="clear" w:color="auto" w:fill="FFFFFF"/>
        <w:autoSpaceDE w:val="0"/>
        <w:autoSpaceDN w:val="0"/>
        <w:adjustRightInd w:val="0"/>
        <w:ind w:firstLine="567"/>
        <w:jc w:val="both"/>
        <w:rPr>
          <w:sz w:val="24"/>
          <w:szCs w:val="24"/>
          <w:lang w:val="uk-UA"/>
        </w:rPr>
      </w:pPr>
      <w:r w:rsidRPr="008941C7">
        <w:rPr>
          <w:sz w:val="24"/>
          <w:szCs w:val="24"/>
          <w:lang w:val="uk-UA"/>
        </w:rPr>
        <w:t xml:space="preserve">Відповідно до вимог статті  14  Закону  України  "Про  господарські товариства" та Положення   від 26.04.2005  N 3981, й Засновницького договору, ломбард </w:t>
      </w:r>
      <w:r w:rsidR="00850EC7">
        <w:rPr>
          <w:sz w:val="24"/>
          <w:szCs w:val="24"/>
          <w:lang w:val="uk-UA"/>
        </w:rPr>
        <w:t>ма</w:t>
      </w:r>
      <w:r w:rsidRPr="008941C7">
        <w:rPr>
          <w:sz w:val="24"/>
          <w:szCs w:val="24"/>
          <w:lang w:val="uk-UA"/>
        </w:rPr>
        <w:t xml:space="preserve">є резервний капітал, розмір якого на кінець звітного періоду становить </w:t>
      </w:r>
      <w:r w:rsidR="0067005E">
        <w:rPr>
          <w:sz w:val="24"/>
          <w:szCs w:val="24"/>
          <w:lang w:val="uk-UA"/>
        </w:rPr>
        <w:t>7</w:t>
      </w:r>
      <w:r>
        <w:rPr>
          <w:sz w:val="24"/>
          <w:szCs w:val="24"/>
          <w:lang w:val="uk-UA"/>
        </w:rPr>
        <w:t xml:space="preserve"> тис</w:t>
      </w:r>
      <w:r w:rsidRPr="008941C7">
        <w:rPr>
          <w:sz w:val="24"/>
          <w:szCs w:val="24"/>
          <w:lang w:val="uk-UA"/>
        </w:rPr>
        <w:t xml:space="preserve"> грн.</w:t>
      </w:r>
    </w:p>
    <w:p w:rsidR="00E032F3" w:rsidRPr="008941C7" w:rsidRDefault="00E032F3" w:rsidP="00E032F3">
      <w:pPr>
        <w:pStyle w:val="aa"/>
        <w:spacing w:after="0"/>
        <w:ind w:left="0" w:firstLine="567"/>
        <w:jc w:val="both"/>
        <w:rPr>
          <w:sz w:val="24"/>
          <w:szCs w:val="24"/>
          <w:lang w:val="uk-UA"/>
        </w:rPr>
      </w:pPr>
      <w:r w:rsidRPr="008941C7">
        <w:rPr>
          <w:color w:val="000000"/>
          <w:sz w:val="24"/>
          <w:szCs w:val="24"/>
          <w:shd w:val="clear" w:color="auto" w:fill="FFFFFF"/>
          <w:lang w:val="uk-UA"/>
        </w:rPr>
        <w:t>Розмір власного капіталу на кінець 201</w:t>
      </w:r>
      <w:r w:rsidR="00354FDE">
        <w:rPr>
          <w:color w:val="000000"/>
          <w:sz w:val="24"/>
          <w:szCs w:val="24"/>
          <w:shd w:val="clear" w:color="auto" w:fill="FFFFFF"/>
          <w:lang w:val="uk-UA"/>
        </w:rPr>
        <w:t>9</w:t>
      </w:r>
      <w:r w:rsidRPr="008941C7">
        <w:rPr>
          <w:color w:val="000000"/>
          <w:sz w:val="24"/>
          <w:szCs w:val="24"/>
          <w:shd w:val="clear" w:color="auto" w:fill="FFFFFF"/>
          <w:lang w:val="uk-UA"/>
        </w:rPr>
        <w:t xml:space="preserve"> року складає </w:t>
      </w:r>
      <w:r w:rsidR="00850EC7">
        <w:rPr>
          <w:color w:val="000000"/>
          <w:sz w:val="24"/>
          <w:szCs w:val="24"/>
          <w:shd w:val="clear" w:color="auto" w:fill="FFFFFF"/>
          <w:lang w:val="uk-UA"/>
        </w:rPr>
        <w:t>1797</w:t>
      </w:r>
      <w:r w:rsidRPr="008941C7">
        <w:rPr>
          <w:color w:val="000000"/>
          <w:sz w:val="24"/>
          <w:szCs w:val="24"/>
          <w:shd w:val="clear" w:color="auto" w:fill="FFFFFF"/>
          <w:lang w:val="uk-UA"/>
        </w:rPr>
        <w:t xml:space="preserve">,0 тис. грн. </w:t>
      </w:r>
    </w:p>
    <w:p w:rsidR="00E032F3" w:rsidRPr="008941C7" w:rsidRDefault="00E032F3" w:rsidP="00E032F3">
      <w:pPr>
        <w:ind w:firstLine="567"/>
        <w:jc w:val="both"/>
        <w:rPr>
          <w:bCs/>
          <w:sz w:val="24"/>
          <w:szCs w:val="24"/>
          <w:lang w:val="uk-UA"/>
        </w:rPr>
      </w:pPr>
      <w:r w:rsidRPr="008941C7">
        <w:rPr>
          <w:bCs/>
          <w:sz w:val="24"/>
          <w:szCs w:val="24"/>
          <w:lang w:val="uk-UA"/>
        </w:rPr>
        <w:t xml:space="preserve">Таким чином, складений капітал сформований та сплачений своєчасно та в повному обсязі, відповідно до вимог чинного законодавства України та Засновницького договору </w:t>
      </w:r>
      <w:r w:rsidR="00130815">
        <w:rPr>
          <w:sz w:val="24"/>
          <w:szCs w:val="24"/>
          <w:lang w:val="uk-UA"/>
        </w:rPr>
        <w:t>ПТ «ЛОМБАРД «ГАРАНТ-ЧЕРКАСИ»</w:t>
      </w:r>
      <w:r w:rsidRPr="008941C7">
        <w:rPr>
          <w:bCs/>
          <w:sz w:val="24"/>
          <w:szCs w:val="24"/>
          <w:lang w:val="uk-UA"/>
        </w:rPr>
        <w:t xml:space="preserve">. </w:t>
      </w:r>
    </w:p>
    <w:p w:rsidR="00E032F3" w:rsidRPr="008941C7" w:rsidRDefault="00E032F3" w:rsidP="00E032F3">
      <w:pPr>
        <w:tabs>
          <w:tab w:val="left" w:pos="10490"/>
        </w:tabs>
        <w:ind w:firstLine="567"/>
        <w:jc w:val="both"/>
        <w:rPr>
          <w:bCs/>
          <w:sz w:val="24"/>
          <w:szCs w:val="24"/>
          <w:lang w:val="uk-UA"/>
        </w:rPr>
      </w:pPr>
      <w:r w:rsidRPr="008941C7">
        <w:rPr>
          <w:bCs/>
          <w:sz w:val="24"/>
          <w:szCs w:val="24"/>
          <w:lang w:val="uk-UA"/>
        </w:rPr>
        <w:t xml:space="preserve">Розрахункова вартість чистих активів, на кінець звітного періоду складає </w:t>
      </w:r>
      <w:r w:rsidR="00850EC7">
        <w:rPr>
          <w:color w:val="000000"/>
          <w:sz w:val="24"/>
          <w:szCs w:val="24"/>
          <w:shd w:val="clear" w:color="auto" w:fill="FFFFFF"/>
          <w:lang w:val="uk-UA"/>
        </w:rPr>
        <w:t>1797</w:t>
      </w:r>
      <w:r w:rsidRPr="008941C7">
        <w:rPr>
          <w:bCs/>
          <w:sz w:val="24"/>
          <w:szCs w:val="24"/>
          <w:lang w:val="uk-UA"/>
        </w:rPr>
        <w:t xml:space="preserve"> тис. грн., що </w:t>
      </w:r>
      <w:r w:rsidR="0067005E">
        <w:rPr>
          <w:bCs/>
          <w:sz w:val="24"/>
          <w:szCs w:val="24"/>
          <w:lang w:val="uk-UA"/>
        </w:rPr>
        <w:t xml:space="preserve">є </w:t>
      </w:r>
      <w:r w:rsidR="00850EC7">
        <w:rPr>
          <w:bCs/>
          <w:sz w:val="24"/>
          <w:szCs w:val="24"/>
          <w:lang w:val="uk-UA"/>
        </w:rPr>
        <w:t>вищ</w:t>
      </w:r>
      <w:r w:rsidR="0067005E">
        <w:rPr>
          <w:bCs/>
          <w:sz w:val="24"/>
          <w:szCs w:val="24"/>
          <w:lang w:val="uk-UA"/>
        </w:rPr>
        <w:t>ою</w:t>
      </w:r>
      <w:r w:rsidRPr="008941C7">
        <w:rPr>
          <w:bCs/>
          <w:sz w:val="24"/>
          <w:szCs w:val="24"/>
          <w:lang w:val="uk-UA"/>
        </w:rPr>
        <w:t xml:space="preserve"> варт</w:t>
      </w:r>
      <w:r w:rsidR="0067005E">
        <w:rPr>
          <w:bCs/>
          <w:sz w:val="24"/>
          <w:szCs w:val="24"/>
          <w:lang w:val="uk-UA"/>
        </w:rPr>
        <w:t>о</w:t>
      </w:r>
      <w:r w:rsidRPr="008941C7">
        <w:rPr>
          <w:bCs/>
          <w:sz w:val="24"/>
          <w:szCs w:val="24"/>
          <w:lang w:val="uk-UA"/>
        </w:rPr>
        <w:t>ст</w:t>
      </w:r>
      <w:r w:rsidR="0067005E">
        <w:rPr>
          <w:bCs/>
          <w:sz w:val="24"/>
          <w:szCs w:val="24"/>
          <w:lang w:val="uk-UA"/>
        </w:rPr>
        <w:t>і</w:t>
      </w:r>
      <w:r w:rsidRPr="008941C7">
        <w:rPr>
          <w:bCs/>
          <w:sz w:val="24"/>
          <w:szCs w:val="24"/>
          <w:lang w:val="uk-UA"/>
        </w:rPr>
        <w:t xml:space="preserve"> чистих активів, на початок звітного періоду,</w:t>
      </w:r>
      <w:r w:rsidR="0067005E">
        <w:rPr>
          <w:bCs/>
          <w:sz w:val="24"/>
          <w:szCs w:val="24"/>
          <w:lang w:val="uk-UA"/>
        </w:rPr>
        <w:t xml:space="preserve"> </w:t>
      </w:r>
      <w:r w:rsidR="00850EC7">
        <w:rPr>
          <w:bCs/>
          <w:sz w:val="24"/>
          <w:szCs w:val="24"/>
          <w:lang w:val="uk-UA"/>
        </w:rPr>
        <w:t>та</w:t>
      </w:r>
      <w:r w:rsidR="0067005E">
        <w:rPr>
          <w:bCs/>
          <w:sz w:val="24"/>
          <w:szCs w:val="24"/>
          <w:lang w:val="uk-UA"/>
        </w:rPr>
        <w:t xml:space="preserve"> </w:t>
      </w:r>
      <w:r w:rsidRPr="008941C7">
        <w:rPr>
          <w:bCs/>
          <w:sz w:val="24"/>
          <w:szCs w:val="24"/>
          <w:lang w:val="uk-UA"/>
        </w:rPr>
        <w:t>є більшою розміру статутного капіталу й підтверджує спроможності товариства функціонувати в майбутньому.</w:t>
      </w:r>
    </w:p>
    <w:p w:rsidR="00B24B82" w:rsidRPr="00166C24" w:rsidRDefault="00B24B82" w:rsidP="00B24B82">
      <w:pPr>
        <w:ind w:firstLine="567"/>
        <w:jc w:val="both"/>
        <w:rPr>
          <w:sz w:val="24"/>
          <w:szCs w:val="24"/>
          <w:lang w:val="uk-UA"/>
        </w:rPr>
      </w:pPr>
      <w:r w:rsidRPr="00166C24">
        <w:rPr>
          <w:sz w:val="24"/>
          <w:szCs w:val="24"/>
          <w:lang w:val="uk-UA"/>
        </w:rPr>
        <w:t>Товариство  не має дочірніх компаній</w:t>
      </w:r>
      <w:r w:rsidR="006D3B92">
        <w:rPr>
          <w:sz w:val="24"/>
          <w:szCs w:val="24"/>
          <w:lang w:val="uk-UA"/>
        </w:rPr>
        <w:t xml:space="preserve">, вкладених </w:t>
      </w:r>
      <w:r w:rsidR="002E7EE2">
        <w:rPr>
          <w:sz w:val="24"/>
          <w:szCs w:val="24"/>
          <w:lang w:val="uk-UA"/>
        </w:rPr>
        <w:t xml:space="preserve">фінансових </w:t>
      </w:r>
      <w:r w:rsidR="006D3B92">
        <w:rPr>
          <w:sz w:val="24"/>
          <w:szCs w:val="24"/>
          <w:lang w:val="uk-UA"/>
        </w:rPr>
        <w:t>інвестицій</w:t>
      </w:r>
      <w:r w:rsidR="002E7EE2">
        <w:rPr>
          <w:sz w:val="24"/>
          <w:szCs w:val="24"/>
          <w:lang w:val="uk-UA"/>
        </w:rPr>
        <w:t xml:space="preserve">, які обліковуються за методом </w:t>
      </w:r>
      <w:r w:rsidR="006D3B92">
        <w:rPr>
          <w:sz w:val="24"/>
          <w:szCs w:val="24"/>
          <w:lang w:val="uk-UA"/>
        </w:rPr>
        <w:t>участі в капіталі інших установ</w:t>
      </w:r>
      <w:r w:rsidRPr="00166C24">
        <w:rPr>
          <w:sz w:val="24"/>
          <w:szCs w:val="24"/>
          <w:lang w:val="uk-UA"/>
        </w:rPr>
        <w:t xml:space="preserve"> і не складає консолідовану звітність.</w:t>
      </w:r>
    </w:p>
    <w:p w:rsidR="00E736DC" w:rsidRPr="00034F48" w:rsidRDefault="00E736DC" w:rsidP="00E736DC">
      <w:pPr>
        <w:ind w:firstLine="567"/>
        <w:jc w:val="both"/>
        <w:rPr>
          <w:sz w:val="24"/>
          <w:szCs w:val="24"/>
          <w:lang w:val="uk-UA"/>
        </w:rPr>
      </w:pPr>
      <w:r w:rsidRPr="00034F48">
        <w:rPr>
          <w:bCs/>
          <w:i/>
          <w:sz w:val="24"/>
          <w:szCs w:val="24"/>
          <w:lang w:val="uk-UA"/>
        </w:rPr>
        <w:t xml:space="preserve">Основні показники </w:t>
      </w:r>
      <w:r w:rsidRPr="00034F48">
        <w:rPr>
          <w:i/>
          <w:sz w:val="24"/>
          <w:szCs w:val="24"/>
          <w:lang w:val="uk-UA"/>
        </w:rPr>
        <w:t>фінансового стану</w:t>
      </w:r>
      <w:r w:rsidRPr="00034F48">
        <w:rPr>
          <w:sz w:val="24"/>
          <w:szCs w:val="24"/>
          <w:lang w:val="uk-UA"/>
        </w:rPr>
        <w:t xml:space="preserve">, </w:t>
      </w:r>
    </w:p>
    <w:p w:rsidR="00E736DC" w:rsidRPr="008941C7" w:rsidRDefault="00E736DC" w:rsidP="00E736DC">
      <w:pPr>
        <w:ind w:firstLine="567"/>
        <w:jc w:val="both"/>
        <w:rPr>
          <w:sz w:val="24"/>
          <w:szCs w:val="24"/>
          <w:lang w:val="uk-UA"/>
        </w:rPr>
      </w:pPr>
      <w:r w:rsidRPr="00034F48">
        <w:rPr>
          <w:sz w:val="24"/>
          <w:szCs w:val="24"/>
          <w:lang w:val="uk-UA"/>
        </w:rPr>
        <w:t>а саме</w:t>
      </w:r>
      <w:r w:rsidRPr="00034F48">
        <w:rPr>
          <w:bCs/>
          <w:sz w:val="24"/>
          <w:szCs w:val="24"/>
          <w:lang w:val="uk-UA"/>
        </w:rPr>
        <w:t xml:space="preserve"> ліквідності та платоспроможності</w:t>
      </w:r>
      <w:r>
        <w:rPr>
          <w:sz w:val="24"/>
          <w:szCs w:val="24"/>
          <w:lang w:val="uk-UA"/>
        </w:rPr>
        <w:t xml:space="preserve"> </w:t>
      </w:r>
      <w:r w:rsidR="00130815">
        <w:rPr>
          <w:sz w:val="24"/>
          <w:szCs w:val="24"/>
          <w:lang w:val="uk-UA"/>
        </w:rPr>
        <w:t>ПТ «ЛОМБАРД «ГАРАНТ-ЧЕРКАСИ»</w:t>
      </w:r>
      <w:r w:rsidRPr="008941C7">
        <w:rPr>
          <w:sz w:val="24"/>
          <w:szCs w:val="24"/>
          <w:lang w:val="uk-UA"/>
        </w:rPr>
        <w:t xml:space="preserve"> </w:t>
      </w:r>
      <w:r w:rsidRPr="008941C7">
        <w:rPr>
          <w:bCs/>
          <w:sz w:val="24"/>
          <w:szCs w:val="24"/>
          <w:lang w:val="uk-UA"/>
        </w:rPr>
        <w:t>за 201</w:t>
      </w:r>
      <w:r>
        <w:rPr>
          <w:bCs/>
          <w:sz w:val="24"/>
          <w:szCs w:val="24"/>
          <w:lang w:val="uk-UA"/>
        </w:rPr>
        <w:t>8</w:t>
      </w:r>
      <w:r w:rsidRPr="008941C7">
        <w:rPr>
          <w:bCs/>
          <w:sz w:val="24"/>
          <w:szCs w:val="24"/>
          <w:lang w:val="uk-UA"/>
        </w:rPr>
        <w:t>– 201</w:t>
      </w:r>
      <w:r>
        <w:rPr>
          <w:bCs/>
          <w:sz w:val="24"/>
          <w:szCs w:val="24"/>
          <w:lang w:val="uk-UA"/>
        </w:rPr>
        <w:t>9</w:t>
      </w:r>
      <w:r w:rsidRPr="008941C7">
        <w:rPr>
          <w:bCs/>
          <w:sz w:val="24"/>
          <w:szCs w:val="24"/>
          <w:lang w:val="uk-UA"/>
        </w:rPr>
        <w:t xml:space="preserve"> роки</w:t>
      </w:r>
      <w:r w:rsidRPr="008941C7">
        <w:rPr>
          <w:sz w:val="24"/>
          <w:szCs w:val="24"/>
          <w:lang w:val="uk-UA"/>
        </w:rPr>
        <w:t xml:space="preserve"> наведені в таблиці:</w:t>
      </w:r>
    </w:p>
    <w:p w:rsidR="00E736DC" w:rsidRPr="008941C7" w:rsidRDefault="00E736DC" w:rsidP="00E736DC">
      <w:pPr>
        <w:ind w:firstLine="567"/>
        <w:jc w:val="both"/>
        <w:rPr>
          <w:b/>
          <w:bCs/>
          <w:sz w:val="24"/>
          <w:szCs w:val="24"/>
          <w:lang w:val="uk-UA"/>
        </w:rPr>
      </w:pPr>
      <w:r w:rsidRPr="008941C7">
        <w:rPr>
          <w:sz w:val="24"/>
          <w:szCs w:val="24"/>
          <w:lang w:val="uk-UA"/>
        </w:rPr>
        <w:t xml:space="preserve"> </w:t>
      </w:r>
    </w:p>
    <w:tbl>
      <w:tblPr>
        <w:tblW w:w="10066"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1"/>
        <w:gridCol w:w="3544"/>
        <w:gridCol w:w="1213"/>
        <w:gridCol w:w="1457"/>
        <w:gridCol w:w="2044"/>
        <w:gridCol w:w="1177"/>
      </w:tblGrid>
      <w:tr w:rsidR="00E736DC" w:rsidRPr="008941C7" w:rsidTr="000C2F4B">
        <w:trPr>
          <w:cantSplit/>
          <w:trHeight w:val="810"/>
          <w:jc w:val="center"/>
        </w:trPr>
        <w:tc>
          <w:tcPr>
            <w:tcW w:w="631" w:type="dxa"/>
            <w:shd w:val="clear" w:color="auto" w:fill="auto"/>
            <w:vAlign w:val="center"/>
          </w:tcPr>
          <w:p w:rsidR="00E736DC" w:rsidRPr="008941C7" w:rsidRDefault="00E736DC" w:rsidP="000C2F4B">
            <w:pPr>
              <w:ind w:firstLine="97"/>
              <w:jc w:val="both"/>
              <w:rPr>
                <w:bCs/>
                <w:sz w:val="24"/>
                <w:szCs w:val="24"/>
                <w:lang w:val="uk-UA"/>
              </w:rPr>
            </w:pPr>
            <w:r w:rsidRPr="008941C7">
              <w:rPr>
                <w:bCs/>
                <w:sz w:val="24"/>
                <w:szCs w:val="24"/>
                <w:lang w:val="uk-UA"/>
              </w:rPr>
              <w:t>№</w:t>
            </w:r>
          </w:p>
          <w:p w:rsidR="00E736DC" w:rsidRPr="008941C7" w:rsidRDefault="00E736DC" w:rsidP="000C2F4B">
            <w:pPr>
              <w:ind w:firstLine="97"/>
              <w:jc w:val="both"/>
              <w:rPr>
                <w:bCs/>
                <w:sz w:val="24"/>
                <w:szCs w:val="24"/>
                <w:lang w:val="uk-UA"/>
              </w:rPr>
            </w:pPr>
            <w:r w:rsidRPr="008941C7">
              <w:rPr>
                <w:bCs/>
                <w:sz w:val="24"/>
                <w:szCs w:val="24"/>
                <w:lang w:val="uk-UA"/>
              </w:rPr>
              <w:t>п/п</w:t>
            </w:r>
          </w:p>
        </w:tc>
        <w:tc>
          <w:tcPr>
            <w:tcW w:w="3544" w:type="dxa"/>
            <w:shd w:val="clear" w:color="auto" w:fill="auto"/>
            <w:vAlign w:val="center"/>
          </w:tcPr>
          <w:p w:rsidR="00E736DC" w:rsidRPr="008941C7" w:rsidRDefault="00E736DC" w:rsidP="000C2F4B">
            <w:pPr>
              <w:ind w:firstLine="97"/>
              <w:jc w:val="both"/>
              <w:rPr>
                <w:sz w:val="24"/>
                <w:szCs w:val="24"/>
                <w:lang w:val="uk-UA"/>
              </w:rPr>
            </w:pPr>
            <w:r w:rsidRPr="008941C7">
              <w:rPr>
                <w:sz w:val="24"/>
                <w:szCs w:val="24"/>
                <w:lang w:val="uk-UA"/>
              </w:rPr>
              <w:t>Основні показники</w:t>
            </w:r>
          </w:p>
        </w:tc>
        <w:tc>
          <w:tcPr>
            <w:tcW w:w="2670" w:type="dxa"/>
            <w:gridSpan w:val="2"/>
            <w:shd w:val="clear" w:color="auto" w:fill="auto"/>
            <w:vAlign w:val="center"/>
          </w:tcPr>
          <w:p w:rsidR="00E736DC" w:rsidRPr="008941C7" w:rsidRDefault="00E736DC" w:rsidP="000C2F4B">
            <w:pPr>
              <w:pStyle w:val="2"/>
              <w:spacing w:line="240" w:lineRule="auto"/>
              <w:ind w:firstLine="97"/>
              <w:rPr>
                <w:b w:val="0"/>
                <w:bCs w:val="0"/>
                <w:sz w:val="24"/>
                <w:szCs w:val="24"/>
                <w:lang w:val="uk-UA"/>
              </w:rPr>
            </w:pPr>
            <w:r w:rsidRPr="008941C7">
              <w:rPr>
                <w:b w:val="0"/>
                <w:bCs w:val="0"/>
                <w:sz w:val="24"/>
                <w:szCs w:val="24"/>
                <w:lang w:val="uk-UA"/>
              </w:rPr>
              <w:t>Фактичне значення</w:t>
            </w:r>
          </w:p>
        </w:tc>
        <w:tc>
          <w:tcPr>
            <w:tcW w:w="2044" w:type="dxa"/>
            <w:shd w:val="clear" w:color="auto" w:fill="auto"/>
            <w:vAlign w:val="center"/>
          </w:tcPr>
          <w:p w:rsidR="00E736DC" w:rsidRPr="008941C7" w:rsidRDefault="00E736DC" w:rsidP="000C2F4B">
            <w:pPr>
              <w:ind w:firstLine="97"/>
              <w:jc w:val="both"/>
              <w:rPr>
                <w:bCs/>
                <w:sz w:val="24"/>
                <w:szCs w:val="24"/>
                <w:lang w:val="uk-UA"/>
              </w:rPr>
            </w:pPr>
            <w:r w:rsidRPr="008941C7">
              <w:rPr>
                <w:bCs/>
                <w:sz w:val="24"/>
                <w:szCs w:val="24"/>
                <w:lang w:val="uk-UA"/>
              </w:rPr>
              <w:t>Нормативне значення</w:t>
            </w:r>
          </w:p>
        </w:tc>
        <w:tc>
          <w:tcPr>
            <w:tcW w:w="1177" w:type="dxa"/>
            <w:vAlign w:val="center"/>
          </w:tcPr>
          <w:p w:rsidR="00E736DC" w:rsidRPr="008941C7" w:rsidRDefault="00E736DC" w:rsidP="000C2F4B">
            <w:pPr>
              <w:ind w:firstLine="97"/>
              <w:jc w:val="both"/>
              <w:rPr>
                <w:bCs/>
                <w:sz w:val="24"/>
                <w:szCs w:val="24"/>
                <w:lang w:val="uk-UA"/>
              </w:rPr>
            </w:pPr>
            <w:r w:rsidRPr="008941C7">
              <w:rPr>
                <w:bCs/>
                <w:sz w:val="24"/>
                <w:szCs w:val="24"/>
                <w:lang w:val="uk-UA"/>
              </w:rPr>
              <w:t>Відповідність нормативам</w:t>
            </w:r>
          </w:p>
        </w:tc>
      </w:tr>
      <w:tr w:rsidR="00E736DC" w:rsidRPr="008941C7" w:rsidTr="000C2F4B">
        <w:trPr>
          <w:trHeight w:val="541"/>
          <w:jc w:val="center"/>
        </w:trPr>
        <w:tc>
          <w:tcPr>
            <w:tcW w:w="631" w:type="dxa"/>
            <w:shd w:val="clear" w:color="auto" w:fill="auto"/>
            <w:vAlign w:val="center"/>
          </w:tcPr>
          <w:p w:rsidR="00E736DC" w:rsidRPr="008941C7" w:rsidRDefault="00E736DC" w:rsidP="000C2F4B">
            <w:pPr>
              <w:ind w:firstLine="97"/>
              <w:jc w:val="both"/>
              <w:rPr>
                <w:bCs/>
                <w:sz w:val="24"/>
                <w:szCs w:val="24"/>
                <w:lang w:val="uk-UA"/>
              </w:rPr>
            </w:pPr>
          </w:p>
        </w:tc>
        <w:tc>
          <w:tcPr>
            <w:tcW w:w="3544" w:type="dxa"/>
            <w:shd w:val="clear" w:color="auto" w:fill="auto"/>
            <w:vAlign w:val="center"/>
          </w:tcPr>
          <w:p w:rsidR="00E736DC" w:rsidRPr="008941C7" w:rsidRDefault="00E736DC" w:rsidP="000C2F4B">
            <w:pPr>
              <w:ind w:firstLine="97"/>
              <w:jc w:val="both"/>
              <w:rPr>
                <w:bCs/>
                <w:sz w:val="22"/>
                <w:szCs w:val="22"/>
                <w:lang w:val="uk-UA"/>
              </w:rPr>
            </w:pPr>
          </w:p>
        </w:tc>
        <w:tc>
          <w:tcPr>
            <w:tcW w:w="1213" w:type="dxa"/>
            <w:shd w:val="clear" w:color="auto" w:fill="auto"/>
            <w:vAlign w:val="center"/>
          </w:tcPr>
          <w:p w:rsidR="00E736DC" w:rsidRPr="008941C7" w:rsidRDefault="00E736DC" w:rsidP="0067005E">
            <w:pPr>
              <w:ind w:firstLine="97"/>
              <w:jc w:val="both"/>
              <w:rPr>
                <w:bCs/>
                <w:sz w:val="24"/>
                <w:szCs w:val="24"/>
                <w:lang w:val="uk-UA"/>
              </w:rPr>
            </w:pPr>
            <w:r w:rsidRPr="008941C7">
              <w:rPr>
                <w:bCs/>
                <w:sz w:val="24"/>
                <w:szCs w:val="24"/>
                <w:lang w:val="uk-UA"/>
              </w:rPr>
              <w:t>201</w:t>
            </w:r>
            <w:r w:rsidR="0067005E">
              <w:rPr>
                <w:bCs/>
                <w:sz w:val="24"/>
                <w:szCs w:val="24"/>
                <w:lang w:val="uk-UA"/>
              </w:rPr>
              <w:t>8</w:t>
            </w:r>
            <w:r w:rsidRPr="008941C7">
              <w:rPr>
                <w:bCs/>
                <w:sz w:val="24"/>
                <w:szCs w:val="24"/>
                <w:lang w:val="uk-UA"/>
              </w:rPr>
              <w:t>р</w:t>
            </w:r>
          </w:p>
        </w:tc>
        <w:tc>
          <w:tcPr>
            <w:tcW w:w="1457" w:type="dxa"/>
            <w:shd w:val="clear" w:color="auto" w:fill="auto"/>
            <w:vAlign w:val="center"/>
          </w:tcPr>
          <w:p w:rsidR="00E736DC" w:rsidRPr="008941C7" w:rsidRDefault="00E736DC" w:rsidP="0067005E">
            <w:pPr>
              <w:ind w:firstLine="97"/>
              <w:jc w:val="both"/>
              <w:rPr>
                <w:bCs/>
                <w:sz w:val="24"/>
                <w:szCs w:val="24"/>
                <w:lang w:val="uk-UA"/>
              </w:rPr>
            </w:pPr>
            <w:r w:rsidRPr="008941C7">
              <w:rPr>
                <w:bCs/>
                <w:sz w:val="24"/>
                <w:szCs w:val="24"/>
                <w:lang w:val="uk-UA"/>
              </w:rPr>
              <w:t>20</w:t>
            </w:r>
            <w:r w:rsidR="0067005E">
              <w:rPr>
                <w:bCs/>
                <w:sz w:val="24"/>
                <w:szCs w:val="24"/>
                <w:lang w:val="uk-UA"/>
              </w:rPr>
              <w:t>19</w:t>
            </w:r>
            <w:r w:rsidRPr="008941C7">
              <w:rPr>
                <w:bCs/>
                <w:sz w:val="24"/>
                <w:szCs w:val="24"/>
                <w:lang w:val="uk-UA"/>
              </w:rPr>
              <w:t>р</w:t>
            </w:r>
          </w:p>
        </w:tc>
        <w:tc>
          <w:tcPr>
            <w:tcW w:w="2044" w:type="dxa"/>
            <w:shd w:val="clear" w:color="auto" w:fill="auto"/>
            <w:vAlign w:val="center"/>
          </w:tcPr>
          <w:p w:rsidR="00E736DC" w:rsidRPr="008941C7" w:rsidRDefault="00E736DC" w:rsidP="000C2F4B">
            <w:pPr>
              <w:ind w:firstLine="97"/>
              <w:jc w:val="both"/>
              <w:rPr>
                <w:bCs/>
                <w:sz w:val="22"/>
                <w:szCs w:val="22"/>
                <w:lang w:val="uk-UA"/>
              </w:rPr>
            </w:pPr>
          </w:p>
        </w:tc>
        <w:tc>
          <w:tcPr>
            <w:tcW w:w="1177" w:type="dxa"/>
          </w:tcPr>
          <w:p w:rsidR="00E736DC" w:rsidRPr="008941C7" w:rsidRDefault="00E736DC" w:rsidP="000C2F4B">
            <w:pPr>
              <w:ind w:firstLine="97"/>
              <w:jc w:val="both"/>
              <w:rPr>
                <w:bCs/>
                <w:sz w:val="24"/>
                <w:szCs w:val="24"/>
                <w:lang w:val="uk-UA"/>
              </w:rPr>
            </w:pPr>
          </w:p>
        </w:tc>
      </w:tr>
      <w:tr w:rsidR="00B132E5" w:rsidRPr="008941C7" w:rsidTr="000C2F4B">
        <w:trPr>
          <w:trHeight w:val="541"/>
          <w:jc w:val="center"/>
        </w:trPr>
        <w:tc>
          <w:tcPr>
            <w:tcW w:w="631" w:type="dxa"/>
            <w:shd w:val="clear" w:color="auto" w:fill="auto"/>
            <w:vAlign w:val="center"/>
          </w:tcPr>
          <w:p w:rsidR="00B132E5" w:rsidRPr="008941C7" w:rsidRDefault="00B132E5" w:rsidP="000C2F4B">
            <w:pPr>
              <w:ind w:firstLine="97"/>
              <w:jc w:val="both"/>
              <w:rPr>
                <w:bCs/>
                <w:sz w:val="24"/>
                <w:szCs w:val="24"/>
                <w:lang w:val="uk-UA"/>
              </w:rPr>
            </w:pPr>
            <w:r w:rsidRPr="008941C7">
              <w:rPr>
                <w:bCs/>
                <w:sz w:val="24"/>
                <w:szCs w:val="24"/>
                <w:lang w:val="uk-UA"/>
              </w:rPr>
              <w:t>1</w:t>
            </w:r>
          </w:p>
        </w:tc>
        <w:tc>
          <w:tcPr>
            <w:tcW w:w="3544" w:type="dxa"/>
            <w:shd w:val="clear" w:color="auto" w:fill="auto"/>
            <w:vAlign w:val="center"/>
          </w:tcPr>
          <w:p w:rsidR="00B132E5" w:rsidRPr="008941C7" w:rsidRDefault="00B132E5" w:rsidP="000C2F4B">
            <w:pPr>
              <w:ind w:firstLine="97"/>
              <w:jc w:val="both"/>
              <w:rPr>
                <w:bCs/>
                <w:sz w:val="22"/>
                <w:szCs w:val="22"/>
                <w:lang w:val="uk-UA"/>
              </w:rPr>
            </w:pPr>
            <w:r w:rsidRPr="008941C7">
              <w:rPr>
                <w:bCs/>
                <w:sz w:val="22"/>
                <w:szCs w:val="22"/>
                <w:lang w:val="uk-UA"/>
              </w:rPr>
              <w:t>Коефіцієнт абсолютної ліквідності</w:t>
            </w:r>
          </w:p>
        </w:tc>
        <w:tc>
          <w:tcPr>
            <w:tcW w:w="1213" w:type="dxa"/>
            <w:shd w:val="clear" w:color="auto" w:fill="auto"/>
          </w:tcPr>
          <w:p w:rsidR="00B132E5" w:rsidRPr="00422517" w:rsidRDefault="00B132E5" w:rsidP="00696929">
            <w:pPr>
              <w:jc w:val="right"/>
              <w:rPr>
                <w:sz w:val="24"/>
                <w:szCs w:val="24"/>
                <w:lang w:val="uk-UA"/>
              </w:rPr>
            </w:pPr>
            <w:r w:rsidRPr="00422517">
              <w:rPr>
                <w:lang w:val="uk-UA"/>
              </w:rPr>
              <w:t>3,091</w:t>
            </w:r>
          </w:p>
        </w:tc>
        <w:tc>
          <w:tcPr>
            <w:tcW w:w="1457" w:type="dxa"/>
            <w:shd w:val="clear" w:color="auto" w:fill="auto"/>
          </w:tcPr>
          <w:p w:rsidR="00B132E5" w:rsidRDefault="00B132E5">
            <w:pPr>
              <w:jc w:val="right"/>
              <w:rPr>
                <w:sz w:val="24"/>
                <w:szCs w:val="24"/>
              </w:rPr>
            </w:pPr>
            <w:r>
              <w:t>35,714</w:t>
            </w:r>
          </w:p>
        </w:tc>
        <w:tc>
          <w:tcPr>
            <w:tcW w:w="2044" w:type="dxa"/>
            <w:shd w:val="clear" w:color="auto" w:fill="auto"/>
            <w:vAlign w:val="center"/>
          </w:tcPr>
          <w:p w:rsidR="00B132E5" w:rsidRPr="008941C7" w:rsidRDefault="00B132E5" w:rsidP="000C2F4B">
            <w:pPr>
              <w:ind w:firstLine="97"/>
              <w:jc w:val="both"/>
              <w:rPr>
                <w:bCs/>
                <w:sz w:val="22"/>
                <w:szCs w:val="22"/>
                <w:lang w:val="uk-UA"/>
              </w:rPr>
            </w:pPr>
            <w:r w:rsidRPr="008941C7">
              <w:rPr>
                <w:bCs/>
                <w:sz w:val="22"/>
                <w:szCs w:val="22"/>
                <w:lang w:val="uk-UA"/>
              </w:rPr>
              <w:t>&gt;0</w:t>
            </w:r>
          </w:p>
        </w:tc>
        <w:tc>
          <w:tcPr>
            <w:tcW w:w="1177" w:type="dxa"/>
          </w:tcPr>
          <w:p w:rsidR="00B132E5" w:rsidRPr="008941C7" w:rsidRDefault="00B132E5" w:rsidP="000C2F4B">
            <w:pPr>
              <w:ind w:firstLine="97"/>
              <w:jc w:val="both"/>
              <w:rPr>
                <w:bCs/>
                <w:sz w:val="24"/>
                <w:szCs w:val="24"/>
                <w:lang w:val="uk-UA"/>
              </w:rPr>
            </w:pPr>
            <w:r w:rsidRPr="008941C7">
              <w:rPr>
                <w:bCs/>
                <w:sz w:val="24"/>
                <w:szCs w:val="24"/>
                <w:lang w:val="uk-UA"/>
              </w:rPr>
              <w:t>+</w:t>
            </w:r>
          </w:p>
        </w:tc>
      </w:tr>
      <w:tr w:rsidR="00B132E5" w:rsidRPr="008941C7" w:rsidTr="000C2F4B">
        <w:trPr>
          <w:trHeight w:val="647"/>
          <w:jc w:val="center"/>
        </w:trPr>
        <w:tc>
          <w:tcPr>
            <w:tcW w:w="631" w:type="dxa"/>
            <w:shd w:val="clear" w:color="auto" w:fill="auto"/>
            <w:vAlign w:val="center"/>
          </w:tcPr>
          <w:p w:rsidR="00B132E5" w:rsidRPr="008941C7" w:rsidRDefault="00B132E5" w:rsidP="000C2F4B">
            <w:pPr>
              <w:ind w:firstLine="97"/>
              <w:jc w:val="both"/>
              <w:rPr>
                <w:bCs/>
                <w:sz w:val="24"/>
                <w:szCs w:val="24"/>
                <w:lang w:val="uk-UA"/>
              </w:rPr>
            </w:pPr>
            <w:r w:rsidRPr="008941C7">
              <w:rPr>
                <w:bCs/>
                <w:sz w:val="24"/>
                <w:szCs w:val="24"/>
                <w:lang w:val="uk-UA"/>
              </w:rPr>
              <w:t>2</w:t>
            </w:r>
          </w:p>
        </w:tc>
        <w:tc>
          <w:tcPr>
            <w:tcW w:w="3544" w:type="dxa"/>
            <w:shd w:val="clear" w:color="auto" w:fill="auto"/>
            <w:vAlign w:val="center"/>
          </w:tcPr>
          <w:p w:rsidR="00B132E5" w:rsidRPr="008941C7" w:rsidRDefault="00B132E5" w:rsidP="000C2F4B">
            <w:pPr>
              <w:ind w:firstLine="97"/>
              <w:jc w:val="both"/>
              <w:rPr>
                <w:bCs/>
                <w:sz w:val="22"/>
                <w:szCs w:val="22"/>
                <w:lang w:val="uk-UA"/>
              </w:rPr>
            </w:pPr>
            <w:r w:rsidRPr="008941C7">
              <w:rPr>
                <w:bCs/>
                <w:sz w:val="22"/>
                <w:szCs w:val="22"/>
                <w:lang w:val="uk-UA"/>
              </w:rPr>
              <w:t>Коефіцієнт загальної ліквідності (покриття)</w:t>
            </w:r>
          </w:p>
        </w:tc>
        <w:tc>
          <w:tcPr>
            <w:tcW w:w="1213" w:type="dxa"/>
            <w:shd w:val="clear" w:color="auto" w:fill="auto"/>
          </w:tcPr>
          <w:p w:rsidR="00B132E5" w:rsidRDefault="00B132E5">
            <w:pPr>
              <w:jc w:val="right"/>
              <w:rPr>
                <w:sz w:val="24"/>
                <w:szCs w:val="24"/>
              </w:rPr>
            </w:pPr>
            <w:r>
              <w:t>150,818</w:t>
            </w:r>
          </w:p>
        </w:tc>
        <w:tc>
          <w:tcPr>
            <w:tcW w:w="1457" w:type="dxa"/>
            <w:shd w:val="clear" w:color="auto" w:fill="auto"/>
          </w:tcPr>
          <w:p w:rsidR="00B132E5" w:rsidRDefault="00B132E5">
            <w:pPr>
              <w:jc w:val="right"/>
              <w:rPr>
                <w:sz w:val="24"/>
                <w:szCs w:val="24"/>
              </w:rPr>
            </w:pPr>
            <w:r>
              <w:t>245,571</w:t>
            </w:r>
          </w:p>
        </w:tc>
        <w:tc>
          <w:tcPr>
            <w:tcW w:w="2044" w:type="dxa"/>
            <w:shd w:val="clear" w:color="auto" w:fill="auto"/>
            <w:vAlign w:val="center"/>
          </w:tcPr>
          <w:p w:rsidR="00B132E5" w:rsidRPr="008941C7" w:rsidRDefault="00B132E5" w:rsidP="000C2F4B">
            <w:pPr>
              <w:ind w:firstLine="97"/>
              <w:jc w:val="both"/>
              <w:rPr>
                <w:bCs/>
                <w:sz w:val="22"/>
                <w:szCs w:val="22"/>
                <w:lang w:val="uk-UA"/>
              </w:rPr>
            </w:pPr>
            <w:r w:rsidRPr="008941C7">
              <w:rPr>
                <w:bCs/>
                <w:sz w:val="22"/>
                <w:szCs w:val="22"/>
                <w:lang w:val="uk-UA"/>
              </w:rPr>
              <w:t>&gt;1,0</w:t>
            </w:r>
          </w:p>
        </w:tc>
        <w:tc>
          <w:tcPr>
            <w:tcW w:w="1177" w:type="dxa"/>
          </w:tcPr>
          <w:p w:rsidR="00B132E5" w:rsidRPr="008941C7" w:rsidRDefault="00B132E5" w:rsidP="000C2F4B">
            <w:pPr>
              <w:ind w:firstLine="97"/>
              <w:jc w:val="both"/>
              <w:rPr>
                <w:bCs/>
                <w:sz w:val="24"/>
                <w:szCs w:val="24"/>
                <w:lang w:val="uk-UA"/>
              </w:rPr>
            </w:pPr>
            <w:r w:rsidRPr="008941C7">
              <w:rPr>
                <w:bCs/>
                <w:sz w:val="24"/>
                <w:szCs w:val="24"/>
                <w:lang w:val="uk-UA"/>
              </w:rPr>
              <w:t>+</w:t>
            </w:r>
          </w:p>
        </w:tc>
      </w:tr>
      <w:tr w:rsidR="00B132E5" w:rsidRPr="008941C7" w:rsidTr="000C2F4B">
        <w:trPr>
          <w:trHeight w:val="413"/>
          <w:jc w:val="center"/>
        </w:trPr>
        <w:tc>
          <w:tcPr>
            <w:tcW w:w="631" w:type="dxa"/>
            <w:shd w:val="clear" w:color="auto" w:fill="auto"/>
            <w:vAlign w:val="center"/>
          </w:tcPr>
          <w:p w:rsidR="00B132E5" w:rsidRPr="008941C7" w:rsidRDefault="00B132E5" w:rsidP="000C2F4B">
            <w:pPr>
              <w:ind w:firstLine="97"/>
              <w:jc w:val="both"/>
              <w:rPr>
                <w:bCs/>
                <w:sz w:val="24"/>
                <w:szCs w:val="24"/>
                <w:lang w:val="uk-UA"/>
              </w:rPr>
            </w:pPr>
            <w:r>
              <w:rPr>
                <w:bCs/>
                <w:sz w:val="24"/>
                <w:szCs w:val="24"/>
                <w:lang w:val="uk-UA"/>
              </w:rPr>
              <w:t>3</w:t>
            </w:r>
          </w:p>
        </w:tc>
        <w:tc>
          <w:tcPr>
            <w:tcW w:w="3544" w:type="dxa"/>
            <w:shd w:val="clear" w:color="auto" w:fill="auto"/>
            <w:vAlign w:val="center"/>
          </w:tcPr>
          <w:p w:rsidR="00B132E5" w:rsidRPr="008941C7" w:rsidRDefault="00B132E5" w:rsidP="000C2F4B">
            <w:pPr>
              <w:ind w:firstLine="97"/>
              <w:jc w:val="both"/>
              <w:rPr>
                <w:bCs/>
                <w:sz w:val="22"/>
                <w:szCs w:val="22"/>
                <w:lang w:val="uk-UA"/>
              </w:rPr>
            </w:pPr>
            <w:r w:rsidRPr="008941C7">
              <w:rPr>
                <w:bCs/>
                <w:sz w:val="22"/>
                <w:szCs w:val="22"/>
                <w:lang w:val="uk-UA"/>
              </w:rPr>
              <w:t>Чистий оборотний капітал</w:t>
            </w:r>
          </w:p>
        </w:tc>
        <w:tc>
          <w:tcPr>
            <w:tcW w:w="1213" w:type="dxa"/>
            <w:shd w:val="clear" w:color="auto" w:fill="auto"/>
          </w:tcPr>
          <w:p w:rsidR="00B132E5" w:rsidRDefault="00B132E5">
            <w:pPr>
              <w:jc w:val="right"/>
              <w:rPr>
                <w:sz w:val="24"/>
                <w:szCs w:val="24"/>
              </w:rPr>
            </w:pPr>
            <w:r>
              <w:t>150,818</w:t>
            </w:r>
          </w:p>
        </w:tc>
        <w:tc>
          <w:tcPr>
            <w:tcW w:w="1457" w:type="dxa"/>
            <w:shd w:val="clear" w:color="auto" w:fill="auto"/>
          </w:tcPr>
          <w:p w:rsidR="00B132E5" w:rsidRDefault="00B132E5">
            <w:pPr>
              <w:jc w:val="right"/>
              <w:rPr>
                <w:sz w:val="24"/>
                <w:szCs w:val="24"/>
              </w:rPr>
            </w:pPr>
            <w:r>
              <w:t>245,571</w:t>
            </w:r>
          </w:p>
        </w:tc>
        <w:tc>
          <w:tcPr>
            <w:tcW w:w="2044" w:type="dxa"/>
            <w:shd w:val="clear" w:color="auto" w:fill="auto"/>
            <w:vAlign w:val="center"/>
          </w:tcPr>
          <w:p w:rsidR="00B132E5" w:rsidRPr="008941C7" w:rsidRDefault="00B132E5" w:rsidP="000C2F4B">
            <w:pPr>
              <w:ind w:firstLine="97"/>
              <w:jc w:val="both"/>
              <w:rPr>
                <w:bCs/>
                <w:sz w:val="22"/>
                <w:szCs w:val="22"/>
                <w:lang w:val="uk-UA"/>
              </w:rPr>
            </w:pPr>
            <w:r w:rsidRPr="008941C7">
              <w:rPr>
                <w:bCs/>
                <w:sz w:val="22"/>
                <w:szCs w:val="22"/>
                <w:lang w:val="uk-UA"/>
              </w:rPr>
              <w:t>&gt;0</w:t>
            </w:r>
          </w:p>
        </w:tc>
        <w:tc>
          <w:tcPr>
            <w:tcW w:w="1177" w:type="dxa"/>
          </w:tcPr>
          <w:p w:rsidR="00B132E5" w:rsidRPr="008941C7" w:rsidRDefault="00B132E5" w:rsidP="000C2F4B">
            <w:pPr>
              <w:ind w:firstLine="97"/>
              <w:jc w:val="both"/>
              <w:rPr>
                <w:bCs/>
                <w:sz w:val="24"/>
                <w:szCs w:val="24"/>
                <w:lang w:val="uk-UA"/>
              </w:rPr>
            </w:pPr>
            <w:r w:rsidRPr="008941C7">
              <w:rPr>
                <w:bCs/>
                <w:sz w:val="24"/>
                <w:szCs w:val="24"/>
                <w:lang w:val="uk-UA"/>
              </w:rPr>
              <w:t>+</w:t>
            </w:r>
          </w:p>
        </w:tc>
      </w:tr>
      <w:tr w:rsidR="00EA0737" w:rsidRPr="008941C7" w:rsidTr="000C2F4B">
        <w:trPr>
          <w:trHeight w:val="473"/>
          <w:jc w:val="center"/>
        </w:trPr>
        <w:tc>
          <w:tcPr>
            <w:tcW w:w="631" w:type="dxa"/>
            <w:shd w:val="clear" w:color="auto" w:fill="auto"/>
            <w:vAlign w:val="center"/>
          </w:tcPr>
          <w:p w:rsidR="00EA0737" w:rsidRPr="008941C7" w:rsidRDefault="00EA0737" w:rsidP="000C2F4B">
            <w:pPr>
              <w:ind w:firstLine="97"/>
              <w:jc w:val="both"/>
              <w:rPr>
                <w:bCs/>
                <w:sz w:val="24"/>
                <w:szCs w:val="24"/>
                <w:lang w:val="uk-UA"/>
              </w:rPr>
            </w:pPr>
            <w:r>
              <w:rPr>
                <w:bCs/>
                <w:sz w:val="24"/>
                <w:szCs w:val="24"/>
                <w:lang w:val="uk-UA"/>
              </w:rPr>
              <w:t>4</w:t>
            </w:r>
          </w:p>
        </w:tc>
        <w:tc>
          <w:tcPr>
            <w:tcW w:w="3544" w:type="dxa"/>
            <w:shd w:val="clear" w:color="auto" w:fill="auto"/>
          </w:tcPr>
          <w:p w:rsidR="00EA0737" w:rsidRPr="008941C7" w:rsidRDefault="00EA0737" w:rsidP="000C2F4B">
            <w:pPr>
              <w:ind w:firstLine="97"/>
              <w:jc w:val="both"/>
              <w:rPr>
                <w:bCs/>
                <w:sz w:val="22"/>
                <w:szCs w:val="22"/>
                <w:lang w:val="uk-UA"/>
              </w:rPr>
            </w:pPr>
            <w:r w:rsidRPr="008941C7">
              <w:rPr>
                <w:bCs/>
                <w:sz w:val="22"/>
                <w:szCs w:val="22"/>
                <w:lang w:val="uk-UA"/>
              </w:rPr>
              <w:t>Коефіцієнт платоспроможності (автономії)</w:t>
            </w:r>
          </w:p>
        </w:tc>
        <w:tc>
          <w:tcPr>
            <w:tcW w:w="1213" w:type="dxa"/>
            <w:shd w:val="clear" w:color="auto" w:fill="auto"/>
          </w:tcPr>
          <w:p w:rsidR="00EA0737" w:rsidRPr="00422517" w:rsidRDefault="00EA0737" w:rsidP="00696929">
            <w:pPr>
              <w:jc w:val="right"/>
              <w:rPr>
                <w:sz w:val="24"/>
                <w:szCs w:val="24"/>
                <w:lang w:val="uk-UA"/>
              </w:rPr>
            </w:pPr>
            <w:r w:rsidRPr="00422517">
              <w:rPr>
                <w:lang w:val="uk-UA"/>
              </w:rPr>
              <w:t>0,994</w:t>
            </w:r>
          </w:p>
        </w:tc>
        <w:tc>
          <w:tcPr>
            <w:tcW w:w="1457" w:type="dxa"/>
            <w:shd w:val="clear" w:color="auto" w:fill="auto"/>
          </w:tcPr>
          <w:p w:rsidR="00EA0737" w:rsidRDefault="00EA0737" w:rsidP="00696929">
            <w:pPr>
              <w:jc w:val="right"/>
              <w:rPr>
                <w:sz w:val="24"/>
                <w:szCs w:val="24"/>
              </w:rPr>
            </w:pPr>
            <w:r>
              <w:t>0,780</w:t>
            </w:r>
          </w:p>
        </w:tc>
        <w:tc>
          <w:tcPr>
            <w:tcW w:w="2044" w:type="dxa"/>
            <w:shd w:val="clear" w:color="auto" w:fill="auto"/>
            <w:vAlign w:val="center"/>
          </w:tcPr>
          <w:p w:rsidR="00EA0737" w:rsidRPr="008941C7" w:rsidRDefault="00EA0737" w:rsidP="000C2F4B">
            <w:pPr>
              <w:ind w:firstLine="97"/>
              <w:jc w:val="both"/>
              <w:rPr>
                <w:bCs/>
                <w:sz w:val="22"/>
                <w:szCs w:val="22"/>
                <w:lang w:val="uk-UA"/>
              </w:rPr>
            </w:pPr>
            <w:r w:rsidRPr="008941C7">
              <w:rPr>
                <w:bCs/>
                <w:sz w:val="22"/>
                <w:szCs w:val="22"/>
                <w:lang w:val="uk-UA"/>
              </w:rPr>
              <w:t>&gt;0,5</w:t>
            </w:r>
          </w:p>
        </w:tc>
        <w:tc>
          <w:tcPr>
            <w:tcW w:w="1177" w:type="dxa"/>
          </w:tcPr>
          <w:p w:rsidR="00EA0737" w:rsidRPr="008941C7" w:rsidRDefault="00EA0737" w:rsidP="000C2F4B">
            <w:pPr>
              <w:ind w:firstLine="97"/>
              <w:jc w:val="both"/>
              <w:rPr>
                <w:bCs/>
                <w:sz w:val="24"/>
                <w:szCs w:val="24"/>
                <w:lang w:val="uk-UA"/>
              </w:rPr>
            </w:pPr>
            <w:r w:rsidRPr="008941C7">
              <w:rPr>
                <w:bCs/>
                <w:sz w:val="24"/>
                <w:szCs w:val="24"/>
                <w:lang w:val="uk-UA"/>
              </w:rPr>
              <w:t>+</w:t>
            </w:r>
          </w:p>
        </w:tc>
      </w:tr>
      <w:tr w:rsidR="00EA0737" w:rsidRPr="008941C7" w:rsidTr="000C2F4B">
        <w:trPr>
          <w:trHeight w:val="473"/>
          <w:jc w:val="center"/>
        </w:trPr>
        <w:tc>
          <w:tcPr>
            <w:tcW w:w="631" w:type="dxa"/>
            <w:shd w:val="clear" w:color="auto" w:fill="auto"/>
            <w:vAlign w:val="center"/>
          </w:tcPr>
          <w:p w:rsidR="00EA0737" w:rsidRPr="008941C7" w:rsidRDefault="00EA0737" w:rsidP="000C2F4B">
            <w:pPr>
              <w:ind w:firstLine="97"/>
              <w:jc w:val="both"/>
              <w:rPr>
                <w:bCs/>
                <w:sz w:val="24"/>
                <w:szCs w:val="24"/>
                <w:lang w:val="uk-UA"/>
              </w:rPr>
            </w:pPr>
            <w:r>
              <w:rPr>
                <w:bCs/>
                <w:sz w:val="24"/>
                <w:szCs w:val="24"/>
                <w:lang w:val="uk-UA"/>
              </w:rPr>
              <w:t>5</w:t>
            </w:r>
          </w:p>
        </w:tc>
        <w:tc>
          <w:tcPr>
            <w:tcW w:w="3544" w:type="dxa"/>
            <w:shd w:val="clear" w:color="auto" w:fill="auto"/>
          </w:tcPr>
          <w:p w:rsidR="00EA0737" w:rsidRPr="008941C7" w:rsidRDefault="00EA0737" w:rsidP="000C2F4B">
            <w:pPr>
              <w:ind w:firstLine="97"/>
              <w:jc w:val="both"/>
              <w:rPr>
                <w:bCs/>
                <w:sz w:val="22"/>
                <w:szCs w:val="22"/>
                <w:lang w:val="uk-UA"/>
              </w:rPr>
            </w:pPr>
            <w:r w:rsidRPr="008941C7">
              <w:rPr>
                <w:bCs/>
                <w:sz w:val="22"/>
                <w:szCs w:val="22"/>
                <w:lang w:val="uk-UA"/>
              </w:rPr>
              <w:t>Коефіцієнт забезпечення власними оборотними засобами</w:t>
            </w:r>
          </w:p>
        </w:tc>
        <w:tc>
          <w:tcPr>
            <w:tcW w:w="1213" w:type="dxa"/>
            <w:shd w:val="clear" w:color="auto" w:fill="auto"/>
          </w:tcPr>
          <w:p w:rsidR="00EA0737" w:rsidRDefault="00EA0737">
            <w:pPr>
              <w:jc w:val="right"/>
              <w:rPr>
                <w:sz w:val="24"/>
                <w:szCs w:val="24"/>
              </w:rPr>
            </w:pPr>
            <w:r>
              <w:t>0,993</w:t>
            </w:r>
          </w:p>
        </w:tc>
        <w:tc>
          <w:tcPr>
            <w:tcW w:w="1457" w:type="dxa"/>
            <w:shd w:val="clear" w:color="auto" w:fill="auto"/>
          </w:tcPr>
          <w:p w:rsidR="00EA0737" w:rsidRDefault="00EA0737">
            <w:pPr>
              <w:jc w:val="right"/>
              <w:rPr>
                <w:sz w:val="24"/>
                <w:szCs w:val="24"/>
              </w:rPr>
            </w:pPr>
            <w:r>
              <w:t>0,996</w:t>
            </w:r>
          </w:p>
        </w:tc>
        <w:tc>
          <w:tcPr>
            <w:tcW w:w="2044" w:type="dxa"/>
            <w:shd w:val="clear" w:color="auto" w:fill="auto"/>
            <w:vAlign w:val="center"/>
          </w:tcPr>
          <w:p w:rsidR="00EA0737" w:rsidRPr="008941C7" w:rsidRDefault="00EA0737" w:rsidP="000C2F4B">
            <w:pPr>
              <w:ind w:firstLine="97"/>
              <w:jc w:val="both"/>
              <w:rPr>
                <w:bCs/>
                <w:sz w:val="22"/>
                <w:szCs w:val="22"/>
                <w:lang w:val="uk-UA"/>
              </w:rPr>
            </w:pPr>
            <w:r w:rsidRPr="008941C7">
              <w:rPr>
                <w:bCs/>
                <w:sz w:val="22"/>
                <w:szCs w:val="22"/>
                <w:lang w:val="uk-UA"/>
              </w:rPr>
              <w:t>&gt;0,1</w:t>
            </w:r>
          </w:p>
        </w:tc>
        <w:tc>
          <w:tcPr>
            <w:tcW w:w="1177" w:type="dxa"/>
          </w:tcPr>
          <w:p w:rsidR="00EA0737" w:rsidRPr="008941C7" w:rsidRDefault="00EA0737" w:rsidP="000C2F4B">
            <w:pPr>
              <w:ind w:firstLine="97"/>
              <w:jc w:val="both"/>
              <w:rPr>
                <w:bCs/>
                <w:sz w:val="24"/>
                <w:szCs w:val="24"/>
                <w:lang w:val="uk-UA"/>
              </w:rPr>
            </w:pPr>
            <w:r w:rsidRPr="008941C7">
              <w:rPr>
                <w:bCs/>
                <w:sz w:val="24"/>
                <w:szCs w:val="24"/>
                <w:lang w:val="uk-UA"/>
              </w:rPr>
              <w:t>+</w:t>
            </w:r>
          </w:p>
        </w:tc>
      </w:tr>
    </w:tbl>
    <w:p w:rsidR="00E736DC" w:rsidRPr="008941C7" w:rsidRDefault="00E736DC" w:rsidP="00E736DC">
      <w:pPr>
        <w:ind w:firstLine="567"/>
        <w:jc w:val="both"/>
        <w:rPr>
          <w:bCs/>
          <w:sz w:val="24"/>
          <w:szCs w:val="24"/>
          <w:lang w:val="uk-UA"/>
        </w:rPr>
      </w:pPr>
    </w:p>
    <w:p w:rsidR="00E736DC" w:rsidRDefault="00E736DC" w:rsidP="00E736DC">
      <w:pPr>
        <w:ind w:firstLine="567"/>
        <w:jc w:val="both"/>
        <w:rPr>
          <w:bCs/>
          <w:sz w:val="24"/>
          <w:szCs w:val="24"/>
          <w:lang w:val="uk-UA"/>
        </w:rPr>
      </w:pPr>
      <w:r w:rsidRPr="008941C7">
        <w:rPr>
          <w:bCs/>
          <w:sz w:val="24"/>
          <w:szCs w:val="24"/>
          <w:lang w:val="uk-UA"/>
        </w:rPr>
        <w:t>Всі представлені в таблиці показники фінансового стану відповідають загальновстановленим нормативним значенням</w:t>
      </w:r>
      <w:r>
        <w:rPr>
          <w:bCs/>
          <w:sz w:val="24"/>
          <w:szCs w:val="24"/>
          <w:lang w:val="uk-UA"/>
        </w:rPr>
        <w:t xml:space="preserve">. </w:t>
      </w:r>
      <w:r w:rsidRPr="008941C7">
        <w:rPr>
          <w:bCs/>
          <w:sz w:val="24"/>
          <w:szCs w:val="24"/>
          <w:lang w:val="uk-UA"/>
        </w:rPr>
        <w:t xml:space="preserve"> </w:t>
      </w:r>
    </w:p>
    <w:p w:rsidR="00E736DC" w:rsidRPr="00C06ABD" w:rsidRDefault="00E736DC" w:rsidP="00E736DC">
      <w:pPr>
        <w:ind w:firstLine="567"/>
        <w:jc w:val="both"/>
        <w:rPr>
          <w:sz w:val="24"/>
          <w:szCs w:val="24"/>
          <w:lang w:val="uk-UA"/>
        </w:rPr>
      </w:pPr>
      <w:r w:rsidRPr="008941C7">
        <w:rPr>
          <w:bCs/>
          <w:sz w:val="24"/>
          <w:szCs w:val="24"/>
          <w:lang w:val="uk-UA"/>
        </w:rPr>
        <w:t>Коефіцієнт</w:t>
      </w:r>
      <w:r w:rsidRPr="008941C7">
        <w:rPr>
          <w:sz w:val="24"/>
          <w:szCs w:val="24"/>
          <w:lang w:val="uk-UA"/>
        </w:rPr>
        <w:t xml:space="preserve"> абсолютної </w:t>
      </w:r>
      <w:r w:rsidRPr="008941C7">
        <w:rPr>
          <w:bCs/>
          <w:sz w:val="24"/>
          <w:szCs w:val="24"/>
          <w:lang w:val="uk-UA"/>
        </w:rPr>
        <w:t>ліквідності</w:t>
      </w:r>
      <w:r w:rsidRPr="008941C7">
        <w:rPr>
          <w:sz w:val="24"/>
          <w:szCs w:val="24"/>
          <w:lang w:val="uk-UA"/>
        </w:rPr>
        <w:t xml:space="preserve"> (</w:t>
      </w:r>
      <w:r w:rsidRPr="00C06ABD">
        <w:rPr>
          <w:sz w:val="24"/>
          <w:szCs w:val="24"/>
          <w:lang w:val="uk-UA"/>
        </w:rPr>
        <w:t xml:space="preserve">КАБЛ), який показує, яка частина боргів підприємства може бути сплачена негайно, при оптимальному значенні &gt;0 КАБЛ становить </w:t>
      </w:r>
      <w:r w:rsidR="00EA0737" w:rsidRPr="00EA0737">
        <w:rPr>
          <w:sz w:val="24"/>
          <w:szCs w:val="24"/>
          <w:lang w:val="uk-UA"/>
        </w:rPr>
        <w:t>35,714</w:t>
      </w:r>
      <w:r w:rsidRPr="00C06ABD">
        <w:rPr>
          <w:sz w:val="24"/>
          <w:szCs w:val="24"/>
          <w:lang w:val="uk-UA"/>
        </w:rPr>
        <w:t>, що свідчить про те, що підприємство спроможне негайно погасити свої зобов'язання.</w:t>
      </w:r>
    </w:p>
    <w:p w:rsidR="00E736DC" w:rsidRPr="00C06ABD" w:rsidRDefault="00E736DC" w:rsidP="00E736DC">
      <w:pPr>
        <w:ind w:firstLine="567"/>
        <w:jc w:val="both"/>
        <w:rPr>
          <w:sz w:val="24"/>
          <w:szCs w:val="24"/>
          <w:lang w:val="uk-UA"/>
        </w:rPr>
      </w:pPr>
      <w:r w:rsidRPr="00C06ABD">
        <w:rPr>
          <w:bCs/>
          <w:sz w:val="24"/>
          <w:szCs w:val="24"/>
          <w:lang w:val="uk-UA"/>
        </w:rPr>
        <w:t>Коефіцієнт</w:t>
      </w:r>
      <w:r w:rsidRPr="00C06ABD">
        <w:rPr>
          <w:sz w:val="24"/>
          <w:szCs w:val="24"/>
          <w:lang w:val="uk-UA"/>
        </w:rPr>
        <w:t xml:space="preserve"> загальної </w:t>
      </w:r>
      <w:r w:rsidRPr="00C06ABD">
        <w:rPr>
          <w:bCs/>
          <w:sz w:val="24"/>
          <w:szCs w:val="24"/>
          <w:lang w:val="uk-UA"/>
        </w:rPr>
        <w:t>ліквідності</w:t>
      </w:r>
      <w:r w:rsidRPr="00C06ABD">
        <w:rPr>
          <w:sz w:val="24"/>
          <w:szCs w:val="24"/>
          <w:lang w:val="uk-UA"/>
        </w:rPr>
        <w:t xml:space="preserve"> (покриття) (КП), який показує достатність ресурсів підприємства для погашення його поточних зобов'язань, при оптимальному значенні &gt;1 КП складає </w:t>
      </w:r>
      <w:r w:rsidR="00EA0737" w:rsidRPr="00EA0737">
        <w:rPr>
          <w:sz w:val="24"/>
          <w:szCs w:val="24"/>
          <w:lang w:val="uk-UA"/>
        </w:rPr>
        <w:t>245,571</w:t>
      </w:r>
      <w:r w:rsidRPr="00C06ABD">
        <w:rPr>
          <w:sz w:val="24"/>
          <w:szCs w:val="24"/>
          <w:lang w:val="uk-UA"/>
        </w:rPr>
        <w:t>, що свідчить про те, що у товариства достатньо оборотних активів для виконання зобов'язань перед кредиторами на кінець звітного періоду.</w:t>
      </w:r>
    </w:p>
    <w:p w:rsidR="00E736DC" w:rsidRPr="008941C7" w:rsidRDefault="00E736DC" w:rsidP="00E736DC">
      <w:pPr>
        <w:ind w:firstLine="567"/>
        <w:jc w:val="both"/>
        <w:rPr>
          <w:sz w:val="24"/>
          <w:szCs w:val="24"/>
          <w:lang w:val="uk-UA"/>
        </w:rPr>
      </w:pPr>
      <w:r w:rsidRPr="00C06ABD">
        <w:rPr>
          <w:sz w:val="24"/>
          <w:szCs w:val="24"/>
          <w:lang w:val="uk-UA"/>
        </w:rPr>
        <w:t xml:space="preserve">Чистий оборотний капітал, наявність i величина якого свідчать про спроможність підприємства сплачувати свої поточні зобов'язання та розширювати подальшу діяльність, при оптимальному значенні &gt;0, ЧОК складає </w:t>
      </w:r>
      <w:r w:rsidR="00EA0737" w:rsidRPr="00EA0737">
        <w:rPr>
          <w:sz w:val="24"/>
          <w:szCs w:val="24"/>
          <w:lang w:val="uk-UA"/>
        </w:rPr>
        <w:t>245,571</w:t>
      </w:r>
      <w:r w:rsidRPr="00C06ABD">
        <w:rPr>
          <w:sz w:val="24"/>
          <w:szCs w:val="24"/>
          <w:lang w:val="uk-UA"/>
        </w:rPr>
        <w:t>тис. грн., що свідчить про спроможність сплачувати свої поточні зобов'язання за рахунок</w:t>
      </w:r>
      <w:r w:rsidRPr="008941C7">
        <w:rPr>
          <w:sz w:val="24"/>
          <w:szCs w:val="24"/>
          <w:lang w:val="uk-UA"/>
        </w:rPr>
        <w:t xml:space="preserve"> власних коштів. </w:t>
      </w:r>
    </w:p>
    <w:p w:rsidR="00E736DC" w:rsidRPr="008941C7" w:rsidRDefault="00E736DC" w:rsidP="00E736DC">
      <w:pPr>
        <w:ind w:firstLine="567"/>
        <w:jc w:val="both"/>
        <w:rPr>
          <w:sz w:val="24"/>
          <w:szCs w:val="24"/>
          <w:lang w:val="uk-UA"/>
        </w:rPr>
      </w:pPr>
      <w:r w:rsidRPr="008941C7">
        <w:rPr>
          <w:bCs/>
          <w:sz w:val="24"/>
          <w:szCs w:val="24"/>
          <w:lang w:val="uk-UA"/>
        </w:rPr>
        <w:lastRenderedPageBreak/>
        <w:t>Коефіцієнт</w:t>
      </w:r>
      <w:r w:rsidRPr="008941C7">
        <w:rPr>
          <w:sz w:val="24"/>
          <w:szCs w:val="24"/>
          <w:lang w:val="uk-UA"/>
        </w:rPr>
        <w:t xml:space="preserve"> фінансової стiйкостi (платоспроможності, автономії) (КАВТ), показує питому вагу власного капіталу в загальній сумі засобів, авансованих у його діяльність. Чим вище значення цього коефіцієнта, тим підприємство фінансово стабільніше та незалежне від зовнішніх кредиторів. При нормативному орієнтованому значенні КАВТ&gt;0,5 на початок i на кінець періоду його частка в структурі пасивів склала 0,</w:t>
      </w:r>
      <w:r w:rsidR="00EA0737">
        <w:rPr>
          <w:sz w:val="24"/>
          <w:szCs w:val="24"/>
          <w:lang w:val="uk-UA"/>
        </w:rPr>
        <w:t>99</w:t>
      </w:r>
      <w:r w:rsidR="00C06ABD">
        <w:rPr>
          <w:sz w:val="24"/>
          <w:szCs w:val="24"/>
          <w:lang w:val="uk-UA"/>
        </w:rPr>
        <w:t>4</w:t>
      </w:r>
      <w:r w:rsidRPr="008941C7">
        <w:rPr>
          <w:sz w:val="24"/>
          <w:szCs w:val="24"/>
          <w:lang w:val="uk-UA"/>
        </w:rPr>
        <w:t xml:space="preserve"> та 0,</w:t>
      </w:r>
      <w:r w:rsidR="00C06ABD">
        <w:rPr>
          <w:sz w:val="24"/>
          <w:szCs w:val="24"/>
          <w:lang w:val="uk-UA"/>
        </w:rPr>
        <w:t>78</w:t>
      </w:r>
      <w:r w:rsidRPr="008941C7">
        <w:rPr>
          <w:sz w:val="24"/>
          <w:szCs w:val="24"/>
          <w:lang w:val="uk-UA"/>
        </w:rPr>
        <w:t>, відповідно. Така структура формування майна підприємства є ознакою достатньо високої фінансової стiйкостi підприємства.</w:t>
      </w:r>
    </w:p>
    <w:p w:rsidR="00E736DC" w:rsidRPr="008941C7" w:rsidRDefault="00E736DC" w:rsidP="00E736DC">
      <w:pPr>
        <w:ind w:firstLine="567"/>
        <w:jc w:val="both"/>
        <w:rPr>
          <w:sz w:val="24"/>
          <w:szCs w:val="24"/>
          <w:lang w:val="uk-UA"/>
        </w:rPr>
      </w:pPr>
      <w:r w:rsidRPr="008941C7">
        <w:rPr>
          <w:bCs/>
          <w:sz w:val="24"/>
          <w:szCs w:val="24"/>
          <w:lang w:val="uk-UA"/>
        </w:rPr>
        <w:t>Коефіцієнт</w:t>
      </w:r>
      <w:r w:rsidRPr="008941C7">
        <w:rPr>
          <w:sz w:val="24"/>
          <w:szCs w:val="24"/>
          <w:lang w:val="uk-UA"/>
        </w:rPr>
        <w:t xml:space="preserve"> забезпечення власними обіговими засобами (КВВОЗ), при оптимальному значенні  &gt;0,1, КВВОЗ складає 0,</w:t>
      </w:r>
      <w:r w:rsidR="00EA0737">
        <w:rPr>
          <w:sz w:val="24"/>
          <w:szCs w:val="24"/>
          <w:lang w:val="uk-UA"/>
        </w:rPr>
        <w:t>99</w:t>
      </w:r>
      <w:r w:rsidR="00C06ABD">
        <w:rPr>
          <w:sz w:val="24"/>
          <w:szCs w:val="24"/>
          <w:lang w:val="uk-UA"/>
        </w:rPr>
        <w:t>6</w:t>
      </w:r>
      <w:r w:rsidRPr="008941C7">
        <w:rPr>
          <w:sz w:val="24"/>
          <w:szCs w:val="24"/>
          <w:lang w:val="uk-UA"/>
        </w:rPr>
        <w:t xml:space="preserve">, що свідчить про достатній рівень забезпечення Ломбарду власними обіговими засобами. </w:t>
      </w:r>
    </w:p>
    <w:p w:rsidR="00E736DC" w:rsidRPr="008941C7" w:rsidRDefault="00E736DC" w:rsidP="00E736DC">
      <w:pPr>
        <w:ind w:firstLine="567"/>
        <w:jc w:val="both"/>
        <w:rPr>
          <w:sz w:val="24"/>
          <w:szCs w:val="24"/>
          <w:lang w:val="uk-UA"/>
        </w:rPr>
      </w:pPr>
      <w:r w:rsidRPr="008941C7">
        <w:rPr>
          <w:sz w:val="24"/>
          <w:szCs w:val="24"/>
          <w:lang w:val="uk-UA"/>
        </w:rPr>
        <w:t>Фінансовий стан підприємства щодо його ліквідності та платоспроможності досить високий, показники ліквідності свідчать про те, що підприємство має достатньо коштів, які можуть бути використані ним для погашення своїх короткотермінових зобов’язань (перед бюджетом, постачальниками, своїми працівниками). Фінансовий стан товариства є ще одним доказом можливості безперервної роботи ломбарду на протязі наступних 12 місяців, не зважаючи на складні економічні умови.</w:t>
      </w:r>
    </w:p>
    <w:p w:rsidR="00E736DC" w:rsidRDefault="00E736DC" w:rsidP="00E736DC">
      <w:pPr>
        <w:ind w:firstLine="567"/>
        <w:jc w:val="both"/>
        <w:rPr>
          <w:rStyle w:val="FontStyle17"/>
          <w:sz w:val="24"/>
          <w:szCs w:val="24"/>
          <w:lang w:val="uk-UA" w:eastAsia="uk-UA"/>
        </w:rPr>
      </w:pPr>
      <w:r w:rsidRPr="008941C7">
        <w:rPr>
          <w:rStyle w:val="FontStyle17"/>
          <w:sz w:val="24"/>
          <w:szCs w:val="24"/>
          <w:lang w:val="uk-UA" w:eastAsia="uk-UA"/>
        </w:rPr>
        <w:t xml:space="preserve">Товариство здійснює діяльність в умовах фінансової нестабільності, з метою визначення впливу існуючих ризиків та їх зменшення правлінський персонал оцінює кредитний ризик, ринковий ризик та ризик ліквідності. Управління ризиками  відбувається на основі розуміння причин виникнення ризиків, кількісної оцінки його можливого впливу на вартість чистих активів товариства та застосування інструментів щодо його пом’якшення. </w:t>
      </w:r>
    </w:p>
    <w:p w:rsidR="00B242A0" w:rsidRDefault="00B242A0" w:rsidP="00166C24">
      <w:pPr>
        <w:pStyle w:val="rvps2"/>
        <w:shd w:val="clear" w:color="auto" w:fill="FFFFFF"/>
        <w:spacing w:before="0" w:beforeAutospacing="0" w:after="0" w:afterAutospacing="0"/>
        <w:ind w:firstLine="567"/>
        <w:jc w:val="both"/>
        <w:textAlignment w:val="baseline"/>
      </w:pPr>
    </w:p>
    <w:p w:rsidR="00B24B82" w:rsidRDefault="00B24B82" w:rsidP="00B0210F">
      <w:pPr>
        <w:pStyle w:val="rvps2"/>
        <w:shd w:val="clear" w:color="auto" w:fill="FFFFFF"/>
        <w:spacing w:before="0" w:beforeAutospacing="0" w:after="0" w:afterAutospacing="0"/>
        <w:ind w:left="567"/>
        <w:jc w:val="both"/>
        <w:textAlignment w:val="baseline"/>
        <w:rPr>
          <w:i/>
        </w:rPr>
      </w:pPr>
      <w:r w:rsidRPr="00B24B82">
        <w:rPr>
          <w:i/>
        </w:rPr>
        <w:t>Щодо внесення суб'єктом господарювання інформації про всі свої відокремлені підрозділи до Єдиного державного реєстру юридичних осіб, фізичних осіб-підприємців та громадських формувань та до Державного реєстру фінансових установ відповідно до вимог, установлених законодавством</w:t>
      </w:r>
      <w:r w:rsidR="006D3B92">
        <w:rPr>
          <w:i/>
        </w:rPr>
        <w:t>.</w:t>
      </w:r>
    </w:p>
    <w:p w:rsidR="00166C24" w:rsidRPr="000841D6" w:rsidRDefault="00354FDE" w:rsidP="00EA0737">
      <w:pPr>
        <w:pStyle w:val="rvps2"/>
        <w:shd w:val="clear" w:color="auto" w:fill="FFFFFF"/>
        <w:spacing w:before="0" w:beforeAutospacing="0" w:after="0" w:afterAutospacing="0"/>
        <w:ind w:firstLine="567"/>
        <w:jc w:val="both"/>
        <w:textAlignment w:val="baseline"/>
        <w:rPr>
          <w:color w:val="000000"/>
        </w:rPr>
      </w:pPr>
      <w:r w:rsidRPr="008941C7">
        <w:t>Ломбард у своєму складі станом на 31.12.201</w:t>
      </w:r>
      <w:r>
        <w:t>9</w:t>
      </w:r>
      <w:r w:rsidRPr="008941C7">
        <w:t>року</w:t>
      </w:r>
      <w:r w:rsidR="00EA0737">
        <w:t xml:space="preserve"> не </w:t>
      </w:r>
      <w:r w:rsidRPr="008941C7">
        <w:t xml:space="preserve"> має відокремлених підрозділів</w:t>
      </w:r>
      <w:r w:rsidR="00EA0737">
        <w:t xml:space="preserve">. </w:t>
      </w:r>
    </w:p>
    <w:p w:rsidR="00285582" w:rsidRPr="00166C24" w:rsidRDefault="00285582" w:rsidP="00E032F3">
      <w:pPr>
        <w:ind w:firstLine="567"/>
        <w:jc w:val="both"/>
        <w:rPr>
          <w:sz w:val="24"/>
          <w:szCs w:val="24"/>
          <w:lang w:val="uk-UA"/>
        </w:rPr>
      </w:pPr>
    </w:p>
    <w:p w:rsidR="00285582" w:rsidRPr="00166C24" w:rsidRDefault="00B24B82" w:rsidP="00B24B82">
      <w:pPr>
        <w:pStyle w:val="rvps6"/>
        <w:shd w:val="clear" w:color="auto" w:fill="FFFFFF"/>
        <w:spacing w:before="0" w:beforeAutospacing="0" w:after="0" w:afterAutospacing="0"/>
        <w:ind w:left="567"/>
        <w:jc w:val="both"/>
        <w:textAlignment w:val="baseline"/>
        <w:rPr>
          <w:lang w:val="uk-UA"/>
        </w:rPr>
      </w:pPr>
      <w:r>
        <w:rPr>
          <w:i/>
          <w:lang w:val="uk-UA"/>
        </w:rPr>
        <w:t>Щодо р</w:t>
      </w:r>
      <w:r w:rsidR="00285582" w:rsidRPr="00166C24">
        <w:rPr>
          <w:i/>
          <w:lang w:val="uk-UA"/>
        </w:rPr>
        <w:t>озміщення інформації на власному веб-сайті (веб-сторінці) та забезпечення її актуальності</w:t>
      </w:r>
      <w:r w:rsidR="006D3B92">
        <w:rPr>
          <w:i/>
          <w:lang w:val="uk-UA"/>
        </w:rPr>
        <w:t>.</w:t>
      </w:r>
    </w:p>
    <w:p w:rsidR="00285582" w:rsidRPr="00EA0737" w:rsidRDefault="00C06ABD" w:rsidP="00285582">
      <w:pPr>
        <w:pStyle w:val="rvps6"/>
        <w:shd w:val="clear" w:color="auto" w:fill="FFFFFF"/>
        <w:spacing w:before="0" w:beforeAutospacing="0" w:after="0" w:afterAutospacing="0"/>
        <w:ind w:firstLine="567"/>
        <w:jc w:val="both"/>
        <w:textAlignment w:val="baseline"/>
        <w:rPr>
          <w:color w:val="000000"/>
          <w:shd w:val="clear" w:color="auto" w:fill="FFFFFF"/>
          <w:lang w:val="uk-UA"/>
        </w:rPr>
      </w:pPr>
      <w:r w:rsidRPr="00EA0737">
        <w:rPr>
          <w:lang w:val="uk-UA"/>
        </w:rPr>
        <w:t xml:space="preserve">Згідно з вимогами «Положення про розкриття фінансовими установами інформації в загальнодоступній інформаційній базі даних про фінансові установи та на веб-сайтах (веб-сторінках) фінансових установ», затвердженого Розпорядженням № 825 від 24.05.2016 року, з змінами, товариство розкриває законодавчо визначену інформацію на  власному веб-сайті, визначену частиною четвертою статті 12-1 Закону України "Про фінансові послуги та державне регулювання ринків фінансових послуг". Дані про адресу веб-сайту внесено до Реєстраційної карти юридичної особи </w:t>
      </w:r>
      <w:r w:rsidR="00130815" w:rsidRPr="00EA0737">
        <w:rPr>
          <w:lang w:val="uk-UA"/>
        </w:rPr>
        <w:t>ПТ «ЛОМБАРД «ГАРАНТ-ЧЕРКАСИ»</w:t>
      </w:r>
      <w:r w:rsidRPr="00EA0737">
        <w:rPr>
          <w:lang w:val="uk-UA"/>
        </w:rPr>
        <w:t xml:space="preserve"> в НКФП, </w:t>
      </w:r>
      <w:r w:rsidR="00EA0737" w:rsidRPr="00EA0737">
        <w:rPr>
          <w:lang w:val="uk-UA"/>
        </w:rPr>
        <w:t>https://garant-cherkassy.biz.ua</w:t>
      </w:r>
      <w:r w:rsidRPr="00EA0737">
        <w:rPr>
          <w:lang w:val="uk-UA"/>
        </w:rPr>
        <w:t xml:space="preserve">.  </w:t>
      </w:r>
      <w:r w:rsidR="008C2226" w:rsidRPr="00EA0737">
        <w:rPr>
          <w:lang w:val="uk-UA"/>
        </w:rPr>
        <w:t xml:space="preserve">Правила надання фінансових послуг розміщені на сайті товариства </w:t>
      </w:r>
      <w:r w:rsidRPr="00EA0737">
        <w:rPr>
          <w:lang w:val="uk-UA"/>
        </w:rPr>
        <w:t>Інформація, розміщена ломбардом на кінець звітного року була актуальною. Для користувачів сайту ломбарду інформація доступна відповідно до вимог законодавства.</w:t>
      </w:r>
      <w:r w:rsidR="00242904" w:rsidRPr="00EA0737">
        <w:rPr>
          <w:lang w:val="uk-UA"/>
        </w:rPr>
        <w:t xml:space="preserve"> </w:t>
      </w:r>
    </w:p>
    <w:p w:rsidR="00E032F3" w:rsidRPr="00166C24" w:rsidRDefault="00E032F3" w:rsidP="00E032F3">
      <w:pPr>
        <w:autoSpaceDE w:val="0"/>
        <w:autoSpaceDN w:val="0"/>
        <w:adjustRightInd w:val="0"/>
        <w:ind w:firstLine="567"/>
        <w:jc w:val="both"/>
        <w:rPr>
          <w:rStyle w:val="FontStyle17"/>
          <w:sz w:val="24"/>
          <w:szCs w:val="24"/>
          <w:lang w:val="uk-UA" w:eastAsia="uk-UA"/>
        </w:rPr>
      </w:pPr>
    </w:p>
    <w:p w:rsidR="009C170A" w:rsidRPr="00166C24" w:rsidRDefault="009C170A" w:rsidP="009C170A">
      <w:pPr>
        <w:pStyle w:val="rvps6"/>
        <w:shd w:val="clear" w:color="auto" w:fill="FFFFFF"/>
        <w:spacing w:before="0" w:beforeAutospacing="0" w:after="0" w:afterAutospacing="0"/>
        <w:ind w:firstLine="567"/>
        <w:jc w:val="both"/>
        <w:textAlignment w:val="baseline"/>
        <w:rPr>
          <w:i/>
          <w:color w:val="000000"/>
          <w:shd w:val="clear" w:color="auto" w:fill="FFFFFF"/>
          <w:lang w:val="uk-UA"/>
        </w:rPr>
      </w:pPr>
      <w:r w:rsidRPr="00166C24">
        <w:rPr>
          <w:i/>
          <w:lang w:val="uk-UA"/>
        </w:rPr>
        <w:t>Щодо прийняття рішень у разі конфлікту інтересів</w:t>
      </w:r>
      <w:r w:rsidR="006D3B92">
        <w:rPr>
          <w:i/>
          <w:lang w:val="uk-UA"/>
        </w:rPr>
        <w:t>.</w:t>
      </w:r>
    </w:p>
    <w:p w:rsidR="009C170A" w:rsidRPr="00166C24" w:rsidRDefault="009C170A" w:rsidP="009C170A">
      <w:pPr>
        <w:pStyle w:val="rvps6"/>
        <w:shd w:val="clear" w:color="auto" w:fill="FFFFFF"/>
        <w:spacing w:before="0" w:beforeAutospacing="0" w:after="0" w:afterAutospacing="0"/>
        <w:ind w:firstLine="567"/>
        <w:jc w:val="both"/>
        <w:textAlignment w:val="baseline"/>
        <w:rPr>
          <w:rStyle w:val="FontStyle88"/>
          <w:rFonts w:ascii="Times New Roman" w:hAnsi="Times New Roman" w:cs="Times New Roman"/>
          <w:lang w:val="uk-UA"/>
        </w:rPr>
      </w:pPr>
      <w:r w:rsidRPr="00166C24">
        <w:rPr>
          <w:color w:val="000000"/>
          <w:shd w:val="clear" w:color="auto" w:fill="FFFFFF"/>
          <w:lang w:val="uk-UA"/>
        </w:rPr>
        <w:t>Аудитори не виявили не</w:t>
      </w:r>
      <w:r w:rsidRPr="00166C24">
        <w:rPr>
          <w:rStyle w:val="FontStyle88"/>
          <w:rFonts w:ascii="Times New Roman" w:hAnsi="Times New Roman" w:cs="Times New Roman"/>
          <w:b w:val="0"/>
          <w:lang w:val="uk-UA"/>
        </w:rPr>
        <w:t>д</w:t>
      </w:r>
      <w:r w:rsidRPr="00166C24">
        <w:rPr>
          <w:rStyle w:val="FontStyle51"/>
          <w:sz w:val="24"/>
          <w:szCs w:val="24"/>
          <w:lang w:val="uk-UA"/>
        </w:rPr>
        <w:t>отримання ломбардом вимог Закону про фінансові послуги щодо прийняття рішень у разі конфлікту інтересів.</w:t>
      </w:r>
      <w:r w:rsidRPr="00166C24">
        <w:rPr>
          <w:rStyle w:val="FontStyle88"/>
          <w:rFonts w:ascii="Times New Roman" w:hAnsi="Times New Roman" w:cs="Times New Roman"/>
          <w:lang w:val="uk-UA"/>
        </w:rPr>
        <w:t xml:space="preserve"> </w:t>
      </w:r>
    </w:p>
    <w:p w:rsidR="009C170A" w:rsidRPr="00166C24" w:rsidRDefault="009C170A" w:rsidP="009C170A">
      <w:pPr>
        <w:pStyle w:val="rvps6"/>
        <w:shd w:val="clear" w:color="auto" w:fill="FFFFFF"/>
        <w:spacing w:before="0" w:beforeAutospacing="0" w:after="0" w:afterAutospacing="0"/>
        <w:ind w:firstLine="567"/>
        <w:jc w:val="both"/>
        <w:textAlignment w:val="baseline"/>
        <w:rPr>
          <w:rStyle w:val="FontStyle88"/>
          <w:rFonts w:ascii="Times New Roman" w:hAnsi="Times New Roman" w:cs="Times New Roman"/>
          <w:b w:val="0"/>
          <w:lang w:val="uk-UA"/>
        </w:rPr>
      </w:pPr>
    </w:p>
    <w:p w:rsidR="009C170A" w:rsidRPr="006D3B92" w:rsidRDefault="009C170A" w:rsidP="00B24B82">
      <w:pPr>
        <w:pStyle w:val="rvps6"/>
        <w:shd w:val="clear" w:color="auto" w:fill="FFFFFF"/>
        <w:spacing w:before="0" w:beforeAutospacing="0" w:after="0" w:afterAutospacing="0"/>
        <w:ind w:left="567"/>
        <w:jc w:val="both"/>
        <w:textAlignment w:val="baseline"/>
        <w:rPr>
          <w:rStyle w:val="FontStyle88"/>
          <w:rFonts w:ascii="Times New Roman" w:hAnsi="Times New Roman" w:cs="Times New Roman"/>
          <w:b w:val="0"/>
          <w:i/>
          <w:lang w:val="uk-UA"/>
        </w:rPr>
      </w:pPr>
      <w:r w:rsidRPr="00166C24">
        <w:rPr>
          <w:i/>
          <w:lang w:val="uk-UA"/>
        </w:rPr>
        <w:t xml:space="preserve">Щодо відповідності приміщень, у яких здійснюється суб'єктом господарювання обслуговування клієнтів (споживачів), доступності для осіб з інвалідністю та інших </w:t>
      </w:r>
      <w:r w:rsidRPr="006D3B92">
        <w:rPr>
          <w:i/>
          <w:lang w:val="uk-UA"/>
        </w:rPr>
        <w:t>маломобільних груп населення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w:t>
      </w:r>
      <w:r w:rsidR="006D3B92" w:rsidRPr="006D3B92">
        <w:rPr>
          <w:i/>
          <w:lang w:val="uk-UA"/>
        </w:rPr>
        <w:t>.</w:t>
      </w:r>
    </w:p>
    <w:p w:rsidR="00E63D40" w:rsidRDefault="00242904" w:rsidP="009C170A">
      <w:pPr>
        <w:pStyle w:val="rvps6"/>
        <w:shd w:val="clear" w:color="auto" w:fill="FFFFFF"/>
        <w:spacing w:before="0" w:beforeAutospacing="0" w:after="0" w:afterAutospacing="0"/>
        <w:ind w:firstLine="567"/>
        <w:jc w:val="both"/>
        <w:textAlignment w:val="baseline"/>
        <w:rPr>
          <w:rStyle w:val="FontStyle88"/>
          <w:rFonts w:ascii="Times New Roman" w:hAnsi="Times New Roman" w:cs="Times New Roman"/>
          <w:b w:val="0"/>
          <w:lang w:val="uk-UA"/>
        </w:rPr>
      </w:pPr>
      <w:r w:rsidRPr="00242904">
        <w:rPr>
          <w:rStyle w:val="FontStyle88"/>
          <w:rFonts w:ascii="Times New Roman" w:hAnsi="Times New Roman" w:cs="Times New Roman"/>
          <w:b w:val="0"/>
          <w:lang w:val="uk-UA"/>
        </w:rPr>
        <w:t>Приміщення, в якому розміщений офіс ломбарду й здійснюється ломбардом обслуговування клієнтів, доступн</w:t>
      </w:r>
      <w:r w:rsidR="00EA0737">
        <w:rPr>
          <w:rStyle w:val="FontStyle88"/>
          <w:rFonts w:ascii="Times New Roman" w:hAnsi="Times New Roman" w:cs="Times New Roman"/>
          <w:b w:val="0"/>
          <w:lang w:val="uk-UA"/>
        </w:rPr>
        <w:t>е</w:t>
      </w:r>
      <w:r w:rsidRPr="00242904">
        <w:rPr>
          <w:rStyle w:val="FontStyle88"/>
          <w:rFonts w:ascii="Times New Roman" w:hAnsi="Times New Roman" w:cs="Times New Roman"/>
          <w:b w:val="0"/>
          <w:lang w:val="uk-UA"/>
        </w:rPr>
        <w:t xml:space="preserve"> для осіб з інвалідністю та інших маломобільних груп </w:t>
      </w:r>
      <w:r w:rsidRPr="00242904">
        <w:rPr>
          <w:rStyle w:val="FontStyle88"/>
          <w:rFonts w:ascii="Times New Roman" w:hAnsi="Times New Roman" w:cs="Times New Roman"/>
          <w:b w:val="0"/>
          <w:lang w:val="uk-UA"/>
        </w:rPr>
        <w:lastRenderedPageBreak/>
        <w:t xml:space="preserve">населення. </w:t>
      </w:r>
      <w:r w:rsidR="00EA0737" w:rsidRPr="00EA0737">
        <w:rPr>
          <w:rStyle w:val="FontStyle88"/>
          <w:rFonts w:ascii="Times New Roman" w:hAnsi="Times New Roman" w:cs="Times New Roman"/>
          <w:b w:val="0"/>
          <w:lang w:val="uk-UA"/>
        </w:rPr>
        <w:t>Експертом з технічного обстеження будівель та споруд даний факт не засвідчено, приміщення розміщен</w:t>
      </w:r>
      <w:r w:rsidR="00EA0737">
        <w:rPr>
          <w:rStyle w:val="FontStyle88"/>
          <w:rFonts w:ascii="Times New Roman" w:hAnsi="Times New Roman" w:cs="Times New Roman"/>
          <w:b w:val="0"/>
          <w:lang w:val="uk-UA"/>
        </w:rPr>
        <w:t>е</w:t>
      </w:r>
      <w:r w:rsidR="00EA0737" w:rsidRPr="00EA0737">
        <w:rPr>
          <w:rStyle w:val="FontStyle88"/>
          <w:rFonts w:ascii="Times New Roman" w:hAnsi="Times New Roman" w:cs="Times New Roman"/>
          <w:b w:val="0"/>
          <w:lang w:val="uk-UA"/>
        </w:rPr>
        <w:t xml:space="preserve"> на першому поверсі й ма</w:t>
      </w:r>
      <w:r w:rsidR="00EA0737">
        <w:rPr>
          <w:rStyle w:val="FontStyle88"/>
          <w:rFonts w:ascii="Times New Roman" w:hAnsi="Times New Roman" w:cs="Times New Roman"/>
          <w:b w:val="0"/>
          <w:lang w:val="uk-UA"/>
        </w:rPr>
        <w:t>є</w:t>
      </w:r>
      <w:r w:rsidR="00EA0737" w:rsidRPr="00EA0737">
        <w:rPr>
          <w:rStyle w:val="FontStyle88"/>
          <w:rFonts w:ascii="Times New Roman" w:hAnsi="Times New Roman" w:cs="Times New Roman"/>
          <w:b w:val="0"/>
          <w:lang w:val="uk-UA"/>
        </w:rPr>
        <w:t xml:space="preserve"> доступне обслуговування для осіб з інвалідністю</w:t>
      </w:r>
      <w:r w:rsidRPr="00242904">
        <w:rPr>
          <w:rStyle w:val="FontStyle88"/>
          <w:rFonts w:ascii="Times New Roman" w:hAnsi="Times New Roman" w:cs="Times New Roman"/>
          <w:b w:val="0"/>
          <w:lang w:val="uk-UA"/>
        </w:rPr>
        <w:t>.</w:t>
      </w:r>
    </w:p>
    <w:p w:rsidR="00242904" w:rsidRPr="006D3B92" w:rsidRDefault="00242904" w:rsidP="009C170A">
      <w:pPr>
        <w:pStyle w:val="rvps6"/>
        <w:shd w:val="clear" w:color="auto" w:fill="FFFFFF"/>
        <w:spacing w:before="0" w:beforeAutospacing="0" w:after="0" w:afterAutospacing="0"/>
        <w:ind w:firstLine="567"/>
        <w:jc w:val="both"/>
        <w:textAlignment w:val="baseline"/>
        <w:rPr>
          <w:rStyle w:val="FontStyle51"/>
          <w:sz w:val="24"/>
          <w:szCs w:val="24"/>
          <w:lang w:val="uk-UA"/>
        </w:rPr>
      </w:pPr>
    </w:p>
    <w:p w:rsidR="00166C24" w:rsidRPr="006D3B92" w:rsidRDefault="00166C24" w:rsidP="00166C24">
      <w:pPr>
        <w:pStyle w:val="rvps6"/>
        <w:shd w:val="clear" w:color="auto" w:fill="FFFFFF"/>
        <w:spacing w:before="0" w:beforeAutospacing="0" w:after="0" w:afterAutospacing="0"/>
        <w:ind w:firstLine="567"/>
        <w:jc w:val="both"/>
        <w:textAlignment w:val="baseline"/>
        <w:rPr>
          <w:rStyle w:val="FontStyle51"/>
          <w:i/>
          <w:sz w:val="24"/>
          <w:szCs w:val="24"/>
          <w:lang w:val="uk-UA"/>
        </w:rPr>
      </w:pPr>
      <w:r w:rsidRPr="006D3B92">
        <w:rPr>
          <w:rStyle w:val="FontStyle51"/>
          <w:i/>
          <w:sz w:val="24"/>
          <w:szCs w:val="24"/>
          <w:lang w:val="uk-UA"/>
        </w:rPr>
        <w:t>Щодо</w:t>
      </w:r>
      <w:r w:rsidRPr="006D3B92">
        <w:rPr>
          <w:i/>
          <w:lang w:val="uk-UA"/>
        </w:rPr>
        <w:t xml:space="preserve"> внутрішнього контролю та внутрішнього аудиту</w:t>
      </w:r>
      <w:r w:rsidR="006D3B92" w:rsidRPr="006D3B92">
        <w:rPr>
          <w:i/>
          <w:lang w:val="uk-UA"/>
        </w:rPr>
        <w:t>.</w:t>
      </w:r>
    </w:p>
    <w:p w:rsidR="00166C24" w:rsidRDefault="00166C24" w:rsidP="00166C24">
      <w:pPr>
        <w:shd w:val="clear" w:color="auto" w:fill="FFFFFF"/>
        <w:ind w:firstLine="567"/>
        <w:jc w:val="both"/>
        <w:rPr>
          <w:bCs/>
          <w:sz w:val="24"/>
          <w:szCs w:val="24"/>
          <w:lang w:val="uk-UA"/>
        </w:rPr>
      </w:pPr>
      <w:r w:rsidRPr="006D3B92">
        <w:rPr>
          <w:sz w:val="24"/>
          <w:szCs w:val="24"/>
          <w:lang w:val="uk-UA"/>
        </w:rPr>
        <w:t>Відповідно до частини першої статті 15</w:t>
      </w:r>
      <w:r w:rsidRPr="006D3B92">
        <w:rPr>
          <w:sz w:val="24"/>
          <w:szCs w:val="24"/>
          <w:vertAlign w:val="superscript"/>
          <w:lang w:val="uk-UA"/>
        </w:rPr>
        <w:t>1</w:t>
      </w:r>
      <w:r w:rsidRPr="006D3B92">
        <w:rPr>
          <w:sz w:val="24"/>
          <w:szCs w:val="24"/>
          <w:lang w:val="uk-UA"/>
        </w:rPr>
        <w:t xml:space="preserve"> Закону України «Про фінансові послуги та державне регулювання ринків фінансових послуг», та враховуючи «</w:t>
      </w:r>
      <w:r w:rsidRPr="006D3B92">
        <w:rPr>
          <w:rStyle w:val="rvts23"/>
          <w:bCs/>
          <w:color w:val="000000"/>
          <w:sz w:val="24"/>
          <w:szCs w:val="24"/>
          <w:lang w:val="uk-UA"/>
        </w:rPr>
        <w:t>Порядок проведення внутрішнього аудиту (контролю) у фінансових установах</w:t>
      </w:r>
      <w:r w:rsidRPr="006D3B92">
        <w:rPr>
          <w:color w:val="000000"/>
          <w:sz w:val="24"/>
          <w:szCs w:val="24"/>
          <w:lang w:val="uk-UA"/>
        </w:rPr>
        <w:t xml:space="preserve">», затверджений </w:t>
      </w:r>
      <w:r w:rsidRPr="006D3B92">
        <w:rPr>
          <w:rStyle w:val="rvts9"/>
          <w:bCs/>
          <w:color w:val="000000"/>
          <w:sz w:val="24"/>
          <w:szCs w:val="24"/>
          <w:lang w:val="uk-UA"/>
        </w:rPr>
        <w:t>Розпорядженням Національної</w:t>
      </w:r>
      <w:r w:rsidRPr="006D3B92">
        <w:rPr>
          <w:sz w:val="24"/>
          <w:szCs w:val="24"/>
          <w:lang w:val="uk-UA"/>
        </w:rPr>
        <w:t xml:space="preserve"> </w:t>
      </w:r>
      <w:r w:rsidRPr="006D3B92">
        <w:rPr>
          <w:rStyle w:val="rvts9"/>
          <w:bCs/>
          <w:color w:val="000000"/>
          <w:sz w:val="24"/>
          <w:szCs w:val="24"/>
          <w:lang w:val="uk-UA"/>
        </w:rPr>
        <w:t>комісії, що здійснює державне</w:t>
      </w:r>
      <w:r w:rsidRPr="006D3B92">
        <w:rPr>
          <w:rStyle w:val="apple-converted-space"/>
          <w:sz w:val="24"/>
          <w:szCs w:val="24"/>
          <w:lang w:val="uk-UA"/>
        </w:rPr>
        <w:t xml:space="preserve"> р</w:t>
      </w:r>
      <w:r w:rsidRPr="006D3B92">
        <w:rPr>
          <w:rStyle w:val="rvts9"/>
          <w:bCs/>
          <w:color w:val="000000"/>
          <w:sz w:val="24"/>
          <w:szCs w:val="24"/>
          <w:lang w:val="uk-UA"/>
        </w:rPr>
        <w:t>егулювання у сфері ринків фінансових послуг</w:t>
      </w:r>
      <w:r w:rsidRPr="006D3B92">
        <w:rPr>
          <w:color w:val="000000"/>
          <w:sz w:val="24"/>
          <w:szCs w:val="24"/>
          <w:lang w:val="uk-UA"/>
        </w:rPr>
        <w:t xml:space="preserve"> України від</w:t>
      </w:r>
      <w:r w:rsidRPr="00071153">
        <w:rPr>
          <w:color w:val="000000"/>
          <w:sz w:val="24"/>
          <w:szCs w:val="24"/>
          <w:lang w:val="uk-UA"/>
        </w:rPr>
        <w:t xml:space="preserve"> </w:t>
      </w:r>
      <w:r w:rsidRPr="00071153">
        <w:rPr>
          <w:rStyle w:val="rvts9"/>
          <w:bCs/>
          <w:color w:val="000000"/>
          <w:sz w:val="24"/>
          <w:szCs w:val="24"/>
          <w:lang w:val="uk-UA"/>
        </w:rPr>
        <w:t>05.06.2014  № 1772</w:t>
      </w:r>
      <w:r w:rsidRPr="00071153">
        <w:rPr>
          <w:color w:val="2A2928"/>
          <w:sz w:val="24"/>
          <w:szCs w:val="24"/>
          <w:lang w:val="uk-UA"/>
        </w:rPr>
        <w:t xml:space="preserve">, </w:t>
      </w:r>
      <w:r w:rsidRPr="00071153">
        <w:rPr>
          <w:sz w:val="24"/>
          <w:szCs w:val="24"/>
          <w:lang w:val="uk-UA"/>
        </w:rPr>
        <w:t xml:space="preserve">для проведення внутрішнього аудиту товариства, </w:t>
      </w:r>
      <w:r w:rsidRPr="00071153">
        <w:rPr>
          <w:bCs/>
          <w:sz w:val="24"/>
          <w:szCs w:val="24"/>
          <w:lang w:val="uk-UA"/>
        </w:rPr>
        <w:t>обов’язки з проведення внутрішнього аудиту (контролю) покладені на окрему посадову особу.</w:t>
      </w:r>
      <w:r w:rsidR="00242904" w:rsidRPr="00242904">
        <w:rPr>
          <w:bCs/>
          <w:sz w:val="24"/>
          <w:szCs w:val="24"/>
          <w:lang w:val="uk-UA"/>
        </w:rPr>
        <w:t xml:space="preserve"> Затверджене Положення про службу внутрішнього аудиту</w:t>
      </w:r>
      <w:r w:rsidR="00B437B9">
        <w:rPr>
          <w:bCs/>
          <w:sz w:val="24"/>
          <w:szCs w:val="24"/>
          <w:lang w:val="uk-UA"/>
        </w:rPr>
        <w:t>.</w:t>
      </w:r>
      <w:r w:rsidR="00913A23">
        <w:rPr>
          <w:bCs/>
          <w:sz w:val="24"/>
          <w:szCs w:val="24"/>
          <w:lang w:val="uk-UA"/>
        </w:rPr>
        <w:t xml:space="preserve"> </w:t>
      </w:r>
    </w:p>
    <w:p w:rsidR="00162E93" w:rsidRDefault="00162E93" w:rsidP="00166C24">
      <w:pPr>
        <w:shd w:val="clear" w:color="auto" w:fill="FFFFFF"/>
        <w:ind w:firstLine="567"/>
        <w:jc w:val="both"/>
        <w:rPr>
          <w:bCs/>
          <w:sz w:val="24"/>
          <w:szCs w:val="24"/>
          <w:lang w:val="uk-UA"/>
        </w:rPr>
      </w:pPr>
    </w:p>
    <w:p w:rsidR="00166C24" w:rsidRPr="00162E93" w:rsidRDefault="00162E93" w:rsidP="00B24B82">
      <w:pPr>
        <w:shd w:val="clear" w:color="auto" w:fill="FFFFFF"/>
        <w:ind w:left="567"/>
        <w:jc w:val="both"/>
        <w:rPr>
          <w:bCs/>
          <w:i/>
          <w:sz w:val="24"/>
          <w:szCs w:val="24"/>
          <w:lang w:val="uk-UA"/>
        </w:rPr>
      </w:pPr>
      <w:r w:rsidRPr="00162E93">
        <w:rPr>
          <w:rStyle w:val="FontStyle51"/>
          <w:i/>
          <w:sz w:val="24"/>
          <w:szCs w:val="24"/>
          <w:lang w:val="uk-UA"/>
        </w:rPr>
        <w:t>Щодо</w:t>
      </w:r>
      <w:r w:rsidRPr="00162E93">
        <w:rPr>
          <w:i/>
          <w:sz w:val="24"/>
          <w:szCs w:val="24"/>
          <w:lang w:val="uk-UA"/>
        </w:rPr>
        <w:t xml:space="preserve"> наявності у ломбард</w:t>
      </w:r>
      <w:r>
        <w:rPr>
          <w:i/>
          <w:sz w:val="24"/>
          <w:szCs w:val="24"/>
          <w:lang w:val="uk-UA"/>
        </w:rPr>
        <w:t>у</w:t>
      </w:r>
      <w:r w:rsidRPr="00162E93">
        <w:rPr>
          <w:i/>
          <w:sz w:val="24"/>
          <w:szCs w:val="24"/>
          <w:lang w:val="uk-UA"/>
        </w:rPr>
        <w:t xml:space="preserve"> окремого нежитлового приміщення (на правах власності або користування), призначеного для надання фінансових послуг та супутніх послуг ломбарду (з урахуванням вимог щодо заборони розташування приміщення ломбарду в малих архітектурних формах, тимчасових або некапітальних спорудах), і спеціального місця зберігання заставленого майна</w:t>
      </w:r>
      <w:r>
        <w:rPr>
          <w:i/>
          <w:sz w:val="24"/>
          <w:szCs w:val="24"/>
          <w:lang w:val="uk-UA"/>
        </w:rPr>
        <w:t>.</w:t>
      </w:r>
    </w:p>
    <w:p w:rsidR="00B24B82" w:rsidRDefault="00B437B9" w:rsidP="00D51F46">
      <w:pPr>
        <w:pStyle w:val="23"/>
        <w:shd w:val="clear" w:color="auto" w:fill="auto"/>
        <w:tabs>
          <w:tab w:val="left" w:pos="1510"/>
        </w:tabs>
        <w:spacing w:before="0" w:line="240" w:lineRule="auto"/>
        <w:ind w:firstLine="600"/>
        <w:jc w:val="both"/>
        <w:rPr>
          <w:rStyle w:val="FontStyle17"/>
          <w:sz w:val="24"/>
          <w:szCs w:val="24"/>
          <w:lang w:val="uk-UA" w:eastAsia="uk-UA"/>
        </w:rPr>
      </w:pPr>
      <w:r w:rsidRPr="00B437B9">
        <w:rPr>
          <w:rStyle w:val="FontStyle17"/>
          <w:sz w:val="24"/>
          <w:szCs w:val="24"/>
          <w:lang w:val="uk-UA" w:eastAsia="uk-UA"/>
        </w:rPr>
        <w:t>Ломбард проводить діяльність за місцем реєстрації, як</w:t>
      </w:r>
      <w:r>
        <w:rPr>
          <w:rStyle w:val="FontStyle17"/>
          <w:sz w:val="24"/>
          <w:szCs w:val="24"/>
          <w:lang w:val="uk-UA" w:eastAsia="uk-UA"/>
        </w:rPr>
        <w:t>е</w:t>
      </w:r>
      <w:r w:rsidRPr="00B437B9">
        <w:rPr>
          <w:rStyle w:val="FontStyle17"/>
          <w:sz w:val="24"/>
          <w:szCs w:val="24"/>
          <w:lang w:val="uk-UA" w:eastAsia="uk-UA"/>
        </w:rPr>
        <w:t xml:space="preserve"> розміщен</w:t>
      </w:r>
      <w:r>
        <w:rPr>
          <w:rStyle w:val="FontStyle17"/>
          <w:sz w:val="24"/>
          <w:szCs w:val="24"/>
          <w:lang w:val="uk-UA" w:eastAsia="uk-UA"/>
        </w:rPr>
        <w:t xml:space="preserve">е </w:t>
      </w:r>
      <w:r w:rsidRPr="00B437B9">
        <w:rPr>
          <w:rStyle w:val="FontStyle17"/>
          <w:sz w:val="24"/>
          <w:szCs w:val="24"/>
          <w:lang w:val="uk-UA" w:eastAsia="uk-UA"/>
        </w:rPr>
        <w:t>в приміщенні, що належить ломбарду на правах власності</w:t>
      </w:r>
      <w:r>
        <w:rPr>
          <w:rStyle w:val="FontStyle17"/>
          <w:sz w:val="24"/>
          <w:szCs w:val="24"/>
          <w:lang w:val="uk-UA" w:eastAsia="uk-UA"/>
        </w:rPr>
        <w:t>.</w:t>
      </w:r>
      <w:r w:rsidRPr="00B437B9">
        <w:rPr>
          <w:rStyle w:val="FontStyle17"/>
          <w:sz w:val="24"/>
          <w:szCs w:val="24"/>
          <w:lang w:val="uk-UA" w:eastAsia="uk-UA"/>
        </w:rPr>
        <w:t xml:space="preserve">  </w:t>
      </w:r>
      <w:r>
        <w:rPr>
          <w:rStyle w:val="FontStyle17"/>
          <w:sz w:val="24"/>
          <w:szCs w:val="24"/>
          <w:lang w:val="uk-UA" w:eastAsia="uk-UA"/>
        </w:rPr>
        <w:t>К</w:t>
      </w:r>
      <w:r w:rsidRPr="00B437B9">
        <w:rPr>
          <w:rStyle w:val="FontStyle17"/>
          <w:sz w:val="24"/>
          <w:szCs w:val="24"/>
          <w:lang w:val="uk-UA" w:eastAsia="uk-UA"/>
        </w:rPr>
        <w:t>ерівництвом були враховані вимоги щодо заборони розташування приміщення ломбарду в малих архітектурних формах, тимчасових або некапітальних спорудах,  та дотримано вимог, щодо обладнання спеціального місця зберігання заставленого майна.</w:t>
      </w:r>
    </w:p>
    <w:p w:rsidR="00D51F46" w:rsidRDefault="00D51F46" w:rsidP="00D51F46">
      <w:pPr>
        <w:pStyle w:val="23"/>
        <w:shd w:val="clear" w:color="auto" w:fill="auto"/>
        <w:tabs>
          <w:tab w:val="left" w:pos="1510"/>
        </w:tabs>
        <w:spacing w:before="0" w:line="240" w:lineRule="auto"/>
        <w:ind w:firstLine="600"/>
        <w:jc w:val="both"/>
        <w:rPr>
          <w:sz w:val="24"/>
          <w:szCs w:val="24"/>
          <w:lang w:val="uk-UA"/>
        </w:rPr>
      </w:pPr>
    </w:p>
    <w:p w:rsidR="00B24B82" w:rsidRPr="00B24B82" w:rsidRDefault="00B24B82" w:rsidP="00B24B82">
      <w:pPr>
        <w:pStyle w:val="23"/>
        <w:shd w:val="clear" w:color="auto" w:fill="auto"/>
        <w:tabs>
          <w:tab w:val="left" w:pos="1510"/>
        </w:tabs>
        <w:spacing w:before="0" w:line="240" w:lineRule="auto"/>
        <w:ind w:left="600"/>
        <w:jc w:val="both"/>
        <w:rPr>
          <w:i/>
          <w:sz w:val="24"/>
          <w:szCs w:val="24"/>
          <w:lang w:val="uk-UA"/>
        </w:rPr>
      </w:pPr>
      <w:r w:rsidRPr="00B24B82">
        <w:rPr>
          <w:i/>
          <w:sz w:val="24"/>
          <w:szCs w:val="24"/>
          <w:lang w:val="uk-UA"/>
        </w:rPr>
        <w:t xml:space="preserve">Щодо </w:t>
      </w:r>
      <w:r w:rsidRPr="00B24B82">
        <w:rPr>
          <w:i/>
          <w:sz w:val="24"/>
          <w:szCs w:val="24"/>
        </w:rPr>
        <w:t>допустимості суміщення окремих господарських операцій, на провадженн</w:t>
      </w:r>
      <w:r>
        <w:rPr>
          <w:i/>
          <w:sz w:val="24"/>
          <w:szCs w:val="24"/>
        </w:rPr>
        <w:t>я яких суб’єкт отримав ліцензію</w:t>
      </w:r>
    </w:p>
    <w:p w:rsidR="00B24B82" w:rsidRDefault="00B24B82" w:rsidP="00B24B82">
      <w:pPr>
        <w:pStyle w:val="Style3"/>
        <w:widowControl/>
        <w:tabs>
          <w:tab w:val="left" w:pos="567"/>
          <w:tab w:val="left" w:pos="1253"/>
        </w:tabs>
        <w:spacing w:line="240" w:lineRule="auto"/>
        <w:ind w:firstLine="567"/>
        <w:rPr>
          <w:rStyle w:val="FontStyle51"/>
          <w:sz w:val="24"/>
          <w:szCs w:val="24"/>
        </w:rPr>
      </w:pPr>
      <w:r w:rsidRPr="00B24B82">
        <w:rPr>
          <w:rStyle w:val="FontStyle51"/>
          <w:sz w:val="24"/>
          <w:szCs w:val="24"/>
        </w:rPr>
        <w:t>Аудитори не виявили порушень в дотриманні фінансовою установою обмежень щодо суміщення провадження видів господарської діяльності, установлених Нацкомфінпослуг, в тому числі, згідно</w:t>
      </w:r>
      <w:r w:rsidRPr="00B24B82">
        <w:rPr>
          <w:bCs/>
          <w:color w:val="292B2C"/>
        </w:rPr>
        <w:t xml:space="preserve"> Положення про встановлення  обмежень на суміщення діяльності фінансових установ з надання певних видів фінансових послуг, затвердженого Розпорядженням від </w:t>
      </w:r>
      <w:r w:rsidRPr="00B24B82">
        <w:rPr>
          <w:rStyle w:val="FontStyle51"/>
          <w:sz w:val="24"/>
          <w:szCs w:val="24"/>
        </w:rPr>
        <w:t xml:space="preserve"> </w:t>
      </w:r>
      <w:r w:rsidRPr="00B24B82">
        <w:rPr>
          <w:color w:val="292B2C"/>
        </w:rPr>
        <w:t>08.07.2004  N 1515</w:t>
      </w:r>
      <w:r w:rsidRPr="00B24B82">
        <w:rPr>
          <w:rStyle w:val="FontStyle51"/>
          <w:sz w:val="24"/>
          <w:szCs w:val="24"/>
        </w:rPr>
        <w:t>.</w:t>
      </w:r>
    </w:p>
    <w:p w:rsidR="0096196B" w:rsidRPr="00B24B82" w:rsidRDefault="0096196B" w:rsidP="00B24B82">
      <w:pPr>
        <w:pStyle w:val="Style3"/>
        <w:widowControl/>
        <w:tabs>
          <w:tab w:val="left" w:pos="567"/>
          <w:tab w:val="left" w:pos="1253"/>
        </w:tabs>
        <w:spacing w:line="240" w:lineRule="auto"/>
        <w:ind w:firstLine="567"/>
        <w:rPr>
          <w:rStyle w:val="FontStyle51"/>
          <w:sz w:val="24"/>
          <w:szCs w:val="24"/>
        </w:rPr>
      </w:pPr>
    </w:p>
    <w:p w:rsidR="0096196B" w:rsidRPr="00B24B82" w:rsidRDefault="0096196B" w:rsidP="0096196B">
      <w:pPr>
        <w:pStyle w:val="rvps6"/>
        <w:shd w:val="clear" w:color="auto" w:fill="FFFFFF"/>
        <w:spacing w:before="0" w:beforeAutospacing="0" w:after="0" w:afterAutospacing="0"/>
        <w:ind w:firstLine="567"/>
        <w:jc w:val="both"/>
        <w:textAlignment w:val="baseline"/>
        <w:rPr>
          <w:rStyle w:val="FontStyle51"/>
          <w:sz w:val="24"/>
          <w:szCs w:val="24"/>
          <w:lang w:val="uk-UA"/>
        </w:rPr>
      </w:pPr>
      <w:r w:rsidRPr="00B24B82">
        <w:rPr>
          <w:rStyle w:val="FontStyle51"/>
          <w:i/>
          <w:sz w:val="24"/>
          <w:szCs w:val="24"/>
          <w:lang w:val="uk-UA"/>
        </w:rPr>
        <w:t>Щодо інших вимог</w:t>
      </w:r>
      <w:r w:rsidRPr="00B24B82">
        <w:rPr>
          <w:rStyle w:val="FontStyle51"/>
          <w:sz w:val="24"/>
          <w:szCs w:val="24"/>
          <w:lang w:val="uk-UA"/>
        </w:rPr>
        <w:t>.</w:t>
      </w:r>
    </w:p>
    <w:p w:rsidR="00E67B3C" w:rsidRPr="000841D6" w:rsidRDefault="00130815" w:rsidP="00DB451D">
      <w:pPr>
        <w:autoSpaceDE w:val="0"/>
        <w:autoSpaceDN w:val="0"/>
        <w:adjustRightInd w:val="0"/>
        <w:ind w:firstLine="567"/>
        <w:jc w:val="both"/>
        <w:rPr>
          <w:color w:val="548DD4"/>
          <w:sz w:val="24"/>
          <w:szCs w:val="24"/>
          <w:lang w:val="uk-UA"/>
        </w:rPr>
      </w:pPr>
      <w:r>
        <w:rPr>
          <w:sz w:val="24"/>
          <w:szCs w:val="24"/>
          <w:lang w:val="uk-UA"/>
        </w:rPr>
        <w:t>ПТ «ЛОМБАРД «ГАРАНТ-ЧЕРКАСИ»</w:t>
      </w:r>
      <w:r w:rsidR="00E81AD0" w:rsidRPr="00071153">
        <w:rPr>
          <w:sz w:val="24"/>
          <w:szCs w:val="24"/>
          <w:lang w:val="uk-UA"/>
        </w:rPr>
        <w:t xml:space="preserve">  та </w:t>
      </w:r>
      <w:r w:rsidR="00E81AD0">
        <w:rPr>
          <w:sz w:val="24"/>
          <w:szCs w:val="24"/>
          <w:lang w:val="uk-UA"/>
        </w:rPr>
        <w:t>його</w:t>
      </w:r>
      <w:r w:rsidR="00E81AD0" w:rsidRPr="00071153">
        <w:rPr>
          <w:sz w:val="24"/>
          <w:szCs w:val="24"/>
          <w:lang w:val="uk-UA"/>
        </w:rPr>
        <w:t xml:space="preserve"> посадові особи відповідають в</w:t>
      </w:r>
      <w:r w:rsidR="00E81AD0" w:rsidRPr="00071153">
        <w:rPr>
          <w:rStyle w:val="rvts15"/>
          <w:bCs/>
          <w:sz w:val="24"/>
          <w:szCs w:val="24"/>
          <w:lang w:val="uk-UA"/>
        </w:rPr>
        <w:t xml:space="preserve">имогам до ділової репутації небанківської фінансової установи. </w:t>
      </w:r>
      <w:r w:rsidR="00E67B3C" w:rsidRPr="00B24B82">
        <w:rPr>
          <w:sz w:val="24"/>
          <w:szCs w:val="24"/>
          <w:lang w:val="uk-UA"/>
        </w:rPr>
        <w:t>Посадові особи товариства, а саме, директор</w:t>
      </w:r>
      <w:r w:rsidR="00B85D23" w:rsidRPr="00B24B82">
        <w:rPr>
          <w:sz w:val="24"/>
          <w:szCs w:val="24"/>
          <w:lang w:val="uk-UA"/>
        </w:rPr>
        <w:t xml:space="preserve"> та головний бухгалтер</w:t>
      </w:r>
      <w:r w:rsidR="00E67B3C" w:rsidRPr="00B24B82">
        <w:rPr>
          <w:sz w:val="24"/>
          <w:szCs w:val="24"/>
          <w:lang w:val="uk-UA"/>
        </w:rPr>
        <w:t xml:space="preserve">, на виконання Розпорядження Держфінпослуг №1590 від 13.07.2004 року, пройшли </w:t>
      </w:r>
      <w:r w:rsidR="00E67B3C" w:rsidRPr="00AB736C">
        <w:rPr>
          <w:sz w:val="24"/>
          <w:szCs w:val="24"/>
          <w:lang w:val="uk-UA"/>
        </w:rPr>
        <w:t>навчання на відповідність</w:t>
      </w:r>
      <w:r w:rsidR="00E67B3C" w:rsidRPr="00B24B82">
        <w:rPr>
          <w:sz w:val="24"/>
          <w:szCs w:val="24"/>
          <w:lang w:val="uk-UA"/>
        </w:rPr>
        <w:t xml:space="preserve"> знань професійним вимогам за програмою підвищення кваліфікації керівників та головних бухгалтерів ломбардів</w:t>
      </w:r>
      <w:r w:rsidR="00B85D23" w:rsidRPr="00B24B82">
        <w:rPr>
          <w:sz w:val="24"/>
          <w:szCs w:val="24"/>
          <w:lang w:val="uk-UA"/>
        </w:rPr>
        <w:t>.</w:t>
      </w:r>
      <w:r w:rsidR="00E67B3C" w:rsidRPr="00B24B82">
        <w:rPr>
          <w:sz w:val="24"/>
          <w:szCs w:val="24"/>
          <w:lang w:val="uk-UA"/>
        </w:rPr>
        <w:t xml:space="preserve"> </w:t>
      </w:r>
    </w:p>
    <w:p w:rsidR="00255AA8" w:rsidRPr="00B437B9" w:rsidRDefault="00EF491B" w:rsidP="00111CB6">
      <w:pPr>
        <w:pStyle w:val="rvps6"/>
        <w:shd w:val="clear" w:color="auto" w:fill="FFFFFF"/>
        <w:spacing w:before="0" w:beforeAutospacing="0" w:after="0" w:afterAutospacing="0"/>
        <w:ind w:firstLine="567"/>
        <w:jc w:val="both"/>
        <w:textAlignment w:val="baseline"/>
        <w:rPr>
          <w:rStyle w:val="FontStyle51"/>
          <w:sz w:val="24"/>
          <w:szCs w:val="24"/>
          <w:lang w:val="uk-UA"/>
        </w:rPr>
      </w:pPr>
      <w:r w:rsidRPr="00B437B9">
        <w:rPr>
          <w:rStyle w:val="FontStyle51"/>
          <w:sz w:val="24"/>
          <w:szCs w:val="24"/>
          <w:lang w:val="uk-UA"/>
        </w:rPr>
        <w:t>Ломбард</w:t>
      </w:r>
      <w:r w:rsidR="00255AA8" w:rsidRPr="00B437B9">
        <w:rPr>
          <w:rStyle w:val="FontStyle51"/>
          <w:sz w:val="24"/>
          <w:szCs w:val="24"/>
          <w:lang w:val="uk-UA"/>
        </w:rPr>
        <w:t xml:space="preserve"> має можливість зберігання грош</w:t>
      </w:r>
      <w:r w:rsidR="0096196B" w:rsidRPr="00B437B9">
        <w:rPr>
          <w:rStyle w:val="FontStyle51"/>
          <w:sz w:val="24"/>
          <w:szCs w:val="24"/>
          <w:lang w:val="uk-UA"/>
        </w:rPr>
        <w:t xml:space="preserve">ей </w:t>
      </w:r>
      <w:r w:rsidR="00255AA8" w:rsidRPr="00B437B9">
        <w:rPr>
          <w:rStyle w:val="FontStyle51"/>
          <w:sz w:val="24"/>
          <w:szCs w:val="24"/>
          <w:lang w:val="uk-UA"/>
        </w:rPr>
        <w:t>і документів з дотриманням необхідних засобів безпеки</w:t>
      </w:r>
      <w:r w:rsidR="00D51F46" w:rsidRPr="00B437B9">
        <w:rPr>
          <w:rStyle w:val="FontStyle51"/>
          <w:sz w:val="24"/>
          <w:szCs w:val="24"/>
          <w:lang w:val="uk-UA"/>
        </w:rPr>
        <w:t xml:space="preserve">. </w:t>
      </w:r>
      <w:r w:rsidR="001B4425" w:rsidRPr="00B437B9">
        <w:rPr>
          <w:lang w:val="uk-UA"/>
        </w:rPr>
        <w:t xml:space="preserve">Порушень встановлених лімітів кас не виявлено. </w:t>
      </w:r>
      <w:r w:rsidR="00A8643E" w:rsidRPr="00B437B9">
        <w:rPr>
          <w:rStyle w:val="FontStyle51"/>
          <w:sz w:val="24"/>
          <w:szCs w:val="24"/>
          <w:lang w:val="uk-UA"/>
        </w:rPr>
        <w:t>Н</w:t>
      </w:r>
      <w:r w:rsidR="00DE2E9F" w:rsidRPr="00B437B9">
        <w:rPr>
          <w:rStyle w:val="FontStyle51"/>
          <w:sz w:val="24"/>
          <w:szCs w:val="24"/>
          <w:lang w:val="uk-UA"/>
        </w:rPr>
        <w:t xml:space="preserve">е </w:t>
      </w:r>
      <w:r w:rsidR="00255AA8" w:rsidRPr="00B437B9">
        <w:rPr>
          <w:rStyle w:val="FontStyle51"/>
          <w:sz w:val="24"/>
          <w:szCs w:val="24"/>
          <w:lang w:val="uk-UA"/>
        </w:rPr>
        <w:t>дотрим</w:t>
      </w:r>
      <w:r w:rsidR="00DE2E9F" w:rsidRPr="00B437B9">
        <w:rPr>
          <w:rStyle w:val="FontStyle51"/>
          <w:sz w:val="24"/>
          <w:szCs w:val="24"/>
          <w:lang w:val="uk-UA"/>
        </w:rPr>
        <w:t>ання</w:t>
      </w:r>
      <w:r w:rsidR="00255AA8" w:rsidRPr="00B437B9">
        <w:rPr>
          <w:rStyle w:val="FontStyle51"/>
          <w:sz w:val="24"/>
          <w:szCs w:val="24"/>
          <w:lang w:val="uk-UA"/>
        </w:rPr>
        <w:t xml:space="preserve"> законодавства щодо готівкових розрахунків, установлених Постановами НБУ</w:t>
      </w:r>
      <w:r w:rsidR="00DE2E9F" w:rsidRPr="00B437B9">
        <w:rPr>
          <w:rStyle w:val="FontStyle51"/>
          <w:sz w:val="24"/>
          <w:szCs w:val="24"/>
          <w:lang w:val="uk-UA"/>
        </w:rPr>
        <w:t xml:space="preserve"> аудиторами не виявлено</w:t>
      </w:r>
      <w:r w:rsidR="00255AA8" w:rsidRPr="00B437B9">
        <w:rPr>
          <w:rStyle w:val="FontStyle51"/>
          <w:sz w:val="24"/>
          <w:szCs w:val="24"/>
          <w:lang w:val="uk-UA"/>
        </w:rPr>
        <w:t xml:space="preserve">. </w:t>
      </w:r>
    </w:p>
    <w:p w:rsidR="00255AA8" w:rsidRPr="00B437B9" w:rsidRDefault="00255AA8" w:rsidP="00DB451D">
      <w:pPr>
        <w:pStyle w:val="32"/>
        <w:shd w:val="clear" w:color="auto" w:fill="auto"/>
        <w:tabs>
          <w:tab w:val="left" w:pos="482"/>
        </w:tabs>
        <w:spacing w:line="240" w:lineRule="auto"/>
        <w:ind w:firstLine="567"/>
        <w:jc w:val="both"/>
        <w:rPr>
          <w:rStyle w:val="FontStyle51"/>
          <w:sz w:val="24"/>
          <w:szCs w:val="24"/>
          <w:lang w:val="uk-UA"/>
        </w:rPr>
      </w:pPr>
      <w:r w:rsidRPr="00B437B9">
        <w:rPr>
          <w:rStyle w:val="FontStyle51"/>
          <w:sz w:val="24"/>
          <w:szCs w:val="24"/>
          <w:lang w:val="uk-UA"/>
        </w:rPr>
        <w:t>В 201</w:t>
      </w:r>
      <w:r w:rsidR="00E63D40" w:rsidRPr="00B437B9">
        <w:rPr>
          <w:rStyle w:val="FontStyle51"/>
          <w:sz w:val="24"/>
          <w:szCs w:val="24"/>
          <w:lang w:val="uk-UA"/>
        </w:rPr>
        <w:t>9</w:t>
      </w:r>
      <w:r w:rsidRPr="00B437B9">
        <w:rPr>
          <w:rStyle w:val="FontStyle51"/>
          <w:sz w:val="24"/>
          <w:szCs w:val="24"/>
          <w:lang w:val="uk-UA"/>
        </w:rPr>
        <w:t xml:space="preserve"> році до </w:t>
      </w:r>
      <w:r w:rsidR="00DE2E9F" w:rsidRPr="00B437B9">
        <w:rPr>
          <w:rStyle w:val="FontStyle51"/>
          <w:sz w:val="24"/>
          <w:szCs w:val="24"/>
          <w:lang w:val="uk-UA"/>
        </w:rPr>
        <w:t>т</w:t>
      </w:r>
      <w:r w:rsidRPr="00B437B9">
        <w:rPr>
          <w:rStyle w:val="FontStyle51"/>
          <w:sz w:val="24"/>
          <w:szCs w:val="24"/>
          <w:lang w:val="uk-UA"/>
        </w:rPr>
        <w:t>ов</w:t>
      </w:r>
      <w:r w:rsidR="00760C7E" w:rsidRPr="00B437B9">
        <w:rPr>
          <w:rStyle w:val="FontStyle51"/>
          <w:sz w:val="24"/>
          <w:szCs w:val="24"/>
          <w:lang w:val="uk-UA"/>
        </w:rPr>
        <w:t>ариства</w:t>
      </w:r>
      <w:r w:rsidRPr="00B437B9">
        <w:rPr>
          <w:rStyle w:val="FontStyle51"/>
          <w:sz w:val="24"/>
          <w:szCs w:val="24"/>
          <w:lang w:val="uk-UA"/>
        </w:rPr>
        <w:t xml:space="preserve"> </w:t>
      </w:r>
      <w:r w:rsidR="003538FD" w:rsidRPr="00B437B9">
        <w:rPr>
          <w:rStyle w:val="FontStyle51"/>
          <w:sz w:val="24"/>
          <w:szCs w:val="24"/>
          <w:lang w:val="uk-UA"/>
        </w:rPr>
        <w:t xml:space="preserve">не </w:t>
      </w:r>
      <w:r w:rsidRPr="00B437B9">
        <w:rPr>
          <w:rStyle w:val="FontStyle51"/>
          <w:sz w:val="24"/>
          <w:szCs w:val="24"/>
          <w:lang w:val="uk-UA"/>
        </w:rPr>
        <w:t>застосовувались заходи впливу Нацкомфінпослуг, на кінець звітного періоду відсутні зафіксовані й  не усунуті порушення</w:t>
      </w:r>
      <w:r w:rsidR="00760C7E" w:rsidRPr="00B437B9">
        <w:rPr>
          <w:rStyle w:val="FontStyle51"/>
          <w:sz w:val="24"/>
          <w:szCs w:val="24"/>
          <w:lang w:val="uk-UA"/>
        </w:rPr>
        <w:t>.</w:t>
      </w:r>
    </w:p>
    <w:p w:rsidR="00967B66" w:rsidRPr="003538FD" w:rsidRDefault="00967B66" w:rsidP="003538FD">
      <w:pPr>
        <w:ind w:firstLine="567"/>
        <w:jc w:val="both"/>
        <w:rPr>
          <w:color w:val="000000"/>
          <w:sz w:val="24"/>
          <w:szCs w:val="24"/>
          <w:lang w:val="uk-UA"/>
        </w:rPr>
      </w:pPr>
      <w:r w:rsidRPr="00B437B9">
        <w:rPr>
          <w:color w:val="000000"/>
          <w:sz w:val="24"/>
          <w:szCs w:val="24"/>
          <w:lang w:val="uk-UA"/>
        </w:rPr>
        <w:t xml:space="preserve">Ми не виявили випадків застосування санкцій  до </w:t>
      </w:r>
      <w:r w:rsidR="006D3B92" w:rsidRPr="00B437B9">
        <w:rPr>
          <w:color w:val="000000"/>
          <w:sz w:val="24"/>
          <w:szCs w:val="24"/>
          <w:lang w:val="uk-UA"/>
        </w:rPr>
        <w:t>товариства</w:t>
      </w:r>
      <w:r w:rsidRPr="00B437B9">
        <w:rPr>
          <w:color w:val="000000"/>
          <w:sz w:val="24"/>
          <w:szCs w:val="24"/>
          <w:lang w:val="uk-UA"/>
        </w:rPr>
        <w:t xml:space="preserve"> з боку іноземних держав, міждержавних об'єднань, міжнародних організацій чи України. При прийнятті клієнта ми провели передбачені процедури по фінансовому моніторингу, в тому числі ідентифікацію та</w:t>
      </w:r>
      <w:r w:rsidRPr="00071153">
        <w:rPr>
          <w:color w:val="000000"/>
          <w:sz w:val="24"/>
          <w:szCs w:val="24"/>
          <w:lang w:val="uk-UA"/>
        </w:rPr>
        <w:t xml:space="preserve"> верифікацію клієнта</w:t>
      </w:r>
      <w:r w:rsidR="003538FD">
        <w:rPr>
          <w:color w:val="000000"/>
          <w:sz w:val="24"/>
          <w:szCs w:val="24"/>
          <w:lang w:val="uk-UA"/>
        </w:rPr>
        <w:t xml:space="preserve">. </w:t>
      </w:r>
      <w:r w:rsidRPr="00071153">
        <w:rPr>
          <w:sz w:val="24"/>
          <w:szCs w:val="24"/>
          <w:lang w:val="uk-UA"/>
        </w:rPr>
        <w:t xml:space="preserve"> </w:t>
      </w:r>
    </w:p>
    <w:p w:rsidR="002D2466" w:rsidRPr="000841D6" w:rsidRDefault="002D2466" w:rsidP="00DB451D">
      <w:pPr>
        <w:ind w:firstLine="567"/>
        <w:jc w:val="both"/>
        <w:rPr>
          <w:rStyle w:val="FontStyle17"/>
          <w:sz w:val="24"/>
          <w:szCs w:val="24"/>
          <w:lang w:val="uk-UA" w:eastAsia="uk-UA"/>
        </w:rPr>
      </w:pPr>
      <w:r w:rsidRPr="000841D6">
        <w:rPr>
          <w:rStyle w:val="FontStyle17"/>
          <w:sz w:val="24"/>
          <w:szCs w:val="24"/>
          <w:lang w:val="uk-UA" w:eastAsia="uk-UA"/>
        </w:rPr>
        <w:t xml:space="preserve">Ломбардом застосовується електронна облікова та реєструюча система обліку фізичних осіб-споживачів послуг з дотримання вимог, встановлених </w:t>
      </w:r>
      <w:r w:rsidRPr="000841D6">
        <w:rPr>
          <w:bCs/>
          <w:color w:val="000000"/>
          <w:sz w:val="24"/>
          <w:szCs w:val="24"/>
          <w:shd w:val="clear" w:color="auto" w:fill="FFFFFF"/>
          <w:lang w:val="uk-UA"/>
        </w:rPr>
        <w:t>Положення про порядок надання фінансових послуг ломбардами</w:t>
      </w:r>
      <w:r w:rsidRPr="000841D6">
        <w:rPr>
          <w:rStyle w:val="FontStyle17"/>
          <w:sz w:val="24"/>
          <w:szCs w:val="24"/>
          <w:lang w:val="uk-UA" w:eastAsia="uk-UA"/>
        </w:rPr>
        <w:t xml:space="preserve">, затверджених розпорядженням від </w:t>
      </w:r>
      <w:r w:rsidRPr="000841D6">
        <w:rPr>
          <w:bCs/>
          <w:color w:val="000000"/>
          <w:sz w:val="24"/>
          <w:szCs w:val="24"/>
          <w:shd w:val="clear" w:color="auto" w:fill="FFFFFF"/>
          <w:lang w:val="uk-UA"/>
        </w:rPr>
        <w:t>26.04.2005  № 3981</w:t>
      </w:r>
      <w:r w:rsidRPr="000841D6">
        <w:rPr>
          <w:rStyle w:val="FontStyle17"/>
          <w:sz w:val="24"/>
          <w:szCs w:val="24"/>
          <w:lang w:val="uk-UA" w:eastAsia="uk-UA"/>
        </w:rPr>
        <w:t xml:space="preserve"> зі змінами та доповненнями.</w:t>
      </w:r>
    </w:p>
    <w:p w:rsidR="0096196B" w:rsidRPr="00071153" w:rsidRDefault="006D3B92" w:rsidP="0096196B">
      <w:pPr>
        <w:ind w:firstLine="567"/>
        <w:jc w:val="both"/>
        <w:rPr>
          <w:color w:val="000000"/>
          <w:sz w:val="24"/>
          <w:szCs w:val="24"/>
          <w:lang w:val="uk-UA" w:eastAsia="uk-UA"/>
        </w:rPr>
      </w:pPr>
      <w:r>
        <w:rPr>
          <w:color w:val="000000"/>
          <w:sz w:val="24"/>
          <w:szCs w:val="24"/>
          <w:lang w:val="uk-UA"/>
        </w:rPr>
        <w:lastRenderedPageBreak/>
        <w:t>Ломбард</w:t>
      </w:r>
      <w:r w:rsidR="0096196B" w:rsidRPr="00071153">
        <w:rPr>
          <w:color w:val="000000"/>
          <w:sz w:val="24"/>
          <w:szCs w:val="24"/>
          <w:lang w:val="uk-UA"/>
        </w:rPr>
        <w:t xml:space="preserve"> не має довгострокових фінансових інвестицій в капіталі ключових учасників у її структурі власності, розмір яких становить більше  25% власного капіталу товариства.</w:t>
      </w:r>
    </w:p>
    <w:p w:rsidR="00BF3D39" w:rsidRPr="008941C7" w:rsidRDefault="00BF3D39" w:rsidP="00DB451D">
      <w:pPr>
        <w:pStyle w:val="af0"/>
        <w:shd w:val="clear" w:color="auto" w:fill="FFFFFF"/>
        <w:spacing w:after="75"/>
        <w:ind w:firstLine="567"/>
        <w:jc w:val="both"/>
        <w:rPr>
          <w:lang w:val="uk-UA"/>
        </w:rPr>
      </w:pPr>
      <w:r w:rsidRPr="008941C7">
        <w:rPr>
          <w:lang w:val="uk-UA"/>
        </w:rPr>
        <w:t>Аудитори не виявили операцій з пов’язаними особами, що виходять за рамки основної діяльності товариства. Операції з пов'язаними сторонами здійснюються на умовах, еквівалентних умовам, що домінують в операціях між незалежними сторонами.</w:t>
      </w:r>
    </w:p>
    <w:p w:rsidR="00BF3D39" w:rsidRPr="008941C7" w:rsidRDefault="00BF3D39" w:rsidP="00DB451D">
      <w:pPr>
        <w:pStyle w:val="310"/>
        <w:ind w:firstLine="567"/>
        <w:contextualSpacing/>
        <w:rPr>
          <w:sz w:val="24"/>
          <w:szCs w:val="24"/>
          <w:lang w:val="uk-UA"/>
        </w:rPr>
      </w:pPr>
      <w:r w:rsidRPr="008941C7">
        <w:rPr>
          <w:sz w:val="24"/>
          <w:szCs w:val="24"/>
          <w:lang w:val="uk-UA"/>
        </w:rPr>
        <w:t>Керуючись принципом професійного скептицизму та відповідно до МСА 240 «Відповідальність аудитора, що стосується шахрайства, при аудиті фінансової звітності», ми вважаємо, що фінансові звіти в цілому не містять суттєвих викривлень внаслідок шахрайства або помилок.</w:t>
      </w:r>
    </w:p>
    <w:p w:rsidR="00BF3D39" w:rsidRPr="008941C7" w:rsidRDefault="00BF3D39" w:rsidP="00DB451D">
      <w:pPr>
        <w:tabs>
          <w:tab w:val="left" w:pos="851"/>
        </w:tabs>
        <w:ind w:firstLine="567"/>
        <w:jc w:val="both"/>
        <w:rPr>
          <w:bCs/>
          <w:sz w:val="24"/>
          <w:szCs w:val="24"/>
          <w:lang w:val="uk-UA"/>
        </w:rPr>
      </w:pPr>
      <w:r w:rsidRPr="008941C7">
        <w:rPr>
          <w:bCs/>
          <w:sz w:val="24"/>
          <w:szCs w:val="24"/>
          <w:lang w:val="uk-UA"/>
        </w:rPr>
        <w:t xml:space="preserve"> При перевірці нарахування заробітної  плата персоналу Ломбарду в 201</w:t>
      </w:r>
      <w:r w:rsidR="003538FD">
        <w:rPr>
          <w:bCs/>
          <w:sz w:val="24"/>
          <w:szCs w:val="24"/>
          <w:lang w:val="uk-UA"/>
        </w:rPr>
        <w:t>9</w:t>
      </w:r>
      <w:r w:rsidRPr="008941C7">
        <w:rPr>
          <w:bCs/>
          <w:sz w:val="24"/>
          <w:szCs w:val="24"/>
          <w:lang w:val="uk-UA"/>
        </w:rPr>
        <w:t xml:space="preserve"> році, встановлено що нарахування  відбувалось відповідно до встановленої системи оплати праці. Компенсації та інші додаткові виплати керівництву Ломбарду, іншому управлінському персоналу не здійснювались. Нарахування резерву забезпечення майбутніх витрат і платежів пов’язаних з оплатою праці </w:t>
      </w:r>
      <w:r w:rsidR="00E81AD0">
        <w:rPr>
          <w:bCs/>
          <w:sz w:val="24"/>
          <w:szCs w:val="24"/>
          <w:lang w:val="uk-UA"/>
        </w:rPr>
        <w:t xml:space="preserve"> </w:t>
      </w:r>
      <w:r w:rsidRPr="008941C7">
        <w:rPr>
          <w:bCs/>
          <w:sz w:val="24"/>
          <w:szCs w:val="24"/>
          <w:lang w:val="uk-UA"/>
        </w:rPr>
        <w:t>проводиться. Пенсійні програми для працівників Ломбард не використовує.</w:t>
      </w:r>
    </w:p>
    <w:p w:rsidR="00EA0C04" w:rsidRDefault="00EA0C04" w:rsidP="00DB451D">
      <w:pPr>
        <w:autoSpaceDE w:val="0"/>
        <w:ind w:firstLine="567"/>
        <w:jc w:val="both"/>
        <w:rPr>
          <w:color w:val="000000"/>
          <w:sz w:val="24"/>
          <w:szCs w:val="24"/>
          <w:shd w:val="clear" w:color="auto" w:fill="FFFFFF"/>
          <w:lang w:val="uk-UA"/>
        </w:rPr>
      </w:pPr>
      <w:r w:rsidRPr="008941C7">
        <w:rPr>
          <w:color w:val="000000"/>
          <w:sz w:val="24"/>
          <w:szCs w:val="24"/>
          <w:shd w:val="clear" w:color="auto" w:fill="FFFFFF"/>
          <w:lang w:val="uk-UA"/>
        </w:rPr>
        <w:t>Товариство є платником податку на прибуток за основною ставкою та</w:t>
      </w:r>
      <w:r w:rsidR="00363141">
        <w:rPr>
          <w:color w:val="000000"/>
          <w:sz w:val="24"/>
          <w:szCs w:val="24"/>
          <w:shd w:val="clear" w:color="auto" w:fill="FFFFFF"/>
          <w:lang w:val="uk-UA"/>
        </w:rPr>
        <w:t xml:space="preserve"> </w:t>
      </w:r>
      <w:r w:rsidR="003944EA">
        <w:rPr>
          <w:color w:val="000000"/>
          <w:sz w:val="24"/>
          <w:szCs w:val="24"/>
          <w:shd w:val="clear" w:color="auto" w:fill="FFFFFF"/>
          <w:lang w:val="uk-UA"/>
        </w:rPr>
        <w:t xml:space="preserve">не </w:t>
      </w:r>
      <w:r w:rsidRPr="008941C7">
        <w:rPr>
          <w:color w:val="000000"/>
          <w:sz w:val="24"/>
          <w:szCs w:val="24"/>
          <w:shd w:val="clear" w:color="auto" w:fill="FFFFFF"/>
          <w:lang w:val="uk-UA"/>
        </w:rPr>
        <w:t>платником ПДВ. Податковий облік ведеться згідно Податкового кодексу України, податкова звітність на протязі року подана в повному обсязі та згідно встановлених термінів, несплачених в установлені терміни  узгоджених зобов’язань не виявлено. Податковий облік на предмет повноти й достовірності не перевірявся.</w:t>
      </w:r>
    </w:p>
    <w:p w:rsidR="00EA0C04" w:rsidRPr="008941C7" w:rsidRDefault="00EA0C04" w:rsidP="00DB451D">
      <w:pPr>
        <w:pStyle w:val="aa"/>
        <w:spacing w:after="0"/>
        <w:ind w:left="0" w:firstLine="567"/>
        <w:jc w:val="both"/>
        <w:rPr>
          <w:sz w:val="24"/>
          <w:szCs w:val="24"/>
          <w:lang w:val="uk-UA"/>
        </w:rPr>
      </w:pPr>
      <w:r w:rsidRPr="008941C7">
        <w:rPr>
          <w:sz w:val="24"/>
          <w:szCs w:val="24"/>
          <w:lang w:val="uk-UA"/>
        </w:rPr>
        <w:t>До державних та регуляторних органів звітність складається та подається відповідно до встановлених законодавством термінів.</w:t>
      </w:r>
    </w:p>
    <w:p w:rsidR="00967B66" w:rsidRPr="00D02E68" w:rsidRDefault="00967B66" w:rsidP="00967B66">
      <w:pPr>
        <w:autoSpaceDE w:val="0"/>
        <w:autoSpaceDN w:val="0"/>
        <w:adjustRightInd w:val="0"/>
        <w:ind w:firstLine="567"/>
        <w:jc w:val="both"/>
        <w:rPr>
          <w:sz w:val="24"/>
          <w:szCs w:val="24"/>
          <w:lang w:val="uk-UA"/>
        </w:rPr>
      </w:pPr>
      <w:r w:rsidRPr="00D02E68">
        <w:rPr>
          <w:sz w:val="24"/>
          <w:szCs w:val="24"/>
          <w:lang w:val="uk-UA"/>
        </w:rPr>
        <w:t xml:space="preserve">Надана ломбардом інформація в представлених </w:t>
      </w:r>
      <w:r>
        <w:rPr>
          <w:sz w:val="24"/>
          <w:szCs w:val="24"/>
          <w:lang w:val="uk-UA"/>
        </w:rPr>
        <w:t xml:space="preserve">фінансових </w:t>
      </w:r>
      <w:r w:rsidRPr="00D02E68">
        <w:rPr>
          <w:sz w:val="24"/>
          <w:szCs w:val="24"/>
          <w:lang w:val="uk-UA"/>
        </w:rPr>
        <w:t xml:space="preserve">звітах та розкрита в примітках до фінансової звітності </w:t>
      </w:r>
      <w:r w:rsidR="00D866FA">
        <w:rPr>
          <w:sz w:val="24"/>
          <w:szCs w:val="24"/>
          <w:lang w:val="uk-UA"/>
        </w:rPr>
        <w:t xml:space="preserve"> та в звітних даних </w:t>
      </w:r>
      <w:r w:rsidRPr="00D02E68">
        <w:rPr>
          <w:sz w:val="24"/>
          <w:szCs w:val="24"/>
          <w:lang w:val="uk-UA"/>
        </w:rPr>
        <w:t>дає дійсне та повне уявлення про реальний склад активів, зобов’язань, власного капіталу та результати діяльності суб’єкта аудиту.</w:t>
      </w:r>
    </w:p>
    <w:p w:rsidR="00967B66" w:rsidRPr="00071153" w:rsidRDefault="00967B66" w:rsidP="00967B66">
      <w:pPr>
        <w:shd w:val="clear" w:color="auto" w:fill="FFFFFF"/>
        <w:ind w:firstLine="567"/>
        <w:jc w:val="both"/>
        <w:rPr>
          <w:bCs/>
          <w:spacing w:val="-3"/>
          <w:sz w:val="24"/>
          <w:szCs w:val="24"/>
          <w:lang w:val="uk-UA"/>
        </w:rPr>
      </w:pPr>
      <w:r w:rsidRPr="00071153">
        <w:rPr>
          <w:sz w:val="24"/>
          <w:szCs w:val="24"/>
          <w:lang w:val="uk-UA"/>
        </w:rPr>
        <w:t>Події після дати балансу. Ми не отримали свідчень під час проведення аудит</w:t>
      </w:r>
      <w:r>
        <w:rPr>
          <w:sz w:val="24"/>
          <w:szCs w:val="24"/>
          <w:lang w:val="uk-UA"/>
        </w:rPr>
        <w:t>у</w:t>
      </w:r>
      <w:r w:rsidRPr="00071153">
        <w:rPr>
          <w:sz w:val="24"/>
          <w:szCs w:val="24"/>
          <w:lang w:val="uk-UA"/>
        </w:rPr>
        <w:t xml:space="preserve"> про існування подій після дати балансу </w:t>
      </w:r>
      <w:r>
        <w:rPr>
          <w:sz w:val="24"/>
          <w:szCs w:val="24"/>
          <w:lang w:val="uk-UA"/>
        </w:rPr>
        <w:t>ломбарду</w:t>
      </w:r>
      <w:r w:rsidRPr="00071153">
        <w:rPr>
          <w:sz w:val="24"/>
          <w:szCs w:val="24"/>
          <w:lang w:val="uk-UA"/>
        </w:rPr>
        <w:t>, які не були відображені у фінансової звітності за 201</w:t>
      </w:r>
      <w:r w:rsidR="00E736DC">
        <w:rPr>
          <w:sz w:val="24"/>
          <w:szCs w:val="24"/>
          <w:lang w:val="uk-UA"/>
        </w:rPr>
        <w:t>9</w:t>
      </w:r>
      <w:r w:rsidRPr="00071153">
        <w:rPr>
          <w:sz w:val="24"/>
          <w:szCs w:val="24"/>
          <w:lang w:val="uk-UA"/>
        </w:rPr>
        <w:t xml:space="preserve">р., та які могли би мати суттєвий вплив на розуміння фінансового стану </w:t>
      </w:r>
      <w:r>
        <w:rPr>
          <w:sz w:val="24"/>
          <w:szCs w:val="24"/>
          <w:lang w:val="uk-UA"/>
        </w:rPr>
        <w:t>товариства</w:t>
      </w:r>
      <w:r w:rsidRPr="00071153">
        <w:rPr>
          <w:sz w:val="24"/>
          <w:szCs w:val="24"/>
          <w:lang w:val="uk-UA"/>
        </w:rPr>
        <w:t xml:space="preserve"> за результатами на 31 грудня 201</w:t>
      </w:r>
      <w:r w:rsidR="00E736DC">
        <w:rPr>
          <w:sz w:val="24"/>
          <w:szCs w:val="24"/>
          <w:lang w:val="uk-UA"/>
        </w:rPr>
        <w:t>9</w:t>
      </w:r>
      <w:r w:rsidRPr="00071153">
        <w:rPr>
          <w:sz w:val="24"/>
          <w:szCs w:val="24"/>
          <w:lang w:val="uk-UA"/>
        </w:rPr>
        <w:t xml:space="preserve">року. </w:t>
      </w:r>
    </w:p>
    <w:p w:rsidR="00921C09" w:rsidRPr="00E736DC" w:rsidRDefault="00E736DC" w:rsidP="00DB451D">
      <w:pPr>
        <w:ind w:firstLine="567"/>
        <w:jc w:val="both"/>
        <w:rPr>
          <w:sz w:val="24"/>
          <w:szCs w:val="24"/>
          <w:lang w:val="uk-UA"/>
        </w:rPr>
      </w:pPr>
      <w:r w:rsidRPr="00E736DC">
        <w:rPr>
          <w:sz w:val="24"/>
          <w:szCs w:val="24"/>
          <w:lang w:val="uk-UA"/>
        </w:rPr>
        <w:t xml:space="preserve">Ми розглянули діяльність </w:t>
      </w:r>
      <w:r>
        <w:rPr>
          <w:sz w:val="24"/>
          <w:szCs w:val="24"/>
          <w:lang w:val="uk-UA"/>
        </w:rPr>
        <w:t>ломбарду</w:t>
      </w:r>
      <w:r w:rsidRPr="00E736DC">
        <w:rPr>
          <w:sz w:val="24"/>
          <w:szCs w:val="24"/>
          <w:lang w:val="uk-UA"/>
        </w:rPr>
        <w:t xml:space="preserve"> на відповідність показникам нормативів, установленим чинним законодавством, вимогам Методичних рекомендації щодо аудиторських звітів, що подаються до Національної комісії, що здійснює державне регулювання у сфері ринків фінансових послуг, результатам аудиту річної фінансової звітності,  звітним даним фінансових установ за 2019 рік й суттєвих розбіжностей не виявили</w:t>
      </w:r>
      <w:r>
        <w:rPr>
          <w:sz w:val="24"/>
          <w:szCs w:val="24"/>
          <w:lang w:val="uk-UA"/>
        </w:rPr>
        <w:t>.</w:t>
      </w:r>
    </w:p>
    <w:p w:rsidR="00E736DC" w:rsidRDefault="00E736DC" w:rsidP="00DB451D">
      <w:pPr>
        <w:ind w:firstLine="567"/>
        <w:jc w:val="both"/>
        <w:rPr>
          <w:sz w:val="24"/>
          <w:szCs w:val="24"/>
          <w:lang w:val="uk-UA"/>
        </w:rPr>
      </w:pPr>
    </w:p>
    <w:p w:rsidR="00113005" w:rsidRPr="00113005" w:rsidRDefault="00113005" w:rsidP="00113005">
      <w:pPr>
        <w:ind w:firstLine="567"/>
        <w:jc w:val="center"/>
        <w:rPr>
          <w:b/>
          <w:sz w:val="24"/>
          <w:szCs w:val="24"/>
          <w:lang w:val="uk-UA"/>
        </w:rPr>
      </w:pPr>
      <w:r w:rsidRPr="00113005">
        <w:rPr>
          <w:b/>
          <w:sz w:val="24"/>
          <w:szCs w:val="24"/>
          <w:lang w:val="uk-UA"/>
        </w:rPr>
        <w:t>3. Додаткова інформація  відповідно до Закону України «Про аудит фінансової звітності</w:t>
      </w:r>
      <w:r w:rsidR="00D51F46">
        <w:rPr>
          <w:b/>
          <w:sz w:val="24"/>
          <w:szCs w:val="24"/>
          <w:lang w:val="uk-UA"/>
        </w:rPr>
        <w:t xml:space="preserve"> та аудиторську діяльн</w:t>
      </w:r>
      <w:r w:rsidR="00B9551E">
        <w:rPr>
          <w:b/>
          <w:sz w:val="24"/>
          <w:szCs w:val="24"/>
          <w:lang w:val="uk-UA"/>
        </w:rPr>
        <w:t>і</w:t>
      </w:r>
      <w:r w:rsidR="00D51F46">
        <w:rPr>
          <w:b/>
          <w:sz w:val="24"/>
          <w:szCs w:val="24"/>
          <w:lang w:val="uk-UA"/>
        </w:rPr>
        <w:t>сть</w:t>
      </w:r>
      <w:r w:rsidRPr="00113005">
        <w:rPr>
          <w:b/>
          <w:sz w:val="24"/>
          <w:szCs w:val="24"/>
          <w:lang w:val="uk-UA"/>
        </w:rPr>
        <w:t>»</w:t>
      </w:r>
    </w:p>
    <w:p w:rsidR="00113005" w:rsidRPr="00113005" w:rsidRDefault="00113005" w:rsidP="00113005">
      <w:pPr>
        <w:ind w:firstLine="567"/>
        <w:jc w:val="both"/>
        <w:rPr>
          <w:sz w:val="24"/>
          <w:szCs w:val="24"/>
          <w:lang w:val="uk-UA"/>
        </w:rPr>
      </w:pPr>
      <w:r w:rsidRPr="00113005">
        <w:rPr>
          <w:sz w:val="24"/>
          <w:szCs w:val="24"/>
          <w:lang w:val="uk-UA"/>
        </w:rPr>
        <w:t xml:space="preserve"> </w:t>
      </w:r>
    </w:p>
    <w:p w:rsidR="00113005" w:rsidRPr="00113005" w:rsidRDefault="00113005" w:rsidP="00113005">
      <w:pPr>
        <w:ind w:firstLine="567"/>
        <w:jc w:val="both"/>
        <w:rPr>
          <w:sz w:val="24"/>
          <w:szCs w:val="24"/>
          <w:lang w:val="uk-UA"/>
        </w:rPr>
      </w:pPr>
      <w:r w:rsidRPr="00113005">
        <w:rPr>
          <w:sz w:val="24"/>
          <w:szCs w:val="24"/>
          <w:lang w:val="uk-UA"/>
        </w:rPr>
        <w:t xml:space="preserve">Аудит фінансової звітності </w:t>
      </w:r>
      <w:r w:rsidR="00130815">
        <w:rPr>
          <w:sz w:val="24"/>
          <w:szCs w:val="24"/>
          <w:lang w:val="uk-UA"/>
        </w:rPr>
        <w:t>ПТ «ЛОМБАРД «ГАРАНТ-ЧЕРКАСИ»</w:t>
      </w:r>
      <w:r w:rsidRPr="00113005">
        <w:rPr>
          <w:sz w:val="24"/>
          <w:szCs w:val="24"/>
          <w:lang w:val="uk-UA"/>
        </w:rPr>
        <w:t xml:space="preserve"> за рік, що закінчився 31.12.2018 року, було виконано </w:t>
      </w:r>
      <w:r>
        <w:rPr>
          <w:sz w:val="24"/>
          <w:szCs w:val="24"/>
          <w:lang w:val="uk-UA"/>
        </w:rPr>
        <w:t>на</w:t>
      </w:r>
      <w:r w:rsidRPr="00113005">
        <w:rPr>
          <w:sz w:val="24"/>
          <w:szCs w:val="24"/>
          <w:lang w:val="uk-UA"/>
        </w:rPr>
        <w:t xml:space="preserve">шою компанією,  </w:t>
      </w:r>
      <w:r>
        <w:rPr>
          <w:sz w:val="24"/>
          <w:szCs w:val="24"/>
          <w:lang w:val="uk-UA"/>
        </w:rPr>
        <w:t>ми</w:t>
      </w:r>
      <w:r w:rsidRPr="00113005">
        <w:rPr>
          <w:sz w:val="24"/>
          <w:szCs w:val="24"/>
          <w:lang w:val="uk-UA"/>
        </w:rPr>
        <w:t xml:space="preserve">  висловила Думку без застереженням  щодо цієї фінансової звітності </w:t>
      </w:r>
      <w:r w:rsidR="003944EA">
        <w:rPr>
          <w:sz w:val="24"/>
          <w:szCs w:val="24"/>
          <w:lang w:val="uk-UA"/>
        </w:rPr>
        <w:t>23</w:t>
      </w:r>
      <w:r w:rsidRPr="00113005">
        <w:rPr>
          <w:sz w:val="24"/>
          <w:szCs w:val="24"/>
          <w:lang w:val="uk-UA"/>
        </w:rPr>
        <w:t xml:space="preserve"> квітня 2019р.</w:t>
      </w:r>
    </w:p>
    <w:p w:rsidR="00113005" w:rsidRPr="00113005" w:rsidRDefault="00113005" w:rsidP="00113005">
      <w:pPr>
        <w:ind w:firstLine="567"/>
        <w:jc w:val="both"/>
        <w:rPr>
          <w:sz w:val="24"/>
          <w:szCs w:val="24"/>
          <w:lang w:val="uk-UA"/>
        </w:rPr>
      </w:pPr>
      <w:r w:rsidRPr="00113005">
        <w:rPr>
          <w:sz w:val="24"/>
          <w:szCs w:val="24"/>
          <w:lang w:val="uk-UA"/>
        </w:rPr>
        <w:t xml:space="preserve">ТОВ «АФ «Моноліт» було призначено для виконання завдання з обов’язкового аудиту фінансової звітності </w:t>
      </w:r>
      <w:r w:rsidR="00130815">
        <w:rPr>
          <w:sz w:val="24"/>
          <w:szCs w:val="24"/>
          <w:lang w:val="uk-UA"/>
        </w:rPr>
        <w:t>ПТ «ЛОМБАРД «ГАРАНТ-ЧЕРКАСИ»</w:t>
      </w:r>
      <w:r w:rsidRPr="00113005">
        <w:rPr>
          <w:sz w:val="24"/>
          <w:szCs w:val="24"/>
          <w:lang w:val="uk-UA"/>
        </w:rPr>
        <w:t xml:space="preserve"> за 2019 рік, що закінчився 31 грудня 2019 року, директором товариства </w:t>
      </w:r>
      <w:r w:rsidR="003944EA" w:rsidRPr="003944EA">
        <w:rPr>
          <w:sz w:val="24"/>
          <w:szCs w:val="24"/>
          <w:lang w:val="uk-UA"/>
        </w:rPr>
        <w:t>Соколенко Н</w:t>
      </w:r>
      <w:r w:rsidR="003944EA">
        <w:rPr>
          <w:sz w:val="24"/>
          <w:szCs w:val="24"/>
          <w:lang w:val="uk-UA"/>
        </w:rPr>
        <w:t>.</w:t>
      </w:r>
      <w:r w:rsidR="003944EA" w:rsidRPr="003944EA">
        <w:rPr>
          <w:sz w:val="24"/>
          <w:szCs w:val="24"/>
          <w:lang w:val="uk-UA"/>
        </w:rPr>
        <w:t>О</w:t>
      </w:r>
      <w:r w:rsidR="003944EA">
        <w:rPr>
          <w:sz w:val="24"/>
          <w:szCs w:val="24"/>
          <w:lang w:val="uk-UA"/>
        </w:rPr>
        <w:t xml:space="preserve">. </w:t>
      </w:r>
      <w:r w:rsidRPr="00113005">
        <w:rPr>
          <w:sz w:val="24"/>
          <w:szCs w:val="24"/>
          <w:lang w:val="uk-UA"/>
        </w:rPr>
        <w:t>1</w:t>
      </w:r>
      <w:r w:rsidR="003944EA">
        <w:rPr>
          <w:sz w:val="24"/>
          <w:szCs w:val="24"/>
          <w:lang w:val="uk-UA"/>
        </w:rPr>
        <w:t>3</w:t>
      </w:r>
      <w:r w:rsidRPr="00113005">
        <w:rPr>
          <w:sz w:val="24"/>
          <w:szCs w:val="24"/>
          <w:lang w:val="uk-UA"/>
        </w:rPr>
        <w:t xml:space="preserve"> грудня 2019 року, згідно з повноваженнями, наданими йому </w:t>
      </w:r>
      <w:r>
        <w:rPr>
          <w:sz w:val="24"/>
          <w:szCs w:val="24"/>
          <w:lang w:val="uk-UA"/>
        </w:rPr>
        <w:t>Засновницьким договором</w:t>
      </w:r>
      <w:r w:rsidRPr="00113005">
        <w:rPr>
          <w:sz w:val="24"/>
          <w:szCs w:val="24"/>
          <w:lang w:val="uk-UA"/>
        </w:rPr>
        <w:t xml:space="preserve"> товариства. Тривалість часу виконання завдання з обов’язкового аудиту  фінансової звітності  товариства за звітний рік  склала </w:t>
      </w:r>
      <w:r w:rsidR="003944EA">
        <w:rPr>
          <w:sz w:val="24"/>
          <w:szCs w:val="24"/>
          <w:lang w:val="uk-UA"/>
        </w:rPr>
        <w:t>55</w:t>
      </w:r>
      <w:r w:rsidRPr="00113005">
        <w:rPr>
          <w:sz w:val="24"/>
          <w:szCs w:val="24"/>
          <w:lang w:val="uk-UA"/>
        </w:rPr>
        <w:t xml:space="preserve"> години.</w:t>
      </w:r>
    </w:p>
    <w:p w:rsidR="00113005" w:rsidRPr="00113005" w:rsidRDefault="00113005" w:rsidP="00113005">
      <w:pPr>
        <w:ind w:firstLine="567"/>
        <w:jc w:val="both"/>
        <w:rPr>
          <w:sz w:val="24"/>
          <w:szCs w:val="24"/>
          <w:lang w:val="uk-UA"/>
        </w:rPr>
      </w:pPr>
      <w:r w:rsidRPr="00113005">
        <w:rPr>
          <w:sz w:val="24"/>
          <w:szCs w:val="24"/>
          <w:lang w:val="uk-UA"/>
        </w:rPr>
        <w:t xml:space="preserve">Загальна тривалість виконання наших завдань з аудиту для </w:t>
      </w:r>
      <w:r w:rsidR="00130815">
        <w:rPr>
          <w:sz w:val="24"/>
          <w:szCs w:val="24"/>
          <w:lang w:val="uk-UA"/>
        </w:rPr>
        <w:t>ПТ «ЛОМБАРД «ГАРАНТ-ЧЕРКАСИ»</w:t>
      </w:r>
      <w:r w:rsidRPr="00113005">
        <w:rPr>
          <w:sz w:val="24"/>
          <w:szCs w:val="24"/>
          <w:lang w:val="uk-UA"/>
        </w:rPr>
        <w:t xml:space="preserve"> становить </w:t>
      </w:r>
      <w:r w:rsidR="00B9551E">
        <w:rPr>
          <w:sz w:val="24"/>
          <w:szCs w:val="24"/>
          <w:lang w:val="uk-UA"/>
        </w:rPr>
        <w:t>7</w:t>
      </w:r>
      <w:r w:rsidR="00404731">
        <w:rPr>
          <w:sz w:val="24"/>
          <w:szCs w:val="24"/>
          <w:lang w:val="uk-UA"/>
        </w:rPr>
        <w:t xml:space="preserve"> років</w:t>
      </w:r>
      <w:r w:rsidRPr="00113005">
        <w:rPr>
          <w:sz w:val="24"/>
          <w:szCs w:val="24"/>
          <w:lang w:val="uk-UA"/>
        </w:rPr>
        <w:t xml:space="preserve">. </w:t>
      </w:r>
    </w:p>
    <w:p w:rsidR="00113005" w:rsidRPr="00113005" w:rsidRDefault="00113005" w:rsidP="00113005">
      <w:pPr>
        <w:ind w:firstLine="567"/>
        <w:jc w:val="both"/>
        <w:rPr>
          <w:sz w:val="24"/>
          <w:szCs w:val="24"/>
          <w:lang w:val="uk-UA"/>
        </w:rPr>
      </w:pPr>
      <w:r w:rsidRPr="00113005">
        <w:rPr>
          <w:sz w:val="24"/>
          <w:szCs w:val="24"/>
          <w:lang w:val="uk-UA"/>
        </w:rPr>
        <w:t xml:space="preserve">Під час аудиту фінансової звітності, за результатами якого складено цей Звіт незалежного аудитора, ми виконали аудиторські оцінки ризиків суттєвого викривлення інформації у фінансовій звітності, що перевірялася, зокрема внаслідок шахрайства. </w:t>
      </w:r>
    </w:p>
    <w:p w:rsidR="00113005" w:rsidRPr="00113005" w:rsidRDefault="00113005" w:rsidP="00113005">
      <w:pPr>
        <w:ind w:firstLine="567"/>
        <w:jc w:val="both"/>
        <w:rPr>
          <w:sz w:val="24"/>
          <w:szCs w:val="24"/>
          <w:lang w:val="uk-UA"/>
        </w:rPr>
      </w:pPr>
      <w:r w:rsidRPr="00113005">
        <w:rPr>
          <w:sz w:val="24"/>
          <w:szCs w:val="24"/>
          <w:lang w:val="uk-UA"/>
        </w:rPr>
        <w:lastRenderedPageBreak/>
        <w:t>Ми не ідентифікували значущих ризиків, які могли б призвести до викривлень фінансової звітності, які потребували б модифікації нашої думки, або потребували розкриття у ключових питаннях аудиту.</w:t>
      </w:r>
    </w:p>
    <w:p w:rsidR="00113005" w:rsidRPr="00113005" w:rsidRDefault="00113005" w:rsidP="00113005">
      <w:pPr>
        <w:ind w:firstLine="567"/>
        <w:jc w:val="both"/>
        <w:rPr>
          <w:sz w:val="24"/>
          <w:szCs w:val="24"/>
          <w:lang w:val="uk-UA"/>
        </w:rPr>
      </w:pPr>
      <w:r w:rsidRPr="00113005">
        <w:rPr>
          <w:sz w:val="24"/>
          <w:szCs w:val="24"/>
          <w:lang w:val="uk-UA"/>
        </w:rPr>
        <w:t>Згідно результатів нашого аудиту, всі виявлені порушення були обговорені з управлінським персоналом Компанії, вони не потребували внесення виправлень у фінансову звітність.</w:t>
      </w:r>
    </w:p>
    <w:p w:rsidR="00113005" w:rsidRPr="00113005" w:rsidRDefault="00113005" w:rsidP="00113005">
      <w:pPr>
        <w:ind w:firstLine="567"/>
        <w:jc w:val="both"/>
        <w:rPr>
          <w:sz w:val="24"/>
          <w:szCs w:val="24"/>
          <w:lang w:val="uk-UA"/>
        </w:rPr>
      </w:pPr>
      <w:r w:rsidRPr="00113005">
        <w:rPr>
          <w:sz w:val="24"/>
          <w:szCs w:val="24"/>
          <w:lang w:val="uk-UA"/>
        </w:rPr>
        <w:t>Згідно з результатами нашого аудиту ми не виявили суттєвих порушень, які могли б суттєво вплинути на фінансову звітність.</w:t>
      </w:r>
    </w:p>
    <w:p w:rsidR="009800D5" w:rsidRDefault="00113005" w:rsidP="00113005">
      <w:pPr>
        <w:ind w:firstLine="567"/>
        <w:jc w:val="both"/>
        <w:rPr>
          <w:sz w:val="24"/>
          <w:szCs w:val="24"/>
          <w:lang w:val="uk-UA"/>
        </w:rPr>
      </w:pPr>
      <w:r w:rsidRPr="00113005">
        <w:rPr>
          <w:sz w:val="24"/>
          <w:szCs w:val="24"/>
          <w:lang w:val="uk-UA"/>
        </w:rPr>
        <w:t xml:space="preserve">Наш звіт узгоджений з Листом-повідомленням тим, кого наділено найвищими повноваженнями, тобто директору товариства </w:t>
      </w:r>
      <w:r w:rsidR="009800D5" w:rsidRPr="009800D5">
        <w:rPr>
          <w:sz w:val="24"/>
          <w:szCs w:val="24"/>
          <w:lang w:val="uk-UA"/>
        </w:rPr>
        <w:t>Соколенко Нін</w:t>
      </w:r>
      <w:r w:rsidR="009800D5">
        <w:rPr>
          <w:sz w:val="24"/>
          <w:szCs w:val="24"/>
          <w:lang w:val="uk-UA"/>
        </w:rPr>
        <w:t>і</w:t>
      </w:r>
      <w:r w:rsidR="009800D5" w:rsidRPr="009800D5">
        <w:rPr>
          <w:sz w:val="24"/>
          <w:szCs w:val="24"/>
          <w:lang w:val="uk-UA"/>
        </w:rPr>
        <w:t xml:space="preserve"> Олексіївн</w:t>
      </w:r>
      <w:r w:rsidR="009800D5">
        <w:rPr>
          <w:sz w:val="24"/>
          <w:szCs w:val="24"/>
          <w:lang w:val="uk-UA"/>
        </w:rPr>
        <w:t xml:space="preserve">і. </w:t>
      </w:r>
    </w:p>
    <w:p w:rsidR="00113005" w:rsidRPr="00113005" w:rsidRDefault="00113005" w:rsidP="00113005">
      <w:pPr>
        <w:ind w:firstLine="567"/>
        <w:jc w:val="both"/>
        <w:rPr>
          <w:sz w:val="24"/>
          <w:szCs w:val="24"/>
          <w:lang w:val="uk-UA"/>
        </w:rPr>
      </w:pPr>
      <w:r w:rsidRPr="00113005">
        <w:rPr>
          <w:sz w:val="24"/>
          <w:szCs w:val="24"/>
          <w:lang w:val="uk-UA"/>
        </w:rPr>
        <w:t>Ми не надавали товариству послуги, заборонені законодавством.</w:t>
      </w:r>
    </w:p>
    <w:p w:rsidR="00113005" w:rsidRPr="00113005" w:rsidRDefault="00113005" w:rsidP="00113005">
      <w:pPr>
        <w:ind w:firstLine="567"/>
        <w:jc w:val="both"/>
        <w:rPr>
          <w:sz w:val="24"/>
          <w:szCs w:val="24"/>
          <w:lang w:val="uk-UA"/>
        </w:rPr>
      </w:pPr>
      <w:r w:rsidRPr="00113005">
        <w:rPr>
          <w:sz w:val="24"/>
          <w:szCs w:val="24"/>
          <w:lang w:val="uk-UA"/>
        </w:rPr>
        <w:t xml:space="preserve">Наша аудиторська фірма ТОВ «АФ «Моноліт» та партнер у завданні з аудиту фінансової звітності </w:t>
      </w:r>
      <w:r w:rsidR="00130815">
        <w:rPr>
          <w:sz w:val="24"/>
          <w:szCs w:val="24"/>
          <w:lang w:val="uk-UA"/>
        </w:rPr>
        <w:t>ПТ «ЛОМБАРД «ГАРАНТ-ЧЕРКАСИ»</w:t>
      </w:r>
      <w:r w:rsidRPr="00113005">
        <w:rPr>
          <w:sz w:val="24"/>
          <w:szCs w:val="24"/>
          <w:lang w:val="uk-UA"/>
        </w:rPr>
        <w:t xml:space="preserve"> за 2019 рік, що закінчився 31 грудня 2019 року є незалежними по відношенню до товариства. </w:t>
      </w:r>
    </w:p>
    <w:p w:rsidR="00113005" w:rsidRPr="00113005" w:rsidRDefault="00113005" w:rsidP="00113005">
      <w:pPr>
        <w:ind w:firstLine="567"/>
        <w:jc w:val="both"/>
        <w:rPr>
          <w:sz w:val="24"/>
          <w:szCs w:val="24"/>
          <w:lang w:val="uk-UA"/>
        </w:rPr>
      </w:pPr>
      <w:r w:rsidRPr="00113005">
        <w:rPr>
          <w:sz w:val="24"/>
          <w:szCs w:val="24"/>
          <w:lang w:val="uk-UA"/>
        </w:rPr>
        <w:t>Ми не надавали товариству інші</w:t>
      </w:r>
      <w:r w:rsidR="009800D5">
        <w:rPr>
          <w:sz w:val="24"/>
          <w:szCs w:val="24"/>
          <w:lang w:val="uk-UA"/>
        </w:rPr>
        <w:t>,</w:t>
      </w:r>
      <w:r w:rsidRPr="00113005">
        <w:rPr>
          <w:sz w:val="24"/>
          <w:szCs w:val="24"/>
          <w:lang w:val="uk-UA"/>
        </w:rPr>
        <w:t xml:space="preserve"> ніж обов’язковий аудит послуги, інформація про які не розкрита у фінансовій звітності.</w:t>
      </w:r>
    </w:p>
    <w:p w:rsidR="00113005" w:rsidRPr="00113005" w:rsidRDefault="00113005" w:rsidP="00113005">
      <w:pPr>
        <w:ind w:firstLine="567"/>
        <w:jc w:val="both"/>
        <w:rPr>
          <w:sz w:val="24"/>
          <w:szCs w:val="24"/>
          <w:lang w:val="uk-UA"/>
        </w:rPr>
      </w:pPr>
      <w:r w:rsidRPr="00113005">
        <w:rPr>
          <w:sz w:val="24"/>
          <w:szCs w:val="24"/>
          <w:lang w:val="uk-UA"/>
        </w:rPr>
        <w:t xml:space="preserve">Метою нашого аудиту є підвищення ступеня довіри визначених користувачів до фінансової звітності товариства. Це досягається через висловлення нами думки про те, чи складена фінансова звітність у всіх суттєвих аспектах відповідно до застосовної концептуальної основи фінансової звітності, а саме,  Міжнародних стандартів фінансової звітності (МСФЗ), яка є для  товариства прийнятною концепцією загального призначення, яка водночас також є концепцією достовірного подання. </w:t>
      </w:r>
    </w:p>
    <w:p w:rsidR="00113005" w:rsidRPr="00113005" w:rsidRDefault="00113005" w:rsidP="00113005">
      <w:pPr>
        <w:ind w:firstLine="567"/>
        <w:jc w:val="both"/>
        <w:rPr>
          <w:sz w:val="24"/>
          <w:szCs w:val="24"/>
          <w:lang w:val="uk-UA"/>
        </w:rPr>
      </w:pPr>
      <w:r w:rsidRPr="00113005">
        <w:rPr>
          <w:sz w:val="24"/>
          <w:szCs w:val="24"/>
          <w:lang w:val="uk-UA"/>
        </w:rPr>
        <w:t xml:space="preserve">Наш аудит проведено згідно з МСА та відповідними етичними вимогами і він надає нам можливість формулювати таку думку. </w:t>
      </w:r>
    </w:p>
    <w:p w:rsidR="00113005" w:rsidRPr="00113005" w:rsidRDefault="00113005" w:rsidP="00113005">
      <w:pPr>
        <w:ind w:firstLine="567"/>
        <w:jc w:val="both"/>
        <w:rPr>
          <w:sz w:val="24"/>
          <w:szCs w:val="24"/>
          <w:lang w:val="uk-UA"/>
        </w:rPr>
      </w:pPr>
      <w:r w:rsidRPr="00113005">
        <w:rPr>
          <w:sz w:val="24"/>
          <w:szCs w:val="24"/>
          <w:lang w:val="uk-UA"/>
        </w:rPr>
        <w:t>Внаслідок властивих для аудиту обмежень більшість аудиторських доказів, на основі яких сформовані наші висновки та на яких ґрунтується наша думка, є швидше переконливими, ніж остаточними, а отже аудит не надає абсолютної гарантії, що фінансова звітність не містить викривлень, і наш аудит не гарантує майбутню життєздатність Компанії, ефективність чи результативність ведення справ Компанії управлінським персоналом.</w:t>
      </w:r>
    </w:p>
    <w:p w:rsidR="00113005" w:rsidRPr="00113005" w:rsidRDefault="00113005" w:rsidP="00113005">
      <w:pPr>
        <w:ind w:firstLine="567"/>
        <w:jc w:val="both"/>
        <w:rPr>
          <w:sz w:val="24"/>
          <w:szCs w:val="24"/>
          <w:lang w:val="uk-UA"/>
        </w:rPr>
      </w:pPr>
    </w:p>
    <w:p w:rsidR="00113005" w:rsidRPr="00404731" w:rsidRDefault="00113005" w:rsidP="00113005">
      <w:pPr>
        <w:ind w:firstLine="567"/>
        <w:jc w:val="both"/>
        <w:rPr>
          <w:b/>
          <w:sz w:val="24"/>
          <w:szCs w:val="24"/>
          <w:lang w:val="uk-UA"/>
        </w:rPr>
      </w:pPr>
      <w:r w:rsidRPr="00404731">
        <w:rPr>
          <w:b/>
          <w:sz w:val="24"/>
          <w:szCs w:val="24"/>
          <w:lang w:val="uk-UA"/>
        </w:rPr>
        <w:t>Інш</w:t>
      </w:r>
      <w:r w:rsidR="00AB736C">
        <w:rPr>
          <w:b/>
          <w:sz w:val="24"/>
          <w:szCs w:val="24"/>
          <w:lang w:val="uk-UA"/>
        </w:rPr>
        <w:t>і</w:t>
      </w:r>
      <w:r w:rsidRPr="00404731">
        <w:rPr>
          <w:b/>
          <w:sz w:val="24"/>
          <w:szCs w:val="24"/>
          <w:lang w:val="uk-UA"/>
        </w:rPr>
        <w:t xml:space="preserve"> </w:t>
      </w:r>
      <w:r w:rsidR="00AB736C">
        <w:rPr>
          <w:b/>
          <w:sz w:val="24"/>
          <w:szCs w:val="24"/>
          <w:lang w:val="uk-UA"/>
        </w:rPr>
        <w:t>питання</w:t>
      </w:r>
    </w:p>
    <w:p w:rsidR="00113005" w:rsidRPr="00113005" w:rsidRDefault="00113005" w:rsidP="00113005">
      <w:pPr>
        <w:ind w:firstLine="567"/>
        <w:jc w:val="both"/>
        <w:rPr>
          <w:sz w:val="24"/>
          <w:szCs w:val="24"/>
          <w:lang w:val="uk-UA"/>
        </w:rPr>
      </w:pPr>
      <w:r w:rsidRPr="00A51EDF">
        <w:rPr>
          <w:i/>
          <w:sz w:val="24"/>
          <w:szCs w:val="24"/>
          <w:lang w:val="uk-UA"/>
        </w:rPr>
        <w:t>Основна інформація щодо Договору</w:t>
      </w:r>
      <w:r w:rsidRPr="00113005">
        <w:rPr>
          <w:sz w:val="24"/>
          <w:szCs w:val="24"/>
          <w:lang w:val="uk-UA"/>
        </w:rPr>
        <w:t>.</w:t>
      </w:r>
    </w:p>
    <w:p w:rsidR="00113005" w:rsidRPr="00113005" w:rsidRDefault="00113005" w:rsidP="00113005">
      <w:pPr>
        <w:ind w:firstLine="567"/>
        <w:jc w:val="both"/>
        <w:rPr>
          <w:sz w:val="24"/>
          <w:szCs w:val="24"/>
          <w:lang w:val="uk-UA"/>
        </w:rPr>
      </w:pPr>
      <w:r w:rsidRPr="00113005">
        <w:rPr>
          <w:sz w:val="24"/>
          <w:szCs w:val="24"/>
          <w:lang w:val="uk-UA"/>
        </w:rPr>
        <w:t xml:space="preserve">Аудит  проводився згідно Договору  на виконання завдання з надання впевненості, що є аудитом фінансової звітності № </w:t>
      </w:r>
      <w:r w:rsidR="004C1D2A">
        <w:rPr>
          <w:sz w:val="24"/>
          <w:szCs w:val="24"/>
          <w:lang w:val="uk-UA"/>
        </w:rPr>
        <w:t>1</w:t>
      </w:r>
      <w:r w:rsidR="009800D5">
        <w:rPr>
          <w:sz w:val="24"/>
          <w:szCs w:val="24"/>
          <w:lang w:val="uk-UA"/>
        </w:rPr>
        <w:t>7</w:t>
      </w:r>
      <w:r w:rsidRPr="00113005">
        <w:rPr>
          <w:sz w:val="24"/>
          <w:szCs w:val="24"/>
          <w:lang w:val="uk-UA"/>
        </w:rPr>
        <w:t xml:space="preserve">/12-19 від </w:t>
      </w:r>
      <w:r w:rsidR="004C1D2A">
        <w:rPr>
          <w:sz w:val="24"/>
          <w:szCs w:val="24"/>
          <w:lang w:val="uk-UA"/>
        </w:rPr>
        <w:t>1</w:t>
      </w:r>
      <w:r w:rsidR="009800D5">
        <w:rPr>
          <w:sz w:val="24"/>
          <w:szCs w:val="24"/>
          <w:lang w:val="uk-UA"/>
        </w:rPr>
        <w:t>7</w:t>
      </w:r>
      <w:r w:rsidRPr="00113005">
        <w:rPr>
          <w:sz w:val="24"/>
          <w:szCs w:val="24"/>
          <w:lang w:val="uk-UA"/>
        </w:rPr>
        <w:t xml:space="preserve"> грудня 2019 року. </w:t>
      </w:r>
    </w:p>
    <w:p w:rsidR="00113005" w:rsidRPr="00113005" w:rsidRDefault="00113005" w:rsidP="00113005">
      <w:pPr>
        <w:ind w:firstLine="567"/>
        <w:jc w:val="both"/>
        <w:rPr>
          <w:sz w:val="24"/>
          <w:szCs w:val="24"/>
          <w:lang w:val="uk-UA"/>
        </w:rPr>
      </w:pPr>
      <w:r w:rsidRPr="00113005">
        <w:rPr>
          <w:sz w:val="24"/>
          <w:szCs w:val="24"/>
          <w:lang w:val="uk-UA"/>
        </w:rPr>
        <w:t xml:space="preserve">Договір підписано з метою висловлення аудитором незалежної думки щодо річної фінансової звітності </w:t>
      </w:r>
      <w:r w:rsidR="00130815">
        <w:rPr>
          <w:sz w:val="24"/>
          <w:szCs w:val="24"/>
          <w:lang w:val="uk-UA"/>
        </w:rPr>
        <w:t>ПТ «ЛОМБАРД «ГАРАНТ-ЧЕРКАСИ»</w:t>
      </w:r>
      <w:r w:rsidRPr="00113005">
        <w:rPr>
          <w:sz w:val="24"/>
          <w:szCs w:val="24"/>
          <w:lang w:val="uk-UA"/>
        </w:rPr>
        <w:t xml:space="preserve"> про її достовірність у всіх суттєвих аспектах та відповідність вимогам законів України, МСФЗ, внутрішніх положень Товариства. </w:t>
      </w:r>
    </w:p>
    <w:p w:rsidR="00113005" w:rsidRPr="00113005" w:rsidRDefault="00113005" w:rsidP="00113005">
      <w:pPr>
        <w:ind w:firstLine="567"/>
        <w:jc w:val="both"/>
        <w:rPr>
          <w:sz w:val="24"/>
          <w:szCs w:val="24"/>
          <w:lang w:val="uk-UA"/>
        </w:rPr>
      </w:pPr>
      <w:r w:rsidRPr="00113005">
        <w:rPr>
          <w:sz w:val="24"/>
          <w:szCs w:val="24"/>
          <w:lang w:val="uk-UA"/>
        </w:rPr>
        <w:t>Аудит охоплює період з «1» січня 2019 р. по «31» грудня 2019 року.</w:t>
      </w:r>
    </w:p>
    <w:p w:rsidR="00113005" w:rsidRPr="00113005" w:rsidRDefault="00113005" w:rsidP="00113005">
      <w:pPr>
        <w:ind w:firstLine="567"/>
        <w:jc w:val="both"/>
        <w:rPr>
          <w:sz w:val="24"/>
          <w:szCs w:val="24"/>
          <w:lang w:val="uk-UA"/>
        </w:rPr>
      </w:pPr>
      <w:r w:rsidRPr="00113005">
        <w:rPr>
          <w:sz w:val="24"/>
          <w:szCs w:val="24"/>
          <w:lang w:val="uk-UA"/>
        </w:rPr>
        <w:t>Перевірка проводилась в термін з «</w:t>
      </w:r>
      <w:r w:rsidR="004C1D2A">
        <w:rPr>
          <w:sz w:val="24"/>
          <w:szCs w:val="24"/>
          <w:lang w:val="uk-UA"/>
        </w:rPr>
        <w:t>1</w:t>
      </w:r>
      <w:r w:rsidR="009800D5">
        <w:rPr>
          <w:sz w:val="24"/>
          <w:szCs w:val="24"/>
          <w:lang w:val="uk-UA"/>
        </w:rPr>
        <w:t>7</w:t>
      </w:r>
      <w:r w:rsidRPr="00113005">
        <w:rPr>
          <w:sz w:val="24"/>
          <w:szCs w:val="24"/>
          <w:lang w:val="uk-UA"/>
        </w:rPr>
        <w:t>» грудня 2019 року по «2</w:t>
      </w:r>
      <w:r w:rsidR="009800D5">
        <w:rPr>
          <w:sz w:val="24"/>
          <w:szCs w:val="24"/>
          <w:lang w:val="uk-UA"/>
        </w:rPr>
        <w:t>3</w:t>
      </w:r>
      <w:r w:rsidRPr="00113005">
        <w:rPr>
          <w:sz w:val="24"/>
          <w:szCs w:val="24"/>
          <w:lang w:val="uk-UA"/>
        </w:rPr>
        <w:t>» квітня 2020 року</w:t>
      </w:r>
    </w:p>
    <w:p w:rsidR="00921C09" w:rsidRDefault="00921C09" w:rsidP="00DB451D">
      <w:pPr>
        <w:ind w:firstLine="567"/>
        <w:jc w:val="both"/>
        <w:rPr>
          <w:i/>
          <w:sz w:val="24"/>
          <w:szCs w:val="24"/>
          <w:lang w:val="uk-UA"/>
        </w:rPr>
      </w:pPr>
    </w:p>
    <w:p w:rsidR="000E2FA3" w:rsidRPr="00BF3D39" w:rsidRDefault="000E2FA3" w:rsidP="00DB451D">
      <w:pPr>
        <w:ind w:firstLine="567"/>
        <w:jc w:val="both"/>
        <w:rPr>
          <w:i/>
          <w:sz w:val="24"/>
          <w:szCs w:val="24"/>
          <w:lang w:val="uk-UA"/>
        </w:rPr>
      </w:pPr>
      <w:r w:rsidRPr="00BF3D39">
        <w:rPr>
          <w:i/>
          <w:sz w:val="24"/>
          <w:szCs w:val="24"/>
          <w:lang w:val="uk-UA"/>
        </w:rPr>
        <w:t>Основні відомості про ломбард:</w:t>
      </w: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5"/>
        <w:gridCol w:w="6521"/>
      </w:tblGrid>
      <w:tr w:rsidR="004C1D2A" w:rsidRPr="002A6BBD" w:rsidTr="00507F88">
        <w:trPr>
          <w:trHeight w:val="20"/>
        </w:trPr>
        <w:tc>
          <w:tcPr>
            <w:tcW w:w="3685" w:type="dxa"/>
          </w:tcPr>
          <w:p w:rsidR="004C1D2A" w:rsidRPr="003B4385" w:rsidRDefault="004C1D2A" w:rsidP="00DB451D">
            <w:pPr>
              <w:ind w:firstLine="244"/>
              <w:jc w:val="both"/>
              <w:rPr>
                <w:sz w:val="22"/>
                <w:szCs w:val="22"/>
                <w:lang w:val="uk-UA"/>
              </w:rPr>
            </w:pPr>
            <w:r w:rsidRPr="003B4385">
              <w:rPr>
                <w:sz w:val="22"/>
                <w:szCs w:val="22"/>
                <w:lang w:val="uk-UA"/>
              </w:rPr>
              <w:t xml:space="preserve">1. Повне  та коротке найменування </w:t>
            </w:r>
          </w:p>
        </w:tc>
        <w:tc>
          <w:tcPr>
            <w:tcW w:w="6521" w:type="dxa"/>
          </w:tcPr>
          <w:p w:rsidR="002A6BBD" w:rsidRPr="002A6BBD" w:rsidRDefault="002A6BBD" w:rsidP="002A6BBD">
            <w:pPr>
              <w:spacing w:before="40"/>
              <w:ind w:firstLine="244"/>
              <w:jc w:val="both"/>
              <w:rPr>
                <w:sz w:val="22"/>
                <w:szCs w:val="22"/>
              </w:rPr>
            </w:pPr>
            <w:r w:rsidRPr="002A6BBD">
              <w:rPr>
                <w:sz w:val="22"/>
                <w:szCs w:val="22"/>
              </w:rPr>
              <w:t>ПОВНЕ ТОВАРИСТВО "ЛОМБАРД "ГАРАНТ-ЧЕРКАСИ" БОРОДАЙ О.А. І КОМПАНІЯ"</w:t>
            </w:r>
          </w:p>
          <w:p w:rsidR="004C1D2A" w:rsidRPr="002A6BBD" w:rsidRDefault="002A6BBD" w:rsidP="002A6BBD">
            <w:pPr>
              <w:spacing w:before="40"/>
              <w:ind w:firstLine="244"/>
              <w:jc w:val="both"/>
              <w:rPr>
                <w:sz w:val="22"/>
                <w:szCs w:val="22"/>
                <w:lang w:val="uk-UA"/>
              </w:rPr>
            </w:pPr>
            <w:r>
              <w:rPr>
                <w:sz w:val="22"/>
                <w:szCs w:val="22"/>
              </w:rPr>
              <w:t>ПТ "ЛОМБАРД "ГАРАНТ-ЧЕРКАСИ"</w:t>
            </w:r>
          </w:p>
          <w:p w:rsidR="002A6BBD" w:rsidRPr="002A6BBD" w:rsidRDefault="0070128B" w:rsidP="002A6BBD">
            <w:pPr>
              <w:ind w:firstLine="244"/>
              <w:jc w:val="both"/>
              <w:rPr>
                <w:sz w:val="22"/>
                <w:szCs w:val="22"/>
                <w:lang w:val="uk-UA"/>
              </w:rPr>
            </w:pPr>
            <w:hyperlink r:id="rId12" w:history="1">
              <w:r w:rsidR="002A6BBD" w:rsidRPr="009F71DB">
                <w:rPr>
                  <w:rStyle w:val="a8"/>
                </w:rPr>
                <w:t>https</w:t>
              </w:r>
              <w:r w:rsidR="002A6BBD" w:rsidRPr="009F71DB">
                <w:rPr>
                  <w:rStyle w:val="a8"/>
                  <w:lang w:val="uk-UA"/>
                </w:rPr>
                <w:t>://</w:t>
              </w:r>
              <w:r w:rsidR="002A6BBD" w:rsidRPr="009F71DB">
                <w:rPr>
                  <w:rStyle w:val="a8"/>
                </w:rPr>
                <w:t>garant</w:t>
              </w:r>
              <w:r w:rsidR="002A6BBD" w:rsidRPr="009F71DB">
                <w:rPr>
                  <w:rStyle w:val="a8"/>
                  <w:lang w:val="uk-UA"/>
                </w:rPr>
                <w:t>-</w:t>
              </w:r>
              <w:r w:rsidR="002A6BBD" w:rsidRPr="009F71DB">
                <w:rPr>
                  <w:rStyle w:val="a8"/>
                </w:rPr>
                <w:t>cherkassy</w:t>
              </w:r>
              <w:r w:rsidR="002A6BBD" w:rsidRPr="009F71DB">
                <w:rPr>
                  <w:rStyle w:val="a8"/>
                  <w:lang w:val="uk-UA"/>
                </w:rPr>
                <w:t>.</w:t>
              </w:r>
              <w:r w:rsidR="002A6BBD" w:rsidRPr="009F71DB">
                <w:rPr>
                  <w:rStyle w:val="a8"/>
                </w:rPr>
                <w:t>biz</w:t>
              </w:r>
              <w:r w:rsidR="002A6BBD" w:rsidRPr="009F71DB">
                <w:rPr>
                  <w:rStyle w:val="a8"/>
                  <w:lang w:val="uk-UA"/>
                </w:rPr>
                <w:t>.</w:t>
              </w:r>
              <w:r w:rsidR="002A6BBD" w:rsidRPr="009F71DB">
                <w:rPr>
                  <w:rStyle w:val="a8"/>
                </w:rPr>
                <w:t>ua</w:t>
              </w:r>
            </w:hyperlink>
          </w:p>
        </w:tc>
      </w:tr>
      <w:tr w:rsidR="004C1D2A" w:rsidRPr="00806624" w:rsidTr="00507F88">
        <w:trPr>
          <w:trHeight w:val="20"/>
        </w:trPr>
        <w:tc>
          <w:tcPr>
            <w:tcW w:w="3685" w:type="dxa"/>
          </w:tcPr>
          <w:p w:rsidR="004C1D2A" w:rsidRPr="003B4385" w:rsidRDefault="004C1D2A" w:rsidP="00DB451D">
            <w:pPr>
              <w:spacing w:before="40"/>
              <w:ind w:firstLine="244"/>
              <w:jc w:val="both"/>
              <w:rPr>
                <w:sz w:val="22"/>
                <w:szCs w:val="22"/>
                <w:lang w:val="uk-UA"/>
              </w:rPr>
            </w:pPr>
            <w:r w:rsidRPr="003B4385">
              <w:rPr>
                <w:sz w:val="22"/>
                <w:szCs w:val="22"/>
                <w:lang w:val="uk-UA"/>
              </w:rPr>
              <w:t>2. Код ЄДРПОУ</w:t>
            </w:r>
          </w:p>
        </w:tc>
        <w:tc>
          <w:tcPr>
            <w:tcW w:w="6521" w:type="dxa"/>
          </w:tcPr>
          <w:p w:rsidR="004C1D2A" w:rsidRPr="003B4385" w:rsidRDefault="002A6BBD" w:rsidP="00D92AE7">
            <w:pPr>
              <w:spacing w:before="40"/>
              <w:ind w:firstLine="244"/>
              <w:jc w:val="both"/>
              <w:rPr>
                <w:sz w:val="22"/>
                <w:szCs w:val="22"/>
                <w:lang w:val="uk-UA"/>
              </w:rPr>
            </w:pPr>
            <w:r w:rsidRPr="002A6BBD">
              <w:rPr>
                <w:sz w:val="22"/>
                <w:szCs w:val="22"/>
                <w:lang w:val="uk-UA"/>
              </w:rPr>
              <w:t>24349724</w:t>
            </w:r>
          </w:p>
        </w:tc>
      </w:tr>
      <w:tr w:rsidR="004C1D2A" w:rsidRPr="00806624" w:rsidTr="00507F88">
        <w:trPr>
          <w:trHeight w:val="20"/>
        </w:trPr>
        <w:tc>
          <w:tcPr>
            <w:tcW w:w="3685" w:type="dxa"/>
          </w:tcPr>
          <w:p w:rsidR="004C1D2A" w:rsidRPr="003B4385" w:rsidRDefault="004C1D2A" w:rsidP="00DB451D">
            <w:pPr>
              <w:spacing w:before="40"/>
              <w:ind w:firstLine="244"/>
              <w:jc w:val="both"/>
              <w:rPr>
                <w:sz w:val="22"/>
                <w:szCs w:val="22"/>
                <w:lang w:val="uk-UA"/>
              </w:rPr>
            </w:pPr>
            <w:r w:rsidRPr="003B4385">
              <w:rPr>
                <w:sz w:val="22"/>
                <w:szCs w:val="22"/>
                <w:lang w:val="uk-UA"/>
              </w:rPr>
              <w:t>3. Місцезнаходження</w:t>
            </w:r>
          </w:p>
        </w:tc>
        <w:tc>
          <w:tcPr>
            <w:tcW w:w="6521" w:type="dxa"/>
          </w:tcPr>
          <w:p w:rsidR="004C1D2A" w:rsidRPr="003B4385" w:rsidRDefault="002A6BBD" w:rsidP="00D92AE7">
            <w:pPr>
              <w:spacing w:before="40"/>
              <w:ind w:firstLine="244"/>
              <w:jc w:val="both"/>
              <w:rPr>
                <w:sz w:val="22"/>
                <w:szCs w:val="22"/>
                <w:lang w:val="uk-UA"/>
              </w:rPr>
            </w:pPr>
            <w:r w:rsidRPr="002A6BBD">
              <w:rPr>
                <w:sz w:val="22"/>
                <w:szCs w:val="22"/>
                <w:lang w:val="uk-UA"/>
              </w:rPr>
              <w:t>18002, Черкаська обл., місто Черкаси, ВУЛИЦЯ СМІЛЯНСЬКА, будинок 36</w:t>
            </w:r>
          </w:p>
        </w:tc>
      </w:tr>
      <w:tr w:rsidR="002A6BBD" w:rsidRPr="00806624" w:rsidTr="00507F88">
        <w:trPr>
          <w:trHeight w:val="20"/>
        </w:trPr>
        <w:tc>
          <w:tcPr>
            <w:tcW w:w="3685" w:type="dxa"/>
          </w:tcPr>
          <w:p w:rsidR="002A6BBD" w:rsidRPr="003B4385" w:rsidRDefault="002A6BBD" w:rsidP="00DB451D">
            <w:pPr>
              <w:spacing w:before="40"/>
              <w:ind w:firstLine="244"/>
              <w:jc w:val="both"/>
              <w:rPr>
                <w:sz w:val="22"/>
                <w:szCs w:val="22"/>
                <w:lang w:val="uk-UA"/>
              </w:rPr>
            </w:pPr>
            <w:r w:rsidRPr="003B4385">
              <w:rPr>
                <w:sz w:val="22"/>
                <w:szCs w:val="22"/>
                <w:lang w:val="uk-UA"/>
              </w:rPr>
              <w:t xml:space="preserve">4. Дата та номер запису в  Єдиному державному реєстрі юридичних осіб та фізичних осіб – підприємців </w:t>
            </w:r>
          </w:p>
        </w:tc>
        <w:tc>
          <w:tcPr>
            <w:tcW w:w="6521" w:type="dxa"/>
          </w:tcPr>
          <w:p w:rsidR="002A6BBD" w:rsidRPr="00422517" w:rsidRDefault="002A6BBD" w:rsidP="00696929">
            <w:pPr>
              <w:spacing w:before="40"/>
              <w:ind w:left="102" w:firstLine="142"/>
              <w:rPr>
                <w:sz w:val="22"/>
                <w:szCs w:val="22"/>
                <w:lang w:val="uk-UA"/>
              </w:rPr>
            </w:pPr>
            <w:r w:rsidRPr="00422517">
              <w:rPr>
                <w:sz w:val="22"/>
                <w:szCs w:val="22"/>
                <w:lang w:val="uk-UA"/>
              </w:rPr>
              <w:t>Дата державної реєстрації: 11.10.1999</w:t>
            </w:r>
            <w:r w:rsidRPr="00422517">
              <w:rPr>
                <w:sz w:val="22"/>
                <w:szCs w:val="22"/>
                <w:lang w:val="uk-UA"/>
              </w:rPr>
              <w:br/>
              <w:t>Дата запису: 29.04.2005</w:t>
            </w:r>
            <w:r w:rsidRPr="00422517">
              <w:rPr>
                <w:sz w:val="22"/>
                <w:szCs w:val="22"/>
                <w:lang w:val="uk-UA"/>
              </w:rPr>
              <w:br/>
              <w:t>Номер запису: 1 026 120 0000 002314</w:t>
            </w:r>
          </w:p>
        </w:tc>
      </w:tr>
      <w:tr w:rsidR="002A6BBD" w:rsidRPr="00806624" w:rsidTr="00507F88">
        <w:trPr>
          <w:trHeight w:val="20"/>
        </w:trPr>
        <w:tc>
          <w:tcPr>
            <w:tcW w:w="3685" w:type="dxa"/>
          </w:tcPr>
          <w:p w:rsidR="002A6BBD" w:rsidRPr="003B4385" w:rsidRDefault="002A6BBD" w:rsidP="00DB451D">
            <w:pPr>
              <w:spacing w:before="40"/>
              <w:ind w:firstLine="244"/>
              <w:jc w:val="both"/>
              <w:rPr>
                <w:sz w:val="22"/>
                <w:szCs w:val="22"/>
                <w:lang w:val="uk-UA"/>
              </w:rPr>
            </w:pPr>
            <w:r w:rsidRPr="003B4385">
              <w:rPr>
                <w:sz w:val="22"/>
                <w:szCs w:val="22"/>
                <w:lang w:val="uk-UA"/>
              </w:rPr>
              <w:t xml:space="preserve">5. Остання  (нова) редакція </w:t>
            </w:r>
            <w:r w:rsidRPr="003B4385">
              <w:rPr>
                <w:sz w:val="22"/>
                <w:szCs w:val="22"/>
                <w:lang w:val="uk-UA"/>
              </w:rPr>
              <w:lastRenderedPageBreak/>
              <w:t>Засновницького договору</w:t>
            </w:r>
          </w:p>
        </w:tc>
        <w:tc>
          <w:tcPr>
            <w:tcW w:w="6521" w:type="dxa"/>
          </w:tcPr>
          <w:p w:rsidR="002A6BBD" w:rsidRPr="00422517" w:rsidRDefault="002A6BBD" w:rsidP="00696929">
            <w:pPr>
              <w:spacing w:before="40"/>
              <w:ind w:left="102" w:firstLine="142"/>
              <w:jc w:val="both"/>
              <w:rPr>
                <w:sz w:val="22"/>
                <w:szCs w:val="22"/>
                <w:lang w:val="uk-UA"/>
              </w:rPr>
            </w:pPr>
            <w:r w:rsidRPr="00422517">
              <w:rPr>
                <w:sz w:val="22"/>
                <w:szCs w:val="22"/>
                <w:lang w:val="uk-UA"/>
              </w:rPr>
              <w:lastRenderedPageBreak/>
              <w:t xml:space="preserve">зареєстровано </w:t>
            </w:r>
            <w:r w:rsidR="00CE7D0D">
              <w:rPr>
                <w:sz w:val="22"/>
                <w:szCs w:val="22"/>
                <w:lang w:val="uk-UA"/>
              </w:rPr>
              <w:t>в</w:t>
            </w:r>
            <w:r w:rsidRPr="00CE7D0D">
              <w:rPr>
                <w:sz w:val="22"/>
                <w:szCs w:val="22"/>
                <w:lang w:val="uk-UA"/>
              </w:rPr>
              <w:t xml:space="preserve"> 201</w:t>
            </w:r>
            <w:r w:rsidR="00E17212" w:rsidRPr="00CE7D0D">
              <w:rPr>
                <w:sz w:val="22"/>
                <w:szCs w:val="22"/>
                <w:lang w:val="uk-UA"/>
              </w:rPr>
              <w:t>9</w:t>
            </w:r>
            <w:r w:rsidR="00CE7D0D">
              <w:rPr>
                <w:sz w:val="22"/>
                <w:szCs w:val="22"/>
                <w:lang w:val="uk-UA"/>
              </w:rPr>
              <w:t xml:space="preserve"> році</w:t>
            </w:r>
            <w:r w:rsidRPr="00422517">
              <w:rPr>
                <w:sz w:val="22"/>
                <w:szCs w:val="22"/>
                <w:lang w:val="uk-UA"/>
              </w:rPr>
              <w:t xml:space="preserve"> </w:t>
            </w:r>
          </w:p>
          <w:p w:rsidR="002A6BBD" w:rsidRPr="00422517" w:rsidRDefault="002A6BBD" w:rsidP="00696929">
            <w:pPr>
              <w:spacing w:before="40"/>
              <w:ind w:left="102" w:firstLine="142"/>
              <w:jc w:val="both"/>
              <w:rPr>
                <w:sz w:val="22"/>
                <w:szCs w:val="22"/>
                <w:lang w:val="uk-UA"/>
              </w:rPr>
            </w:pPr>
            <w:r w:rsidRPr="00422517">
              <w:rPr>
                <w:sz w:val="22"/>
                <w:szCs w:val="22"/>
                <w:lang w:val="uk-UA"/>
              </w:rPr>
              <w:lastRenderedPageBreak/>
              <w:t>№ запису 1 026 105 0009 002314</w:t>
            </w:r>
          </w:p>
        </w:tc>
      </w:tr>
      <w:tr w:rsidR="002A6BBD" w:rsidRPr="00806624" w:rsidTr="00507F88">
        <w:trPr>
          <w:trHeight w:val="20"/>
        </w:trPr>
        <w:tc>
          <w:tcPr>
            <w:tcW w:w="3685" w:type="dxa"/>
          </w:tcPr>
          <w:p w:rsidR="002A6BBD" w:rsidRPr="003B4385" w:rsidRDefault="002A6BBD" w:rsidP="00DB451D">
            <w:pPr>
              <w:spacing w:before="40"/>
              <w:ind w:firstLine="244"/>
              <w:jc w:val="both"/>
              <w:rPr>
                <w:sz w:val="22"/>
                <w:szCs w:val="22"/>
                <w:lang w:val="uk-UA"/>
              </w:rPr>
            </w:pPr>
            <w:r w:rsidRPr="003B4385">
              <w:rPr>
                <w:sz w:val="22"/>
                <w:szCs w:val="22"/>
                <w:lang w:val="uk-UA"/>
              </w:rPr>
              <w:lastRenderedPageBreak/>
              <w:t>6. Види діяльності за КВЕД- 2010</w:t>
            </w:r>
          </w:p>
        </w:tc>
        <w:tc>
          <w:tcPr>
            <w:tcW w:w="6521" w:type="dxa"/>
          </w:tcPr>
          <w:p w:rsidR="002A6BBD" w:rsidRPr="00422517" w:rsidRDefault="002A6BBD" w:rsidP="00696929">
            <w:pPr>
              <w:spacing w:before="40"/>
              <w:ind w:firstLine="244"/>
              <w:jc w:val="both"/>
              <w:rPr>
                <w:sz w:val="22"/>
                <w:szCs w:val="22"/>
                <w:lang w:val="uk-UA"/>
              </w:rPr>
            </w:pPr>
            <w:r w:rsidRPr="00422517">
              <w:rPr>
                <w:sz w:val="22"/>
                <w:szCs w:val="22"/>
                <w:lang w:val="uk-UA"/>
              </w:rPr>
              <w:t>64.92  Інші види кредитування</w:t>
            </w:r>
          </w:p>
        </w:tc>
      </w:tr>
      <w:tr w:rsidR="004C1D2A" w:rsidRPr="00806624" w:rsidTr="00507F88">
        <w:trPr>
          <w:trHeight w:val="20"/>
        </w:trPr>
        <w:tc>
          <w:tcPr>
            <w:tcW w:w="3685" w:type="dxa"/>
          </w:tcPr>
          <w:p w:rsidR="004C1D2A" w:rsidRPr="003B4385" w:rsidRDefault="004C1D2A" w:rsidP="00DB451D">
            <w:pPr>
              <w:spacing w:before="40"/>
              <w:ind w:firstLine="244"/>
              <w:jc w:val="both"/>
              <w:rPr>
                <w:sz w:val="22"/>
                <w:szCs w:val="22"/>
                <w:lang w:val="uk-UA"/>
              </w:rPr>
            </w:pPr>
            <w:r w:rsidRPr="003B4385">
              <w:rPr>
                <w:sz w:val="22"/>
                <w:szCs w:val="22"/>
                <w:lang w:val="uk-UA"/>
              </w:rPr>
              <w:t>7. Чисельність працівників на звітну дату, осіб</w:t>
            </w:r>
          </w:p>
        </w:tc>
        <w:tc>
          <w:tcPr>
            <w:tcW w:w="6521" w:type="dxa"/>
          </w:tcPr>
          <w:p w:rsidR="004C1D2A" w:rsidRPr="003B4385" w:rsidRDefault="002A6BBD" w:rsidP="00D92AE7">
            <w:pPr>
              <w:ind w:firstLine="244"/>
              <w:jc w:val="both"/>
              <w:rPr>
                <w:sz w:val="22"/>
                <w:szCs w:val="22"/>
                <w:lang w:val="uk-UA"/>
              </w:rPr>
            </w:pPr>
            <w:r>
              <w:rPr>
                <w:sz w:val="22"/>
                <w:szCs w:val="22"/>
                <w:lang w:val="uk-UA"/>
              </w:rPr>
              <w:t>4</w:t>
            </w:r>
          </w:p>
        </w:tc>
      </w:tr>
      <w:tr w:rsidR="002A6BBD" w:rsidRPr="00806624" w:rsidTr="00507F88">
        <w:trPr>
          <w:trHeight w:val="20"/>
        </w:trPr>
        <w:tc>
          <w:tcPr>
            <w:tcW w:w="3685" w:type="dxa"/>
          </w:tcPr>
          <w:p w:rsidR="002A6BBD" w:rsidRPr="003B4385" w:rsidRDefault="002A6BBD" w:rsidP="00DB451D">
            <w:pPr>
              <w:spacing w:before="40"/>
              <w:ind w:firstLine="244"/>
              <w:jc w:val="both"/>
              <w:rPr>
                <w:sz w:val="22"/>
                <w:szCs w:val="22"/>
                <w:lang w:val="uk-UA"/>
              </w:rPr>
            </w:pPr>
            <w:r w:rsidRPr="003B4385">
              <w:rPr>
                <w:sz w:val="22"/>
                <w:szCs w:val="22"/>
                <w:lang w:val="uk-UA"/>
              </w:rPr>
              <w:t>8. Реєстрація фінансової установи. Свідоцтво Державної комісії з регулювання ринків фінансових послуг України</w:t>
            </w:r>
          </w:p>
        </w:tc>
        <w:tc>
          <w:tcPr>
            <w:tcW w:w="6521" w:type="dxa"/>
          </w:tcPr>
          <w:p w:rsidR="002A6BBD" w:rsidRPr="00422517" w:rsidRDefault="002A6BBD" w:rsidP="00696929">
            <w:pPr>
              <w:spacing w:before="40"/>
              <w:ind w:left="102" w:firstLine="142"/>
              <w:jc w:val="both"/>
              <w:rPr>
                <w:sz w:val="22"/>
                <w:szCs w:val="22"/>
                <w:lang w:val="uk-UA"/>
              </w:rPr>
            </w:pPr>
            <w:r w:rsidRPr="00422517">
              <w:rPr>
                <w:sz w:val="22"/>
                <w:szCs w:val="22"/>
                <w:lang w:val="uk-UA"/>
              </w:rPr>
              <w:t>про  реєстрацію фінансової установи, реєстраційний номер 15100658, серія та номер свідоцтва ЛД № 31, дата видачі – 22 липня 2004 року. Зареєстровано відповідно до Розпорядження Комісії № 1726 від 22 липня 2004 року.</w:t>
            </w:r>
          </w:p>
        </w:tc>
      </w:tr>
      <w:tr w:rsidR="002A6BBD" w:rsidRPr="00806624" w:rsidTr="00507F88">
        <w:trPr>
          <w:trHeight w:val="20"/>
        </w:trPr>
        <w:tc>
          <w:tcPr>
            <w:tcW w:w="3685" w:type="dxa"/>
          </w:tcPr>
          <w:p w:rsidR="002A6BBD" w:rsidRPr="003B4385" w:rsidRDefault="002A6BBD" w:rsidP="00DB451D">
            <w:pPr>
              <w:spacing w:before="40"/>
              <w:ind w:firstLine="244"/>
              <w:jc w:val="both"/>
              <w:rPr>
                <w:sz w:val="22"/>
                <w:szCs w:val="22"/>
                <w:lang w:val="uk-UA"/>
              </w:rPr>
            </w:pPr>
            <w:r w:rsidRPr="003B4385">
              <w:rPr>
                <w:sz w:val="22"/>
                <w:szCs w:val="22"/>
                <w:lang w:val="uk-UA"/>
              </w:rPr>
              <w:t>9. Код фінансової установи</w:t>
            </w:r>
          </w:p>
        </w:tc>
        <w:tc>
          <w:tcPr>
            <w:tcW w:w="6521" w:type="dxa"/>
          </w:tcPr>
          <w:p w:rsidR="002A6BBD" w:rsidRPr="00422517" w:rsidRDefault="002A6BBD" w:rsidP="00696929">
            <w:pPr>
              <w:spacing w:before="40"/>
              <w:ind w:left="102" w:firstLine="142"/>
              <w:jc w:val="both"/>
              <w:rPr>
                <w:sz w:val="22"/>
                <w:szCs w:val="22"/>
                <w:lang w:val="uk-UA"/>
              </w:rPr>
            </w:pPr>
            <w:r w:rsidRPr="00422517">
              <w:rPr>
                <w:sz w:val="22"/>
                <w:szCs w:val="22"/>
                <w:lang w:val="uk-UA"/>
              </w:rPr>
              <w:t>15</w:t>
            </w:r>
          </w:p>
        </w:tc>
      </w:tr>
      <w:tr w:rsidR="002A6BBD" w:rsidRPr="002A6BBD" w:rsidTr="00507F88">
        <w:trPr>
          <w:trHeight w:val="20"/>
        </w:trPr>
        <w:tc>
          <w:tcPr>
            <w:tcW w:w="3685" w:type="dxa"/>
          </w:tcPr>
          <w:p w:rsidR="002A6BBD" w:rsidRPr="003B4385" w:rsidRDefault="002A6BBD" w:rsidP="00DB451D">
            <w:pPr>
              <w:spacing w:before="40"/>
              <w:ind w:firstLine="244"/>
              <w:jc w:val="both"/>
              <w:rPr>
                <w:sz w:val="22"/>
                <w:szCs w:val="22"/>
                <w:lang w:val="uk-UA"/>
              </w:rPr>
            </w:pPr>
            <w:r w:rsidRPr="003B4385">
              <w:rPr>
                <w:sz w:val="22"/>
                <w:szCs w:val="22"/>
                <w:lang w:val="uk-UA"/>
              </w:rPr>
              <w:t>10. Кількість відокремлених підрозділів</w:t>
            </w:r>
          </w:p>
        </w:tc>
        <w:tc>
          <w:tcPr>
            <w:tcW w:w="6521" w:type="dxa"/>
          </w:tcPr>
          <w:p w:rsidR="002A6BBD" w:rsidRPr="00422517" w:rsidRDefault="002A6BBD" w:rsidP="002A6BBD">
            <w:pPr>
              <w:spacing w:before="40"/>
              <w:ind w:left="244"/>
              <w:jc w:val="both"/>
              <w:rPr>
                <w:sz w:val="22"/>
                <w:szCs w:val="22"/>
                <w:lang w:val="uk-UA"/>
              </w:rPr>
            </w:pPr>
            <w:r>
              <w:rPr>
                <w:sz w:val="22"/>
                <w:szCs w:val="22"/>
                <w:lang w:val="uk-UA"/>
              </w:rPr>
              <w:t>відсутні</w:t>
            </w:r>
          </w:p>
        </w:tc>
      </w:tr>
      <w:tr w:rsidR="002A6BBD" w:rsidRPr="00806624" w:rsidTr="00507F88">
        <w:trPr>
          <w:trHeight w:val="20"/>
        </w:trPr>
        <w:tc>
          <w:tcPr>
            <w:tcW w:w="3685" w:type="dxa"/>
          </w:tcPr>
          <w:p w:rsidR="002A6BBD" w:rsidRPr="003B4385" w:rsidRDefault="002A6BBD" w:rsidP="00DB451D">
            <w:pPr>
              <w:spacing w:before="40"/>
              <w:ind w:firstLine="244"/>
              <w:jc w:val="both"/>
              <w:rPr>
                <w:sz w:val="22"/>
                <w:szCs w:val="22"/>
                <w:lang w:val="uk-UA"/>
              </w:rPr>
            </w:pPr>
            <w:r w:rsidRPr="003B4385">
              <w:rPr>
                <w:sz w:val="22"/>
                <w:szCs w:val="22"/>
                <w:lang w:val="uk-UA"/>
              </w:rPr>
              <w:t>11. Розмір статутного капіталу</w:t>
            </w:r>
          </w:p>
        </w:tc>
        <w:tc>
          <w:tcPr>
            <w:tcW w:w="6521" w:type="dxa"/>
          </w:tcPr>
          <w:p w:rsidR="002A6BBD" w:rsidRPr="00422517" w:rsidRDefault="002A6BBD" w:rsidP="002A6BBD">
            <w:pPr>
              <w:autoSpaceDE w:val="0"/>
              <w:autoSpaceDN w:val="0"/>
              <w:adjustRightInd w:val="0"/>
              <w:ind w:firstLine="244"/>
              <w:jc w:val="both"/>
              <w:rPr>
                <w:sz w:val="22"/>
                <w:szCs w:val="22"/>
                <w:lang w:val="uk-UA"/>
              </w:rPr>
            </w:pPr>
            <w:r w:rsidRPr="00422517">
              <w:rPr>
                <w:sz w:val="22"/>
                <w:szCs w:val="22"/>
                <w:lang w:val="uk-UA"/>
              </w:rPr>
              <w:t>1 000 000,00 грн</w:t>
            </w:r>
            <w:r>
              <w:rPr>
                <w:sz w:val="22"/>
                <w:szCs w:val="22"/>
                <w:lang w:val="uk-UA"/>
              </w:rPr>
              <w:t>.</w:t>
            </w:r>
            <w:r w:rsidRPr="00422517">
              <w:rPr>
                <w:sz w:val="22"/>
                <w:szCs w:val="22"/>
                <w:lang w:val="uk-UA"/>
              </w:rPr>
              <w:t xml:space="preserve"> </w:t>
            </w:r>
          </w:p>
        </w:tc>
      </w:tr>
      <w:tr w:rsidR="002A6BBD" w:rsidRPr="00806624" w:rsidTr="00507F88">
        <w:trPr>
          <w:trHeight w:val="20"/>
        </w:trPr>
        <w:tc>
          <w:tcPr>
            <w:tcW w:w="3685" w:type="dxa"/>
          </w:tcPr>
          <w:p w:rsidR="002A6BBD" w:rsidRPr="003B4385" w:rsidRDefault="002A6BBD" w:rsidP="00DB451D">
            <w:pPr>
              <w:spacing w:before="40"/>
              <w:ind w:firstLine="244"/>
              <w:jc w:val="both"/>
              <w:rPr>
                <w:sz w:val="22"/>
                <w:szCs w:val="22"/>
                <w:lang w:val="uk-UA"/>
              </w:rPr>
            </w:pPr>
            <w:r w:rsidRPr="003B4385">
              <w:rPr>
                <w:sz w:val="22"/>
                <w:szCs w:val="22"/>
                <w:lang w:val="uk-UA"/>
              </w:rPr>
              <w:t xml:space="preserve">12. Засновники ломбарду      </w:t>
            </w:r>
          </w:p>
        </w:tc>
        <w:tc>
          <w:tcPr>
            <w:tcW w:w="6521" w:type="dxa"/>
          </w:tcPr>
          <w:p w:rsidR="002A6BBD" w:rsidRPr="00422517" w:rsidRDefault="002A6BBD" w:rsidP="00696929">
            <w:pPr>
              <w:ind w:firstLine="244"/>
              <w:rPr>
                <w:sz w:val="22"/>
                <w:szCs w:val="22"/>
                <w:bdr w:val="none" w:sz="0" w:space="0" w:color="auto" w:frame="1"/>
                <w:lang w:val="uk-UA" w:eastAsia="uk-UA"/>
              </w:rPr>
            </w:pPr>
            <w:r w:rsidRPr="00422517">
              <w:rPr>
                <w:sz w:val="22"/>
                <w:szCs w:val="22"/>
                <w:lang w:val="uk-UA" w:eastAsia="uk-UA"/>
              </w:rPr>
              <w:t xml:space="preserve">1.Фізична особа підприємець - </w:t>
            </w:r>
            <w:r w:rsidRPr="00422517">
              <w:rPr>
                <w:sz w:val="22"/>
                <w:szCs w:val="22"/>
                <w:bdr w:val="none" w:sz="0" w:space="0" w:color="auto" w:frame="1"/>
                <w:lang w:val="uk-UA" w:eastAsia="uk-UA"/>
              </w:rPr>
              <w:t>ТАЦЕНКО ДМИТРО СЕРГІЙОВИЧ,</w:t>
            </w:r>
          </w:p>
          <w:p w:rsidR="002A6BBD" w:rsidRPr="00422517" w:rsidRDefault="002A6BBD" w:rsidP="00696929">
            <w:pPr>
              <w:ind w:firstLine="244"/>
              <w:rPr>
                <w:sz w:val="22"/>
                <w:szCs w:val="22"/>
                <w:lang w:val="uk-UA" w:eastAsia="uk-UA"/>
              </w:rPr>
            </w:pPr>
            <w:r w:rsidRPr="00422517">
              <w:rPr>
                <w:sz w:val="22"/>
                <w:szCs w:val="22"/>
                <w:bdr w:val="none" w:sz="0" w:space="0" w:color="auto" w:frame="1"/>
                <w:lang w:val="uk-UA" w:eastAsia="uk-UA"/>
              </w:rPr>
              <w:t xml:space="preserve">Розмір внеску до статутного фонду складає </w:t>
            </w:r>
            <w:r>
              <w:rPr>
                <w:sz w:val="22"/>
                <w:szCs w:val="22"/>
                <w:bdr w:val="none" w:sz="0" w:space="0" w:color="auto" w:frame="1"/>
                <w:lang w:val="uk-UA" w:eastAsia="uk-UA"/>
              </w:rPr>
              <w:t>6</w:t>
            </w:r>
            <w:r w:rsidRPr="00422517">
              <w:rPr>
                <w:sz w:val="22"/>
                <w:szCs w:val="22"/>
                <w:bdr w:val="none" w:sz="0" w:space="0" w:color="auto" w:frame="1"/>
                <w:lang w:val="uk-UA" w:eastAsia="uk-UA"/>
              </w:rPr>
              <w:t>0000,00грн</w:t>
            </w:r>
            <w:r w:rsidRPr="00422517">
              <w:rPr>
                <w:sz w:val="22"/>
                <w:szCs w:val="22"/>
                <w:lang w:val="uk-UA" w:eastAsia="uk-UA"/>
              </w:rPr>
              <w:t>.,</w:t>
            </w:r>
          </w:p>
          <w:p w:rsidR="002A6BBD" w:rsidRPr="00422517" w:rsidRDefault="002A6BBD" w:rsidP="00696929">
            <w:pPr>
              <w:ind w:firstLine="244"/>
              <w:rPr>
                <w:sz w:val="22"/>
                <w:szCs w:val="22"/>
                <w:lang w:val="uk-UA" w:eastAsia="uk-UA"/>
              </w:rPr>
            </w:pPr>
            <w:r w:rsidRPr="00422517">
              <w:rPr>
                <w:sz w:val="22"/>
                <w:szCs w:val="22"/>
                <w:lang w:val="uk-UA" w:eastAsia="uk-UA"/>
              </w:rPr>
              <w:t xml:space="preserve">Розмір частки складає </w:t>
            </w:r>
            <w:r>
              <w:rPr>
                <w:rStyle w:val="FontStyle86"/>
                <w:rFonts w:ascii="Times New Roman" w:hAnsi="Times New Roman" w:cs="Times New Roman"/>
                <w:b w:val="0"/>
                <w:sz w:val="22"/>
                <w:szCs w:val="22"/>
                <w:lang w:val="uk-UA"/>
              </w:rPr>
              <w:t>6</w:t>
            </w:r>
            <w:r w:rsidRPr="00422517">
              <w:rPr>
                <w:rStyle w:val="FontStyle86"/>
                <w:rFonts w:ascii="Times New Roman" w:hAnsi="Times New Roman" w:cs="Times New Roman"/>
                <w:b w:val="0"/>
                <w:sz w:val="22"/>
                <w:szCs w:val="22"/>
                <w:lang w:val="uk-UA"/>
              </w:rPr>
              <w:t>,00%.</w:t>
            </w:r>
          </w:p>
          <w:p w:rsidR="002A6BBD" w:rsidRPr="00422517" w:rsidRDefault="002A6BBD" w:rsidP="00696929">
            <w:pPr>
              <w:autoSpaceDE w:val="0"/>
              <w:autoSpaceDN w:val="0"/>
              <w:adjustRightInd w:val="0"/>
              <w:ind w:firstLine="244"/>
              <w:rPr>
                <w:sz w:val="22"/>
                <w:szCs w:val="22"/>
                <w:bdr w:val="none" w:sz="0" w:space="0" w:color="auto" w:frame="1"/>
                <w:lang w:val="uk-UA" w:eastAsia="uk-UA"/>
              </w:rPr>
            </w:pPr>
            <w:r w:rsidRPr="00422517">
              <w:rPr>
                <w:sz w:val="22"/>
                <w:szCs w:val="22"/>
                <w:lang w:val="uk-UA" w:eastAsia="uk-UA"/>
              </w:rPr>
              <w:t xml:space="preserve">2. Фізична особа підприємець - </w:t>
            </w:r>
            <w:r w:rsidRPr="00422517">
              <w:rPr>
                <w:sz w:val="22"/>
                <w:szCs w:val="22"/>
                <w:bdr w:val="none" w:sz="0" w:space="0" w:color="auto" w:frame="1"/>
                <w:lang w:val="uk-UA" w:eastAsia="uk-UA"/>
              </w:rPr>
              <w:t>БОРОДАЙ ОЛЕНА АНДРІЇВНА,</w:t>
            </w:r>
          </w:p>
          <w:p w:rsidR="002A6BBD" w:rsidRPr="00422517" w:rsidRDefault="002A6BBD" w:rsidP="00696929">
            <w:pPr>
              <w:autoSpaceDE w:val="0"/>
              <w:autoSpaceDN w:val="0"/>
              <w:adjustRightInd w:val="0"/>
              <w:ind w:firstLine="244"/>
              <w:rPr>
                <w:sz w:val="22"/>
                <w:szCs w:val="22"/>
                <w:lang w:val="uk-UA" w:eastAsia="uk-UA"/>
              </w:rPr>
            </w:pPr>
            <w:r w:rsidRPr="00422517">
              <w:rPr>
                <w:sz w:val="22"/>
                <w:szCs w:val="22"/>
                <w:bdr w:val="none" w:sz="0" w:space="0" w:color="auto" w:frame="1"/>
                <w:lang w:val="uk-UA" w:eastAsia="uk-UA"/>
              </w:rPr>
              <w:t>Розмір внеску до статутного фонду складає 940000,.00грн,</w:t>
            </w:r>
          </w:p>
          <w:p w:rsidR="002A6BBD" w:rsidRPr="00422517" w:rsidRDefault="002A6BBD" w:rsidP="002A6BBD">
            <w:pPr>
              <w:autoSpaceDE w:val="0"/>
              <w:autoSpaceDN w:val="0"/>
              <w:adjustRightInd w:val="0"/>
              <w:ind w:firstLine="244"/>
              <w:rPr>
                <w:bCs/>
                <w:sz w:val="22"/>
                <w:szCs w:val="22"/>
                <w:lang w:val="uk-UA"/>
              </w:rPr>
            </w:pPr>
            <w:r w:rsidRPr="00422517">
              <w:rPr>
                <w:sz w:val="22"/>
                <w:szCs w:val="22"/>
                <w:lang w:val="uk-UA" w:eastAsia="uk-UA"/>
              </w:rPr>
              <w:t xml:space="preserve">Розмір частки складає </w:t>
            </w:r>
            <w:r w:rsidRPr="00422517">
              <w:rPr>
                <w:rStyle w:val="FontStyle86"/>
                <w:rFonts w:ascii="Times New Roman" w:hAnsi="Times New Roman" w:cs="Times New Roman"/>
                <w:b w:val="0"/>
                <w:sz w:val="22"/>
                <w:szCs w:val="22"/>
                <w:lang w:val="uk-UA"/>
              </w:rPr>
              <w:t>94,00%.</w:t>
            </w:r>
          </w:p>
        </w:tc>
      </w:tr>
      <w:tr w:rsidR="004C1D2A" w:rsidRPr="00806624" w:rsidTr="00507F88">
        <w:trPr>
          <w:trHeight w:val="20"/>
        </w:trPr>
        <w:tc>
          <w:tcPr>
            <w:tcW w:w="3685" w:type="dxa"/>
          </w:tcPr>
          <w:p w:rsidR="004C1D2A" w:rsidRPr="003B4385" w:rsidRDefault="004C1D2A" w:rsidP="00DB451D">
            <w:pPr>
              <w:spacing w:before="40"/>
              <w:ind w:firstLine="244"/>
              <w:jc w:val="both"/>
              <w:rPr>
                <w:sz w:val="22"/>
                <w:szCs w:val="22"/>
                <w:lang w:val="uk-UA"/>
              </w:rPr>
            </w:pPr>
            <w:r w:rsidRPr="003B4385">
              <w:rPr>
                <w:sz w:val="22"/>
                <w:szCs w:val="22"/>
                <w:lang w:val="uk-UA"/>
              </w:rPr>
              <w:t>13.Наявність ліцензій</w:t>
            </w:r>
          </w:p>
        </w:tc>
        <w:tc>
          <w:tcPr>
            <w:tcW w:w="6521" w:type="dxa"/>
          </w:tcPr>
          <w:p w:rsidR="002A6BBD" w:rsidRPr="002A6BBD" w:rsidRDefault="002A6BBD" w:rsidP="002A6BBD">
            <w:pPr>
              <w:autoSpaceDE w:val="0"/>
              <w:autoSpaceDN w:val="0"/>
              <w:adjustRightInd w:val="0"/>
              <w:ind w:firstLine="244"/>
              <w:jc w:val="both"/>
              <w:rPr>
                <w:bCs/>
                <w:sz w:val="22"/>
                <w:szCs w:val="22"/>
                <w:lang w:val="uk-UA"/>
              </w:rPr>
            </w:pPr>
            <w:r w:rsidRPr="002A6BBD">
              <w:rPr>
                <w:bCs/>
                <w:sz w:val="22"/>
                <w:szCs w:val="22"/>
                <w:lang w:val="uk-UA"/>
              </w:rPr>
              <w:t xml:space="preserve">Ліцензія на надання коштів у позику, в тому числі на умовах фінансового кредиту, згідно Розпорядження Національної комісії, що здійснює державне регулювання у сфері ринків фінансових послуг від 06.06.2017 за № 2337.  </w:t>
            </w:r>
          </w:p>
          <w:p w:rsidR="004C1D2A" w:rsidRPr="003B4385" w:rsidRDefault="002A6BBD" w:rsidP="002A6BBD">
            <w:pPr>
              <w:autoSpaceDE w:val="0"/>
              <w:autoSpaceDN w:val="0"/>
              <w:adjustRightInd w:val="0"/>
              <w:ind w:firstLine="244"/>
              <w:jc w:val="both"/>
              <w:rPr>
                <w:bCs/>
                <w:sz w:val="22"/>
                <w:szCs w:val="22"/>
                <w:lang w:val="uk-UA"/>
              </w:rPr>
            </w:pPr>
            <w:r w:rsidRPr="002A6BBD">
              <w:rPr>
                <w:bCs/>
                <w:sz w:val="22"/>
                <w:szCs w:val="22"/>
                <w:lang w:val="uk-UA"/>
              </w:rPr>
              <w:t>Ліцензія видана безстроково.</w:t>
            </w:r>
          </w:p>
        </w:tc>
      </w:tr>
    </w:tbl>
    <w:p w:rsidR="00C465EE" w:rsidRDefault="00C465EE" w:rsidP="00DB451D">
      <w:pPr>
        <w:ind w:firstLine="567"/>
        <w:jc w:val="both"/>
        <w:rPr>
          <w:b/>
          <w:sz w:val="24"/>
          <w:szCs w:val="24"/>
          <w:lang w:val="uk-UA"/>
        </w:rPr>
      </w:pPr>
    </w:p>
    <w:p w:rsidR="003D793A" w:rsidRPr="00071153" w:rsidRDefault="003D793A" w:rsidP="003D793A">
      <w:pPr>
        <w:ind w:firstLine="567"/>
        <w:jc w:val="both"/>
        <w:rPr>
          <w:sz w:val="24"/>
          <w:szCs w:val="24"/>
          <w:lang w:val="uk-UA"/>
        </w:rPr>
      </w:pPr>
      <w:r w:rsidRPr="00071153">
        <w:rPr>
          <w:i/>
          <w:sz w:val="24"/>
          <w:szCs w:val="24"/>
          <w:lang w:val="uk-UA"/>
        </w:rPr>
        <w:t>Основні відомості</w:t>
      </w:r>
      <w:r w:rsidRPr="00071153">
        <w:rPr>
          <w:sz w:val="24"/>
          <w:szCs w:val="24"/>
          <w:lang w:val="uk-UA"/>
        </w:rPr>
        <w:t xml:space="preserve"> </w:t>
      </w:r>
    </w:p>
    <w:p w:rsidR="003D793A" w:rsidRPr="00071153" w:rsidRDefault="003D793A" w:rsidP="003D793A">
      <w:pPr>
        <w:ind w:firstLine="567"/>
        <w:jc w:val="both"/>
        <w:rPr>
          <w:sz w:val="24"/>
          <w:szCs w:val="24"/>
          <w:lang w:val="uk-UA"/>
        </w:rPr>
      </w:pPr>
      <w:r w:rsidRPr="00071153">
        <w:rPr>
          <w:sz w:val="24"/>
          <w:szCs w:val="24"/>
          <w:lang w:val="uk-UA"/>
        </w:rPr>
        <w:t>про аудиторську фірму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2"/>
        <w:gridCol w:w="6493"/>
      </w:tblGrid>
      <w:tr w:rsidR="00A51EDF" w:rsidRPr="00153CDF" w:rsidTr="000C2F4B">
        <w:tc>
          <w:tcPr>
            <w:tcW w:w="3572" w:type="dxa"/>
            <w:shd w:val="clear" w:color="auto" w:fill="auto"/>
          </w:tcPr>
          <w:p w:rsidR="00A51EDF" w:rsidRPr="007C5F45" w:rsidRDefault="00A51EDF" w:rsidP="00A51EDF">
            <w:pPr>
              <w:numPr>
                <w:ilvl w:val="0"/>
                <w:numId w:val="10"/>
              </w:numPr>
              <w:ind w:left="0" w:right="-2" w:firstLine="142"/>
              <w:jc w:val="both"/>
              <w:rPr>
                <w:b/>
                <w:sz w:val="22"/>
                <w:szCs w:val="22"/>
                <w:lang w:val="uk-UA"/>
              </w:rPr>
            </w:pPr>
            <w:r w:rsidRPr="007C5F45">
              <w:rPr>
                <w:sz w:val="22"/>
                <w:szCs w:val="22"/>
                <w:lang w:val="uk-UA"/>
              </w:rPr>
              <w:t>Назва</w:t>
            </w:r>
          </w:p>
        </w:tc>
        <w:tc>
          <w:tcPr>
            <w:tcW w:w="6493" w:type="dxa"/>
            <w:shd w:val="clear" w:color="auto" w:fill="auto"/>
          </w:tcPr>
          <w:p w:rsidR="00A51EDF" w:rsidRPr="007C5F45" w:rsidRDefault="00A51EDF" w:rsidP="000C2F4B">
            <w:pPr>
              <w:ind w:left="113" w:right="113"/>
              <w:jc w:val="both"/>
              <w:rPr>
                <w:sz w:val="22"/>
                <w:szCs w:val="22"/>
                <w:lang w:val="uk-UA"/>
              </w:rPr>
            </w:pPr>
            <w:r w:rsidRPr="007C5F45">
              <w:rPr>
                <w:sz w:val="22"/>
                <w:szCs w:val="22"/>
                <w:lang w:val="uk-UA"/>
              </w:rPr>
              <w:t>Товариство з обмеженою відповідальністю «Аудиторська фірма «Моноліт»</w:t>
            </w:r>
          </w:p>
          <w:p w:rsidR="00A51EDF" w:rsidRPr="007C5F45" w:rsidRDefault="00A51EDF" w:rsidP="000C2F4B">
            <w:pPr>
              <w:ind w:left="113" w:right="113"/>
              <w:jc w:val="both"/>
              <w:rPr>
                <w:sz w:val="22"/>
                <w:szCs w:val="22"/>
                <w:lang w:val="uk-UA"/>
              </w:rPr>
            </w:pPr>
            <w:r w:rsidRPr="007C5F45">
              <w:rPr>
                <w:sz w:val="22"/>
                <w:szCs w:val="22"/>
                <w:lang w:val="uk-UA"/>
              </w:rPr>
              <w:t xml:space="preserve">ТОВ «АФ «Моноліт», </w:t>
            </w:r>
          </w:p>
          <w:p w:rsidR="00A51EDF" w:rsidRPr="007C5F45" w:rsidRDefault="0070128B" w:rsidP="000C2F4B">
            <w:pPr>
              <w:ind w:left="113" w:right="113"/>
              <w:jc w:val="both"/>
              <w:rPr>
                <w:sz w:val="22"/>
                <w:szCs w:val="22"/>
                <w:lang w:val="uk-UA"/>
              </w:rPr>
            </w:pPr>
            <w:hyperlink r:id="rId13" w:history="1">
              <w:r w:rsidR="00A51EDF" w:rsidRPr="007C5F45">
                <w:rPr>
                  <w:rStyle w:val="a8"/>
                  <w:sz w:val="22"/>
                  <w:szCs w:val="22"/>
                </w:rPr>
                <w:t>https://auditmonolit.com.ua</w:t>
              </w:r>
            </w:hyperlink>
          </w:p>
        </w:tc>
      </w:tr>
      <w:tr w:rsidR="00A51EDF" w:rsidRPr="00153CDF" w:rsidTr="000C2F4B">
        <w:tc>
          <w:tcPr>
            <w:tcW w:w="3572" w:type="dxa"/>
            <w:shd w:val="clear" w:color="auto" w:fill="auto"/>
          </w:tcPr>
          <w:p w:rsidR="00A51EDF" w:rsidRPr="007C5F45" w:rsidRDefault="00A51EDF" w:rsidP="00A51EDF">
            <w:pPr>
              <w:numPr>
                <w:ilvl w:val="0"/>
                <w:numId w:val="10"/>
              </w:numPr>
              <w:ind w:left="0" w:right="-2" w:firstLine="142"/>
              <w:jc w:val="both"/>
              <w:rPr>
                <w:b/>
                <w:sz w:val="22"/>
                <w:szCs w:val="22"/>
                <w:lang w:val="uk-UA"/>
              </w:rPr>
            </w:pPr>
            <w:r w:rsidRPr="007C5F45">
              <w:rPr>
                <w:sz w:val="22"/>
                <w:szCs w:val="22"/>
                <w:lang w:val="uk-UA"/>
              </w:rPr>
              <w:t>Код ЄДРПОУ</w:t>
            </w:r>
          </w:p>
        </w:tc>
        <w:tc>
          <w:tcPr>
            <w:tcW w:w="6493" w:type="dxa"/>
            <w:shd w:val="clear" w:color="auto" w:fill="auto"/>
          </w:tcPr>
          <w:p w:rsidR="00A51EDF" w:rsidRPr="007C5F45" w:rsidRDefault="00A51EDF" w:rsidP="000C2F4B">
            <w:pPr>
              <w:ind w:left="113" w:right="113"/>
              <w:jc w:val="both"/>
              <w:rPr>
                <w:sz w:val="22"/>
                <w:szCs w:val="22"/>
                <w:lang w:val="uk-UA"/>
              </w:rPr>
            </w:pPr>
            <w:r w:rsidRPr="007C5F45">
              <w:rPr>
                <w:sz w:val="22"/>
                <w:szCs w:val="22"/>
                <w:lang w:val="uk-UA"/>
              </w:rPr>
              <w:t>21357002</w:t>
            </w:r>
          </w:p>
        </w:tc>
      </w:tr>
      <w:tr w:rsidR="00A51EDF" w:rsidRPr="00153CDF" w:rsidTr="000C2F4B">
        <w:tc>
          <w:tcPr>
            <w:tcW w:w="3572" w:type="dxa"/>
            <w:shd w:val="clear" w:color="auto" w:fill="auto"/>
          </w:tcPr>
          <w:p w:rsidR="00A51EDF" w:rsidRPr="007C5F45" w:rsidRDefault="00A51EDF" w:rsidP="00A51EDF">
            <w:pPr>
              <w:keepNext/>
              <w:numPr>
                <w:ilvl w:val="0"/>
                <w:numId w:val="10"/>
              </w:numPr>
              <w:ind w:left="0" w:firstLine="142"/>
              <w:jc w:val="both"/>
              <w:rPr>
                <w:b/>
                <w:sz w:val="22"/>
                <w:szCs w:val="22"/>
                <w:lang w:val="uk-UA"/>
              </w:rPr>
            </w:pPr>
            <w:r w:rsidRPr="007C5F45">
              <w:rPr>
                <w:sz w:val="22"/>
                <w:szCs w:val="22"/>
                <w:lang w:val="uk-UA"/>
              </w:rPr>
              <w:t>Дата та номер запису в Єдиному державному реєстрі юридичних осіб та фізичних осіб – підприємців</w:t>
            </w:r>
          </w:p>
        </w:tc>
        <w:tc>
          <w:tcPr>
            <w:tcW w:w="6493" w:type="dxa"/>
            <w:shd w:val="clear" w:color="auto" w:fill="auto"/>
          </w:tcPr>
          <w:p w:rsidR="00A51EDF" w:rsidRPr="007C5F45" w:rsidRDefault="00A51EDF" w:rsidP="000C2F4B">
            <w:pPr>
              <w:ind w:left="113" w:right="113"/>
              <w:jc w:val="both"/>
              <w:rPr>
                <w:sz w:val="22"/>
                <w:szCs w:val="22"/>
                <w:lang w:val="uk-UA"/>
              </w:rPr>
            </w:pPr>
            <w:r w:rsidRPr="007C5F45">
              <w:rPr>
                <w:sz w:val="22"/>
                <w:szCs w:val="22"/>
                <w:lang w:val="uk-UA"/>
              </w:rPr>
              <w:t>09 червня 1998 року, запис про включення відомостей про юридичну особу до ЄДР № 1 025 120 0000 000467</w:t>
            </w:r>
          </w:p>
        </w:tc>
      </w:tr>
      <w:tr w:rsidR="00A51EDF" w:rsidRPr="00153CDF" w:rsidTr="000C2F4B">
        <w:tc>
          <w:tcPr>
            <w:tcW w:w="3572" w:type="dxa"/>
            <w:shd w:val="clear" w:color="auto" w:fill="auto"/>
          </w:tcPr>
          <w:p w:rsidR="00A51EDF" w:rsidRPr="007C5F45" w:rsidRDefault="00A51EDF" w:rsidP="00A51EDF">
            <w:pPr>
              <w:numPr>
                <w:ilvl w:val="0"/>
                <w:numId w:val="10"/>
              </w:numPr>
              <w:ind w:left="0" w:right="-2" w:firstLine="142"/>
              <w:jc w:val="both"/>
              <w:rPr>
                <w:b/>
                <w:sz w:val="22"/>
                <w:szCs w:val="22"/>
                <w:lang w:val="uk-UA"/>
              </w:rPr>
            </w:pPr>
            <w:r w:rsidRPr="007C5F45">
              <w:rPr>
                <w:sz w:val="22"/>
                <w:szCs w:val="22"/>
                <w:lang w:val="uk-UA"/>
              </w:rPr>
              <w:t>Юр. адреса</w:t>
            </w:r>
          </w:p>
          <w:p w:rsidR="00A51EDF" w:rsidRPr="007C5F45" w:rsidRDefault="00A51EDF" w:rsidP="000C2F4B">
            <w:pPr>
              <w:ind w:left="142" w:right="-2"/>
              <w:jc w:val="both"/>
              <w:rPr>
                <w:sz w:val="22"/>
                <w:szCs w:val="22"/>
                <w:lang w:val="uk-UA"/>
              </w:rPr>
            </w:pPr>
            <w:r w:rsidRPr="007C5F45">
              <w:rPr>
                <w:sz w:val="22"/>
                <w:szCs w:val="22"/>
                <w:lang w:val="uk-UA"/>
              </w:rPr>
              <w:t xml:space="preserve">         Місцезнаходження</w:t>
            </w:r>
          </w:p>
        </w:tc>
        <w:tc>
          <w:tcPr>
            <w:tcW w:w="6493" w:type="dxa"/>
            <w:shd w:val="clear" w:color="auto" w:fill="auto"/>
          </w:tcPr>
          <w:p w:rsidR="00A51EDF" w:rsidRPr="007C5F45" w:rsidRDefault="00A51EDF" w:rsidP="000C2F4B">
            <w:pPr>
              <w:ind w:left="113" w:right="113"/>
              <w:jc w:val="both"/>
              <w:rPr>
                <w:sz w:val="22"/>
                <w:szCs w:val="22"/>
                <w:lang w:val="uk-UA"/>
              </w:rPr>
            </w:pPr>
            <w:smartTag w:uri="urn:schemas-microsoft-com:office:smarttags" w:element="metricconverter">
              <w:smartTagPr>
                <w:attr w:name="ProductID" w:val="20300, м"/>
              </w:smartTagPr>
              <w:r w:rsidRPr="007C5F45">
                <w:rPr>
                  <w:sz w:val="22"/>
                  <w:szCs w:val="22"/>
                  <w:lang w:val="uk-UA"/>
                </w:rPr>
                <w:t>20300, м</w:t>
              </w:r>
            </w:smartTag>
            <w:r w:rsidRPr="007C5F45">
              <w:rPr>
                <w:sz w:val="22"/>
                <w:szCs w:val="22"/>
                <w:lang w:val="uk-UA"/>
              </w:rPr>
              <w:t>. Умань, вул. Успенська, 184, к. 6</w:t>
            </w:r>
          </w:p>
          <w:p w:rsidR="00A51EDF" w:rsidRPr="007C5F45" w:rsidRDefault="00A51EDF" w:rsidP="000C2F4B">
            <w:pPr>
              <w:ind w:left="113" w:right="113"/>
              <w:jc w:val="both"/>
              <w:rPr>
                <w:sz w:val="22"/>
                <w:szCs w:val="22"/>
                <w:lang w:val="uk-UA"/>
              </w:rPr>
            </w:pPr>
            <w:r w:rsidRPr="007C5F45">
              <w:rPr>
                <w:sz w:val="22"/>
                <w:szCs w:val="22"/>
                <w:lang w:val="uk-UA"/>
              </w:rPr>
              <w:t>04212, м. Київ, просп. Г.Сталінграду, 27, 2 пов.</w:t>
            </w:r>
          </w:p>
        </w:tc>
      </w:tr>
      <w:tr w:rsidR="00A51EDF" w:rsidRPr="00834B0E" w:rsidTr="000C2F4B">
        <w:tc>
          <w:tcPr>
            <w:tcW w:w="3572" w:type="dxa"/>
            <w:shd w:val="clear" w:color="auto" w:fill="auto"/>
          </w:tcPr>
          <w:p w:rsidR="00A51EDF" w:rsidRPr="007C5F45" w:rsidRDefault="00A51EDF" w:rsidP="00A51EDF">
            <w:pPr>
              <w:numPr>
                <w:ilvl w:val="0"/>
                <w:numId w:val="10"/>
              </w:numPr>
              <w:ind w:left="0" w:right="-2" w:firstLine="142"/>
              <w:jc w:val="both"/>
              <w:rPr>
                <w:b/>
                <w:sz w:val="22"/>
                <w:szCs w:val="22"/>
                <w:lang w:val="uk-UA"/>
              </w:rPr>
            </w:pPr>
            <w:r w:rsidRPr="007C5F45">
              <w:rPr>
                <w:sz w:val="22"/>
                <w:szCs w:val="22"/>
                <w:lang w:val="uk-UA"/>
              </w:rPr>
              <w:t xml:space="preserve">к. тел., ел. адреса. </w:t>
            </w:r>
          </w:p>
        </w:tc>
        <w:tc>
          <w:tcPr>
            <w:tcW w:w="6493" w:type="dxa"/>
            <w:shd w:val="clear" w:color="auto" w:fill="auto"/>
          </w:tcPr>
          <w:p w:rsidR="00A51EDF" w:rsidRPr="007C5F45" w:rsidRDefault="00A51EDF" w:rsidP="000C2F4B">
            <w:pPr>
              <w:ind w:left="113" w:right="113"/>
              <w:jc w:val="both"/>
              <w:rPr>
                <w:sz w:val="22"/>
                <w:szCs w:val="22"/>
                <w:lang w:val="uk-UA"/>
              </w:rPr>
            </w:pPr>
            <w:r w:rsidRPr="007C5F45">
              <w:rPr>
                <w:sz w:val="22"/>
                <w:szCs w:val="22"/>
                <w:lang w:val="uk-UA"/>
              </w:rPr>
              <w:t>+38 050 312 72 82;</w:t>
            </w:r>
          </w:p>
          <w:p w:rsidR="00A51EDF" w:rsidRPr="007C5F45" w:rsidRDefault="0070128B" w:rsidP="000C2F4B">
            <w:pPr>
              <w:ind w:left="113" w:right="113"/>
              <w:jc w:val="both"/>
              <w:rPr>
                <w:b/>
                <w:sz w:val="22"/>
                <w:szCs w:val="22"/>
                <w:lang w:val="uk-UA"/>
              </w:rPr>
            </w:pPr>
            <w:hyperlink r:id="rId14" w:history="1">
              <w:r w:rsidR="00A51EDF" w:rsidRPr="007C5F45">
                <w:rPr>
                  <w:rStyle w:val="a8"/>
                  <w:sz w:val="22"/>
                  <w:szCs w:val="22"/>
                </w:rPr>
                <w:t>info</w:t>
              </w:r>
              <w:r w:rsidR="00A51EDF" w:rsidRPr="007C5F45">
                <w:rPr>
                  <w:rStyle w:val="a8"/>
                  <w:sz w:val="22"/>
                  <w:szCs w:val="22"/>
                  <w:lang w:val="uk-UA"/>
                </w:rPr>
                <w:t>@</w:t>
              </w:r>
              <w:r w:rsidR="00A51EDF" w:rsidRPr="007C5F45">
                <w:rPr>
                  <w:rStyle w:val="a8"/>
                  <w:sz w:val="22"/>
                  <w:szCs w:val="22"/>
                </w:rPr>
                <w:t>monolit</w:t>
              </w:r>
              <w:r w:rsidR="00A51EDF" w:rsidRPr="007C5F45">
                <w:rPr>
                  <w:rStyle w:val="a8"/>
                  <w:sz w:val="22"/>
                  <w:szCs w:val="22"/>
                  <w:lang w:val="uk-UA"/>
                </w:rPr>
                <w:t>-</w:t>
              </w:r>
              <w:r w:rsidR="00A51EDF" w:rsidRPr="007C5F45">
                <w:rPr>
                  <w:rStyle w:val="a8"/>
                  <w:sz w:val="22"/>
                  <w:szCs w:val="22"/>
                </w:rPr>
                <w:t>elita</w:t>
              </w:r>
              <w:r w:rsidR="00A51EDF" w:rsidRPr="007C5F45">
                <w:rPr>
                  <w:rStyle w:val="a8"/>
                  <w:sz w:val="22"/>
                  <w:szCs w:val="22"/>
                  <w:lang w:val="uk-UA"/>
                </w:rPr>
                <w:t>.</w:t>
              </w:r>
              <w:r w:rsidR="00A51EDF" w:rsidRPr="007C5F45">
                <w:rPr>
                  <w:rStyle w:val="a8"/>
                  <w:sz w:val="22"/>
                  <w:szCs w:val="22"/>
                </w:rPr>
                <w:t>com</w:t>
              </w:r>
              <w:r w:rsidR="00A51EDF" w:rsidRPr="007C5F45">
                <w:rPr>
                  <w:rStyle w:val="a8"/>
                  <w:sz w:val="22"/>
                  <w:szCs w:val="22"/>
                  <w:lang w:val="uk-UA"/>
                </w:rPr>
                <w:t>.</w:t>
              </w:r>
              <w:r w:rsidR="00A51EDF" w:rsidRPr="007C5F45">
                <w:rPr>
                  <w:rStyle w:val="a8"/>
                  <w:sz w:val="22"/>
                  <w:szCs w:val="22"/>
                </w:rPr>
                <w:t>ua</w:t>
              </w:r>
            </w:hyperlink>
          </w:p>
        </w:tc>
      </w:tr>
      <w:tr w:rsidR="00A51EDF" w:rsidRPr="002A0B53" w:rsidTr="000C2F4B">
        <w:tc>
          <w:tcPr>
            <w:tcW w:w="3572" w:type="dxa"/>
            <w:shd w:val="clear" w:color="auto" w:fill="auto"/>
          </w:tcPr>
          <w:p w:rsidR="00A51EDF" w:rsidRPr="007C5F45" w:rsidRDefault="00A51EDF" w:rsidP="00A51EDF">
            <w:pPr>
              <w:numPr>
                <w:ilvl w:val="0"/>
                <w:numId w:val="10"/>
              </w:numPr>
              <w:ind w:left="0" w:right="-2" w:firstLine="142"/>
              <w:jc w:val="both"/>
              <w:rPr>
                <w:sz w:val="22"/>
                <w:szCs w:val="22"/>
                <w:lang w:val="uk-UA"/>
              </w:rPr>
            </w:pPr>
            <w:r w:rsidRPr="007C5F45">
              <w:rPr>
                <w:sz w:val="22"/>
                <w:szCs w:val="22"/>
                <w:lang w:val="uk-UA"/>
              </w:rPr>
              <w:t>Основний вид діяльності</w:t>
            </w:r>
          </w:p>
        </w:tc>
        <w:tc>
          <w:tcPr>
            <w:tcW w:w="6493" w:type="dxa"/>
            <w:shd w:val="clear" w:color="auto" w:fill="auto"/>
          </w:tcPr>
          <w:p w:rsidR="00A51EDF" w:rsidRPr="007C5F45" w:rsidRDefault="00A51EDF" w:rsidP="000C2F4B">
            <w:pPr>
              <w:ind w:left="113" w:right="113"/>
              <w:jc w:val="both"/>
              <w:rPr>
                <w:sz w:val="22"/>
                <w:szCs w:val="22"/>
                <w:lang w:val="uk-UA"/>
              </w:rPr>
            </w:pPr>
            <w:r w:rsidRPr="007C5F45">
              <w:rPr>
                <w:bCs/>
                <w:sz w:val="22"/>
                <w:szCs w:val="22"/>
                <w:lang w:val="uk-UA"/>
              </w:rPr>
              <w:t>69.20 Діяльність у сфері бухгалтерського обліку й аудиту; консультування з питань оподаткування</w:t>
            </w:r>
          </w:p>
        </w:tc>
      </w:tr>
      <w:tr w:rsidR="00A51EDF" w:rsidRPr="00153CDF" w:rsidTr="000C2F4B">
        <w:tc>
          <w:tcPr>
            <w:tcW w:w="3572" w:type="dxa"/>
            <w:shd w:val="clear" w:color="auto" w:fill="auto"/>
          </w:tcPr>
          <w:p w:rsidR="00A51EDF" w:rsidRPr="007C5F45" w:rsidRDefault="00A51EDF" w:rsidP="00A51EDF">
            <w:pPr>
              <w:numPr>
                <w:ilvl w:val="0"/>
                <w:numId w:val="10"/>
              </w:numPr>
              <w:ind w:left="0" w:right="-2" w:firstLine="142"/>
              <w:jc w:val="both"/>
              <w:rPr>
                <w:sz w:val="22"/>
                <w:szCs w:val="22"/>
                <w:lang w:val="uk-UA"/>
              </w:rPr>
            </w:pPr>
            <w:r w:rsidRPr="007C5F45">
              <w:rPr>
                <w:sz w:val="22"/>
                <w:szCs w:val="22"/>
                <w:lang w:val="uk-UA"/>
              </w:rPr>
              <w:t>Номери реєстрації аудиторів фірми у Реєстрі аудиторів (з 10.2018 року)</w:t>
            </w:r>
          </w:p>
        </w:tc>
        <w:tc>
          <w:tcPr>
            <w:tcW w:w="6493" w:type="dxa"/>
            <w:shd w:val="clear" w:color="auto" w:fill="auto"/>
          </w:tcPr>
          <w:p w:rsidR="00A51EDF" w:rsidRPr="007C5F45" w:rsidRDefault="00A51EDF" w:rsidP="000C2F4B">
            <w:pPr>
              <w:ind w:left="113" w:right="113"/>
              <w:jc w:val="both"/>
              <w:rPr>
                <w:sz w:val="22"/>
                <w:szCs w:val="22"/>
                <w:lang w:val="uk-UA"/>
              </w:rPr>
            </w:pPr>
            <w:r w:rsidRPr="007C5F45">
              <w:rPr>
                <w:sz w:val="22"/>
                <w:szCs w:val="22"/>
                <w:lang w:val="uk-UA"/>
              </w:rPr>
              <w:t>100545, 100546, 100547, 100549</w:t>
            </w:r>
          </w:p>
        </w:tc>
      </w:tr>
      <w:tr w:rsidR="00A51EDF" w:rsidRPr="00153CDF" w:rsidTr="000C2F4B">
        <w:tc>
          <w:tcPr>
            <w:tcW w:w="3572" w:type="dxa"/>
            <w:shd w:val="clear" w:color="auto" w:fill="auto"/>
          </w:tcPr>
          <w:p w:rsidR="00A51EDF" w:rsidRPr="007C5F45" w:rsidRDefault="00A51EDF" w:rsidP="00A51EDF">
            <w:pPr>
              <w:numPr>
                <w:ilvl w:val="0"/>
                <w:numId w:val="10"/>
              </w:numPr>
              <w:ind w:left="0" w:right="-2" w:firstLine="142"/>
              <w:jc w:val="both"/>
              <w:rPr>
                <w:b/>
                <w:sz w:val="22"/>
                <w:szCs w:val="22"/>
                <w:lang w:val="uk-UA"/>
              </w:rPr>
            </w:pPr>
            <w:r w:rsidRPr="007C5F45">
              <w:rPr>
                <w:sz w:val="22"/>
                <w:szCs w:val="22"/>
                <w:lang w:val="uk-UA"/>
              </w:rPr>
              <w:t>Свідоцтво АПУ</w:t>
            </w:r>
          </w:p>
          <w:p w:rsidR="00A51EDF" w:rsidRPr="007C5F45" w:rsidRDefault="00A51EDF" w:rsidP="000C2F4B">
            <w:pPr>
              <w:jc w:val="right"/>
              <w:rPr>
                <w:sz w:val="22"/>
                <w:szCs w:val="22"/>
                <w:lang w:val="uk-UA"/>
              </w:rPr>
            </w:pPr>
          </w:p>
        </w:tc>
        <w:tc>
          <w:tcPr>
            <w:tcW w:w="6493" w:type="dxa"/>
            <w:shd w:val="clear" w:color="auto" w:fill="auto"/>
          </w:tcPr>
          <w:p w:rsidR="00A51EDF" w:rsidRPr="007C5F45" w:rsidRDefault="00A51EDF" w:rsidP="000C2F4B">
            <w:pPr>
              <w:ind w:left="113" w:right="113"/>
              <w:jc w:val="both"/>
              <w:rPr>
                <w:b/>
                <w:sz w:val="22"/>
                <w:szCs w:val="22"/>
                <w:lang w:val="uk-UA"/>
              </w:rPr>
            </w:pPr>
            <w:r w:rsidRPr="007C5F45">
              <w:rPr>
                <w:sz w:val="22"/>
                <w:szCs w:val="22"/>
                <w:lang w:val="uk-UA"/>
              </w:rPr>
              <w:t>про включення до Реєстру аудиторських фірм та аудиторів № 001943 від 26.01.2001року,</w:t>
            </w:r>
          </w:p>
        </w:tc>
      </w:tr>
      <w:tr w:rsidR="00A51EDF" w:rsidRPr="00834B0E" w:rsidTr="000C2F4B">
        <w:tc>
          <w:tcPr>
            <w:tcW w:w="3572" w:type="dxa"/>
            <w:shd w:val="clear" w:color="auto" w:fill="auto"/>
          </w:tcPr>
          <w:p w:rsidR="00A51EDF" w:rsidRPr="007C5F45" w:rsidRDefault="00A51EDF" w:rsidP="00A51EDF">
            <w:pPr>
              <w:numPr>
                <w:ilvl w:val="0"/>
                <w:numId w:val="10"/>
              </w:numPr>
              <w:ind w:left="0" w:right="-2" w:firstLine="142"/>
              <w:jc w:val="both"/>
              <w:rPr>
                <w:sz w:val="22"/>
                <w:szCs w:val="22"/>
                <w:lang w:val="uk-UA"/>
              </w:rPr>
            </w:pPr>
            <w:r w:rsidRPr="007C5F45">
              <w:rPr>
                <w:sz w:val="22"/>
                <w:szCs w:val="22"/>
                <w:lang w:val="uk-UA"/>
              </w:rPr>
              <w:t>Номер реєстрації у Реєстрі аудиторів та суб’єктів аудиторської діяльності (з 10.2018 року)</w:t>
            </w:r>
          </w:p>
        </w:tc>
        <w:tc>
          <w:tcPr>
            <w:tcW w:w="6493" w:type="dxa"/>
            <w:shd w:val="clear" w:color="auto" w:fill="auto"/>
          </w:tcPr>
          <w:p w:rsidR="00A51EDF" w:rsidRPr="007C5F45" w:rsidRDefault="00A51EDF" w:rsidP="000C2F4B">
            <w:pPr>
              <w:ind w:left="113" w:right="113"/>
              <w:jc w:val="both"/>
              <w:rPr>
                <w:sz w:val="22"/>
                <w:szCs w:val="22"/>
                <w:lang w:val="uk-UA"/>
              </w:rPr>
            </w:pPr>
            <w:r w:rsidRPr="007C5F45">
              <w:rPr>
                <w:sz w:val="22"/>
                <w:szCs w:val="22"/>
                <w:lang w:val="uk-UA"/>
              </w:rPr>
              <w:t>№ 1943, включено в Розділ 3 Реєстру: «Суб’єкти аудиторської діяльності, які мають право проводити обов’язковий аудит фінансової звітності»</w:t>
            </w:r>
          </w:p>
        </w:tc>
      </w:tr>
      <w:tr w:rsidR="00A51EDF" w:rsidRPr="00153CDF" w:rsidTr="000C2F4B">
        <w:tc>
          <w:tcPr>
            <w:tcW w:w="3572" w:type="dxa"/>
            <w:shd w:val="clear" w:color="auto" w:fill="auto"/>
          </w:tcPr>
          <w:p w:rsidR="00A51EDF" w:rsidRPr="007C5F45" w:rsidRDefault="00A51EDF" w:rsidP="00A51EDF">
            <w:pPr>
              <w:numPr>
                <w:ilvl w:val="0"/>
                <w:numId w:val="10"/>
              </w:numPr>
              <w:ind w:left="0" w:right="-2" w:firstLine="142"/>
              <w:jc w:val="both"/>
              <w:rPr>
                <w:sz w:val="22"/>
                <w:szCs w:val="22"/>
                <w:lang w:val="uk-UA"/>
              </w:rPr>
            </w:pPr>
            <w:r w:rsidRPr="007C5F45">
              <w:rPr>
                <w:sz w:val="22"/>
                <w:szCs w:val="22"/>
                <w:lang w:val="uk-UA"/>
              </w:rPr>
              <w:t>Наявність Свідоцтва про відповідність системи контролю якості</w:t>
            </w:r>
          </w:p>
        </w:tc>
        <w:tc>
          <w:tcPr>
            <w:tcW w:w="6493" w:type="dxa"/>
            <w:shd w:val="clear" w:color="auto" w:fill="auto"/>
          </w:tcPr>
          <w:p w:rsidR="00A51EDF" w:rsidRPr="007C5F45" w:rsidRDefault="00A51EDF" w:rsidP="000C2F4B">
            <w:pPr>
              <w:ind w:left="113" w:right="113"/>
              <w:jc w:val="both"/>
              <w:rPr>
                <w:sz w:val="22"/>
                <w:szCs w:val="22"/>
                <w:lang w:val="uk-UA"/>
              </w:rPr>
            </w:pPr>
            <w:r w:rsidRPr="007C5F45">
              <w:rPr>
                <w:color w:val="1B1B1C"/>
                <w:spacing w:val="4"/>
                <w:sz w:val="22"/>
                <w:szCs w:val="22"/>
                <w:shd w:val="clear" w:color="auto" w:fill="FFFFFF"/>
                <w:lang w:val="uk-UA"/>
              </w:rPr>
              <w:t xml:space="preserve">Фірма визнана такою, що пройшла перевірку системи контролю якості аудиторських послуг, свідоцтво № 0782, згідно рішення АПУ від 31 травня 2018 року за № 360/4, </w:t>
            </w:r>
            <w:r w:rsidRPr="007C5F45">
              <w:rPr>
                <w:color w:val="1B1B1C"/>
                <w:spacing w:val="4"/>
                <w:sz w:val="22"/>
                <w:szCs w:val="22"/>
                <w:shd w:val="clear" w:color="auto" w:fill="FFFFFF"/>
                <w:lang w:val="uk-UA"/>
              </w:rPr>
              <w:lastRenderedPageBreak/>
              <w:t>дійсне до 31.12.2023 року</w:t>
            </w:r>
          </w:p>
        </w:tc>
      </w:tr>
      <w:tr w:rsidR="00A51EDF" w:rsidRPr="00153CDF" w:rsidTr="000C2F4B">
        <w:tc>
          <w:tcPr>
            <w:tcW w:w="3572" w:type="dxa"/>
            <w:shd w:val="clear" w:color="auto" w:fill="auto"/>
          </w:tcPr>
          <w:p w:rsidR="00A51EDF" w:rsidRPr="007C5F45" w:rsidRDefault="00A51EDF" w:rsidP="00A51EDF">
            <w:pPr>
              <w:numPr>
                <w:ilvl w:val="0"/>
                <w:numId w:val="10"/>
              </w:numPr>
              <w:ind w:left="0" w:right="-2" w:firstLine="142"/>
              <w:jc w:val="both"/>
              <w:rPr>
                <w:sz w:val="22"/>
                <w:szCs w:val="22"/>
                <w:lang w:val="uk-UA"/>
              </w:rPr>
            </w:pPr>
            <w:r w:rsidRPr="007C5F45">
              <w:rPr>
                <w:sz w:val="22"/>
                <w:szCs w:val="22"/>
                <w:lang w:val="uk-UA"/>
              </w:rPr>
              <w:lastRenderedPageBreak/>
              <w:t>Спеціально визначений суб’єкт первинного фінансового моніторингу</w:t>
            </w:r>
          </w:p>
        </w:tc>
        <w:tc>
          <w:tcPr>
            <w:tcW w:w="6493" w:type="dxa"/>
            <w:shd w:val="clear" w:color="auto" w:fill="auto"/>
          </w:tcPr>
          <w:p w:rsidR="00A51EDF" w:rsidRPr="007C5F45" w:rsidRDefault="00A51EDF" w:rsidP="000C2F4B">
            <w:pPr>
              <w:ind w:left="113" w:right="113"/>
              <w:jc w:val="both"/>
              <w:rPr>
                <w:sz w:val="22"/>
                <w:szCs w:val="22"/>
                <w:lang w:val="uk-UA"/>
              </w:rPr>
            </w:pPr>
            <w:r w:rsidRPr="007C5F45">
              <w:rPr>
                <w:sz w:val="22"/>
                <w:szCs w:val="22"/>
                <w:lang w:val="uk-UA"/>
              </w:rPr>
              <w:t>Зареєстровано, від 27.10.2016 року, отримано обліковий ідентифікатор.</w:t>
            </w:r>
          </w:p>
        </w:tc>
      </w:tr>
    </w:tbl>
    <w:p w:rsidR="003D793A" w:rsidRPr="00A51EDF" w:rsidRDefault="003D793A" w:rsidP="003D793A">
      <w:pPr>
        <w:autoSpaceDE w:val="0"/>
        <w:ind w:firstLine="567"/>
        <w:jc w:val="both"/>
      </w:pPr>
    </w:p>
    <w:p w:rsidR="002A08D2" w:rsidRPr="008941C7" w:rsidRDefault="002A08D2" w:rsidP="00DB451D">
      <w:pPr>
        <w:ind w:firstLine="567"/>
        <w:jc w:val="both"/>
        <w:rPr>
          <w:bCs/>
          <w:sz w:val="24"/>
          <w:szCs w:val="24"/>
          <w:lang w:val="uk-UA"/>
        </w:rPr>
      </w:pPr>
      <w:r w:rsidRPr="008941C7">
        <w:rPr>
          <w:bCs/>
          <w:sz w:val="24"/>
          <w:szCs w:val="24"/>
          <w:lang w:val="uk-UA"/>
        </w:rPr>
        <w:t>Висновок складено у трьох примірниках, один з яких лишається у Виконавця, а два передаються Замовнику.</w:t>
      </w:r>
    </w:p>
    <w:p w:rsidR="002A08D2" w:rsidRPr="008941C7" w:rsidRDefault="002A08D2" w:rsidP="00DB451D">
      <w:pPr>
        <w:ind w:firstLine="567"/>
        <w:jc w:val="both"/>
        <w:rPr>
          <w:bCs/>
          <w:sz w:val="24"/>
          <w:szCs w:val="24"/>
          <w:lang w:val="uk-UA"/>
        </w:rPr>
      </w:pPr>
    </w:p>
    <w:p w:rsidR="00D2421B" w:rsidRPr="00DB451D" w:rsidRDefault="002A08D2" w:rsidP="00DB451D">
      <w:pPr>
        <w:ind w:firstLine="567"/>
        <w:jc w:val="both"/>
        <w:rPr>
          <w:bCs/>
          <w:i/>
          <w:sz w:val="24"/>
          <w:szCs w:val="24"/>
          <w:lang w:val="uk-UA"/>
        </w:rPr>
      </w:pPr>
      <w:r w:rsidRPr="00DB451D">
        <w:rPr>
          <w:bCs/>
          <w:i/>
          <w:sz w:val="24"/>
          <w:szCs w:val="24"/>
          <w:lang w:val="uk-UA"/>
        </w:rPr>
        <w:t>Додатк</w:t>
      </w:r>
      <w:r w:rsidR="00DB451D">
        <w:rPr>
          <w:bCs/>
          <w:i/>
          <w:sz w:val="24"/>
          <w:szCs w:val="24"/>
          <w:lang w:val="uk-UA"/>
        </w:rPr>
        <w:t>и</w:t>
      </w:r>
      <w:r w:rsidRPr="00DB451D">
        <w:rPr>
          <w:bCs/>
          <w:i/>
          <w:sz w:val="24"/>
          <w:szCs w:val="24"/>
          <w:lang w:val="uk-UA"/>
        </w:rPr>
        <w:t xml:space="preserve">: </w:t>
      </w:r>
    </w:p>
    <w:p w:rsidR="002A08D2" w:rsidRPr="008941C7" w:rsidRDefault="0090263B" w:rsidP="00DB451D">
      <w:pPr>
        <w:ind w:firstLine="567"/>
        <w:jc w:val="both"/>
        <w:rPr>
          <w:bCs/>
          <w:sz w:val="24"/>
          <w:szCs w:val="24"/>
          <w:lang w:val="uk-UA"/>
        </w:rPr>
      </w:pPr>
      <w:r w:rsidRPr="008941C7">
        <w:rPr>
          <w:bCs/>
          <w:sz w:val="24"/>
          <w:szCs w:val="24"/>
          <w:lang w:val="uk-UA"/>
        </w:rPr>
        <w:t>1.</w:t>
      </w:r>
      <w:r w:rsidR="008558DF" w:rsidRPr="008941C7">
        <w:rPr>
          <w:bCs/>
          <w:sz w:val="24"/>
          <w:szCs w:val="24"/>
          <w:lang w:val="uk-UA"/>
        </w:rPr>
        <w:t xml:space="preserve"> </w:t>
      </w:r>
      <w:r w:rsidR="00D2421B" w:rsidRPr="008941C7">
        <w:rPr>
          <w:bCs/>
          <w:sz w:val="24"/>
          <w:szCs w:val="24"/>
          <w:lang w:val="uk-UA"/>
        </w:rPr>
        <w:t xml:space="preserve">Фінансова </w:t>
      </w:r>
      <w:r w:rsidRPr="008941C7">
        <w:rPr>
          <w:bCs/>
          <w:sz w:val="24"/>
          <w:szCs w:val="24"/>
          <w:lang w:val="uk-UA"/>
        </w:rPr>
        <w:t>звітність</w:t>
      </w:r>
      <w:r w:rsidR="002A08D2" w:rsidRPr="008941C7">
        <w:rPr>
          <w:bCs/>
          <w:sz w:val="24"/>
          <w:szCs w:val="24"/>
          <w:lang w:val="uk-UA"/>
        </w:rPr>
        <w:t xml:space="preserve"> </w:t>
      </w:r>
      <w:r w:rsidR="00130815">
        <w:rPr>
          <w:sz w:val="24"/>
          <w:szCs w:val="24"/>
          <w:lang w:val="uk-UA"/>
        </w:rPr>
        <w:t>ПТ «ЛОМБАРД «ГАРАНТ-ЧЕРКАСИ»</w:t>
      </w:r>
      <w:r w:rsidR="008558DF" w:rsidRPr="008941C7">
        <w:rPr>
          <w:sz w:val="24"/>
          <w:szCs w:val="24"/>
          <w:lang w:val="uk-UA"/>
        </w:rPr>
        <w:t xml:space="preserve"> </w:t>
      </w:r>
      <w:r w:rsidR="002A08D2" w:rsidRPr="008941C7">
        <w:rPr>
          <w:bCs/>
          <w:sz w:val="24"/>
          <w:szCs w:val="24"/>
          <w:lang w:val="uk-UA"/>
        </w:rPr>
        <w:t>за 201</w:t>
      </w:r>
      <w:r w:rsidR="00A51EDF">
        <w:rPr>
          <w:bCs/>
          <w:sz w:val="24"/>
          <w:szCs w:val="24"/>
          <w:lang w:val="uk-UA"/>
        </w:rPr>
        <w:t>9</w:t>
      </w:r>
      <w:r w:rsidR="002A08D2" w:rsidRPr="008941C7">
        <w:rPr>
          <w:bCs/>
          <w:sz w:val="24"/>
          <w:szCs w:val="24"/>
          <w:lang w:val="uk-UA"/>
        </w:rPr>
        <w:t xml:space="preserve"> рік:</w:t>
      </w:r>
    </w:p>
    <w:p w:rsidR="005E683B" w:rsidRPr="008941C7" w:rsidRDefault="005E683B" w:rsidP="00DB451D">
      <w:pPr>
        <w:shd w:val="clear" w:color="auto" w:fill="FFFFFF"/>
        <w:autoSpaceDE w:val="0"/>
        <w:autoSpaceDN w:val="0"/>
        <w:adjustRightInd w:val="0"/>
        <w:ind w:firstLine="567"/>
        <w:jc w:val="both"/>
        <w:rPr>
          <w:iCs/>
          <w:sz w:val="24"/>
          <w:szCs w:val="24"/>
          <w:lang w:val="uk-UA"/>
        </w:rPr>
      </w:pPr>
      <w:r w:rsidRPr="008941C7">
        <w:rPr>
          <w:sz w:val="24"/>
          <w:szCs w:val="24"/>
          <w:lang w:val="uk-UA"/>
        </w:rPr>
        <w:t xml:space="preserve">- Баланс (Звіт про фінансовий стан)  </w:t>
      </w:r>
      <w:r w:rsidRPr="008941C7">
        <w:rPr>
          <w:iCs/>
          <w:sz w:val="24"/>
          <w:szCs w:val="24"/>
          <w:lang w:val="uk-UA"/>
        </w:rPr>
        <w:t>на 31 грудня 201</w:t>
      </w:r>
      <w:r w:rsidR="00A51EDF">
        <w:rPr>
          <w:iCs/>
          <w:sz w:val="24"/>
          <w:szCs w:val="24"/>
          <w:lang w:val="uk-UA"/>
        </w:rPr>
        <w:t>9</w:t>
      </w:r>
      <w:r w:rsidRPr="008941C7">
        <w:rPr>
          <w:iCs/>
          <w:sz w:val="24"/>
          <w:szCs w:val="24"/>
          <w:lang w:val="uk-UA"/>
        </w:rPr>
        <w:t xml:space="preserve"> року;</w:t>
      </w:r>
    </w:p>
    <w:p w:rsidR="005E683B" w:rsidRPr="008941C7" w:rsidRDefault="005E683B" w:rsidP="00DB451D">
      <w:pPr>
        <w:shd w:val="clear" w:color="auto" w:fill="FFFFFF"/>
        <w:autoSpaceDE w:val="0"/>
        <w:autoSpaceDN w:val="0"/>
        <w:adjustRightInd w:val="0"/>
        <w:ind w:firstLine="567"/>
        <w:jc w:val="both"/>
        <w:rPr>
          <w:iCs/>
          <w:sz w:val="24"/>
          <w:szCs w:val="24"/>
          <w:lang w:val="uk-UA"/>
        </w:rPr>
      </w:pPr>
      <w:r w:rsidRPr="008941C7">
        <w:rPr>
          <w:iCs/>
          <w:sz w:val="24"/>
          <w:szCs w:val="24"/>
          <w:lang w:val="uk-UA"/>
        </w:rPr>
        <w:t>- Звіт про фінансові результати (Звіт про сукупний дохід) за 201</w:t>
      </w:r>
      <w:r w:rsidR="00A51EDF">
        <w:rPr>
          <w:iCs/>
          <w:sz w:val="24"/>
          <w:szCs w:val="24"/>
          <w:lang w:val="uk-UA"/>
        </w:rPr>
        <w:t>9</w:t>
      </w:r>
      <w:r w:rsidRPr="008941C7">
        <w:rPr>
          <w:iCs/>
          <w:sz w:val="24"/>
          <w:szCs w:val="24"/>
          <w:lang w:val="uk-UA"/>
        </w:rPr>
        <w:t xml:space="preserve"> рік;</w:t>
      </w:r>
    </w:p>
    <w:p w:rsidR="005E683B" w:rsidRPr="008941C7" w:rsidRDefault="005E683B" w:rsidP="00DB451D">
      <w:pPr>
        <w:shd w:val="clear" w:color="auto" w:fill="FFFFFF"/>
        <w:autoSpaceDE w:val="0"/>
        <w:autoSpaceDN w:val="0"/>
        <w:adjustRightInd w:val="0"/>
        <w:ind w:firstLine="567"/>
        <w:jc w:val="both"/>
        <w:rPr>
          <w:iCs/>
          <w:sz w:val="24"/>
          <w:szCs w:val="24"/>
          <w:lang w:val="uk-UA"/>
        </w:rPr>
      </w:pPr>
      <w:r w:rsidRPr="008941C7">
        <w:rPr>
          <w:iCs/>
          <w:sz w:val="24"/>
          <w:szCs w:val="24"/>
          <w:lang w:val="uk-UA"/>
        </w:rPr>
        <w:t>-  Звіт про рух грошових коштів за 201</w:t>
      </w:r>
      <w:r w:rsidR="00A51EDF">
        <w:rPr>
          <w:iCs/>
          <w:sz w:val="24"/>
          <w:szCs w:val="24"/>
          <w:lang w:val="uk-UA"/>
        </w:rPr>
        <w:t>9</w:t>
      </w:r>
      <w:r w:rsidRPr="008941C7">
        <w:rPr>
          <w:iCs/>
          <w:sz w:val="24"/>
          <w:szCs w:val="24"/>
          <w:lang w:val="uk-UA"/>
        </w:rPr>
        <w:t xml:space="preserve"> рік;</w:t>
      </w:r>
    </w:p>
    <w:p w:rsidR="005E683B" w:rsidRPr="008941C7" w:rsidRDefault="005E683B" w:rsidP="00DB451D">
      <w:pPr>
        <w:shd w:val="clear" w:color="auto" w:fill="FFFFFF"/>
        <w:autoSpaceDE w:val="0"/>
        <w:autoSpaceDN w:val="0"/>
        <w:adjustRightInd w:val="0"/>
        <w:ind w:firstLine="567"/>
        <w:jc w:val="both"/>
        <w:rPr>
          <w:sz w:val="24"/>
          <w:szCs w:val="24"/>
          <w:lang w:val="uk-UA"/>
        </w:rPr>
      </w:pPr>
      <w:r w:rsidRPr="008941C7">
        <w:rPr>
          <w:iCs/>
          <w:sz w:val="24"/>
          <w:szCs w:val="24"/>
          <w:lang w:val="uk-UA"/>
        </w:rPr>
        <w:t>-</w:t>
      </w:r>
      <w:r w:rsidRPr="008941C7">
        <w:rPr>
          <w:sz w:val="24"/>
          <w:szCs w:val="24"/>
          <w:lang w:val="uk-UA"/>
        </w:rPr>
        <w:t xml:space="preserve">  Звіт про власний капітал </w:t>
      </w:r>
      <w:r w:rsidRPr="008941C7">
        <w:rPr>
          <w:iCs/>
          <w:sz w:val="24"/>
          <w:szCs w:val="24"/>
          <w:lang w:val="uk-UA"/>
        </w:rPr>
        <w:t>за 201</w:t>
      </w:r>
      <w:r w:rsidR="00A51EDF">
        <w:rPr>
          <w:iCs/>
          <w:sz w:val="24"/>
          <w:szCs w:val="24"/>
          <w:lang w:val="uk-UA"/>
        </w:rPr>
        <w:t>9</w:t>
      </w:r>
      <w:r w:rsidR="00A70F3B" w:rsidRPr="008941C7">
        <w:rPr>
          <w:iCs/>
          <w:sz w:val="24"/>
          <w:szCs w:val="24"/>
          <w:lang w:val="uk-UA"/>
        </w:rPr>
        <w:t xml:space="preserve"> та 201</w:t>
      </w:r>
      <w:r w:rsidR="00E3799D">
        <w:rPr>
          <w:iCs/>
          <w:sz w:val="24"/>
          <w:szCs w:val="24"/>
          <w:lang w:val="uk-UA"/>
        </w:rPr>
        <w:t>8</w:t>
      </w:r>
      <w:r w:rsidRPr="008941C7">
        <w:rPr>
          <w:iCs/>
          <w:sz w:val="24"/>
          <w:szCs w:val="24"/>
          <w:lang w:val="uk-UA"/>
        </w:rPr>
        <w:t xml:space="preserve"> рік;</w:t>
      </w:r>
      <w:r w:rsidRPr="008941C7">
        <w:rPr>
          <w:sz w:val="24"/>
          <w:szCs w:val="24"/>
          <w:lang w:val="uk-UA"/>
        </w:rPr>
        <w:t xml:space="preserve"> </w:t>
      </w:r>
    </w:p>
    <w:p w:rsidR="005E683B" w:rsidRDefault="005E683B" w:rsidP="00DB451D">
      <w:pPr>
        <w:shd w:val="clear" w:color="auto" w:fill="FFFFFF"/>
        <w:autoSpaceDE w:val="0"/>
        <w:autoSpaceDN w:val="0"/>
        <w:adjustRightInd w:val="0"/>
        <w:ind w:firstLine="567"/>
        <w:jc w:val="both"/>
        <w:rPr>
          <w:sz w:val="24"/>
          <w:szCs w:val="24"/>
          <w:lang w:val="uk-UA"/>
        </w:rPr>
      </w:pPr>
      <w:r w:rsidRPr="008941C7">
        <w:rPr>
          <w:sz w:val="24"/>
          <w:szCs w:val="24"/>
          <w:lang w:val="uk-UA"/>
        </w:rPr>
        <w:t xml:space="preserve">- Примітки </w:t>
      </w:r>
      <w:r w:rsidR="008E7318" w:rsidRPr="00C5510F">
        <w:rPr>
          <w:sz w:val="24"/>
          <w:szCs w:val="24"/>
          <w:lang w:val="uk-UA"/>
        </w:rPr>
        <w:t>до  фінансової звітності, включаючи стислий</w:t>
      </w:r>
      <w:r w:rsidR="008E7318" w:rsidRPr="00071153">
        <w:rPr>
          <w:sz w:val="24"/>
          <w:szCs w:val="24"/>
          <w:lang w:val="uk-UA"/>
        </w:rPr>
        <w:t xml:space="preserve"> виклад значущих облікових політик</w:t>
      </w:r>
      <w:r w:rsidR="008E7318" w:rsidRPr="008941C7">
        <w:rPr>
          <w:sz w:val="24"/>
          <w:szCs w:val="24"/>
          <w:lang w:val="uk-UA"/>
        </w:rPr>
        <w:t xml:space="preserve"> </w:t>
      </w:r>
      <w:r w:rsidRPr="008941C7">
        <w:rPr>
          <w:sz w:val="24"/>
          <w:szCs w:val="24"/>
          <w:lang w:val="uk-UA"/>
        </w:rPr>
        <w:t>за 201</w:t>
      </w:r>
      <w:r w:rsidR="00A51EDF">
        <w:rPr>
          <w:sz w:val="24"/>
          <w:szCs w:val="24"/>
          <w:lang w:val="uk-UA"/>
        </w:rPr>
        <w:t>9</w:t>
      </w:r>
      <w:r w:rsidR="00A70F3B" w:rsidRPr="008941C7">
        <w:rPr>
          <w:sz w:val="24"/>
          <w:szCs w:val="24"/>
          <w:lang w:val="uk-UA"/>
        </w:rPr>
        <w:t xml:space="preserve"> </w:t>
      </w:r>
      <w:r w:rsidRPr="008941C7">
        <w:rPr>
          <w:sz w:val="24"/>
          <w:szCs w:val="24"/>
          <w:lang w:val="uk-UA"/>
        </w:rPr>
        <w:t>рік</w:t>
      </w:r>
      <w:r w:rsidR="008E7318">
        <w:rPr>
          <w:sz w:val="24"/>
          <w:szCs w:val="24"/>
          <w:lang w:val="uk-UA"/>
        </w:rPr>
        <w:t xml:space="preserve"> </w:t>
      </w:r>
      <w:r w:rsidR="008E7318" w:rsidRPr="00071153">
        <w:rPr>
          <w:sz w:val="24"/>
          <w:szCs w:val="24"/>
          <w:lang w:val="uk-UA"/>
        </w:rPr>
        <w:t>(Річний фінансовий звіт)</w:t>
      </w:r>
      <w:r w:rsidR="008E7318">
        <w:rPr>
          <w:sz w:val="24"/>
          <w:szCs w:val="24"/>
          <w:lang w:val="uk-UA"/>
        </w:rPr>
        <w:t>.</w:t>
      </w:r>
    </w:p>
    <w:p w:rsidR="008E7318" w:rsidRPr="008941C7" w:rsidRDefault="008E7318" w:rsidP="00DB451D">
      <w:pPr>
        <w:shd w:val="clear" w:color="auto" w:fill="FFFFFF"/>
        <w:autoSpaceDE w:val="0"/>
        <w:autoSpaceDN w:val="0"/>
        <w:adjustRightInd w:val="0"/>
        <w:ind w:firstLine="567"/>
        <w:jc w:val="both"/>
        <w:rPr>
          <w:sz w:val="24"/>
          <w:szCs w:val="24"/>
          <w:lang w:val="uk-UA"/>
        </w:rPr>
      </w:pPr>
    </w:p>
    <w:p w:rsidR="004D207D" w:rsidRPr="008941C7" w:rsidRDefault="0090263B" w:rsidP="00DB451D">
      <w:pPr>
        <w:shd w:val="clear" w:color="auto" w:fill="FFFFFF"/>
        <w:autoSpaceDE w:val="0"/>
        <w:autoSpaceDN w:val="0"/>
        <w:adjustRightInd w:val="0"/>
        <w:ind w:firstLine="567"/>
        <w:jc w:val="both"/>
        <w:rPr>
          <w:bCs/>
          <w:iCs/>
          <w:sz w:val="24"/>
          <w:szCs w:val="24"/>
          <w:lang w:val="uk-UA"/>
        </w:rPr>
      </w:pPr>
      <w:r w:rsidRPr="008941C7">
        <w:rPr>
          <w:iCs/>
          <w:sz w:val="24"/>
          <w:szCs w:val="24"/>
          <w:lang w:val="uk-UA"/>
        </w:rPr>
        <w:t>2.</w:t>
      </w:r>
      <w:r w:rsidR="008558DF" w:rsidRPr="008941C7">
        <w:rPr>
          <w:iCs/>
          <w:sz w:val="24"/>
          <w:szCs w:val="24"/>
          <w:lang w:val="uk-UA"/>
        </w:rPr>
        <w:t xml:space="preserve"> </w:t>
      </w:r>
      <w:r w:rsidR="004D207D" w:rsidRPr="008941C7">
        <w:rPr>
          <w:iCs/>
          <w:sz w:val="24"/>
          <w:szCs w:val="24"/>
          <w:lang w:val="uk-UA"/>
        </w:rPr>
        <w:t xml:space="preserve">Звітність </w:t>
      </w:r>
      <w:r w:rsidR="00130815">
        <w:rPr>
          <w:sz w:val="24"/>
          <w:szCs w:val="24"/>
          <w:lang w:val="uk-UA"/>
        </w:rPr>
        <w:t>ПТ «ЛОМБАРД «ГАРАНТ-ЧЕРКАСИ»</w:t>
      </w:r>
      <w:r w:rsidR="004D207D" w:rsidRPr="008941C7">
        <w:rPr>
          <w:sz w:val="24"/>
          <w:szCs w:val="24"/>
          <w:lang w:val="uk-UA"/>
        </w:rPr>
        <w:t xml:space="preserve"> до Нацкомфінпослуг </w:t>
      </w:r>
      <w:r w:rsidR="004D207D" w:rsidRPr="008941C7">
        <w:rPr>
          <w:bCs/>
          <w:sz w:val="24"/>
          <w:szCs w:val="24"/>
          <w:lang w:val="uk-UA"/>
        </w:rPr>
        <w:t>за період 201</w:t>
      </w:r>
      <w:r w:rsidR="00A51EDF">
        <w:rPr>
          <w:bCs/>
          <w:sz w:val="24"/>
          <w:szCs w:val="24"/>
          <w:lang w:val="uk-UA"/>
        </w:rPr>
        <w:t>9</w:t>
      </w:r>
      <w:r w:rsidR="004D207D" w:rsidRPr="008941C7">
        <w:rPr>
          <w:bCs/>
          <w:sz w:val="24"/>
          <w:szCs w:val="24"/>
          <w:lang w:val="uk-UA"/>
        </w:rPr>
        <w:t xml:space="preserve"> року</w:t>
      </w:r>
      <w:r w:rsidR="002A08D2" w:rsidRPr="008941C7">
        <w:rPr>
          <w:bCs/>
          <w:iCs/>
          <w:sz w:val="24"/>
          <w:szCs w:val="24"/>
          <w:lang w:val="uk-UA"/>
        </w:rPr>
        <w:t>.</w:t>
      </w:r>
    </w:p>
    <w:p w:rsidR="004D207D" w:rsidRPr="008941C7" w:rsidRDefault="004D207D" w:rsidP="00DB451D">
      <w:pPr>
        <w:numPr>
          <w:ilvl w:val="0"/>
          <w:numId w:val="8"/>
        </w:numPr>
        <w:shd w:val="clear" w:color="auto" w:fill="FFFFFF"/>
        <w:autoSpaceDE w:val="0"/>
        <w:autoSpaceDN w:val="0"/>
        <w:adjustRightInd w:val="0"/>
        <w:ind w:left="0" w:firstLine="567"/>
        <w:jc w:val="both"/>
        <w:rPr>
          <w:rStyle w:val="FontStyle17"/>
          <w:bCs/>
          <w:sz w:val="24"/>
          <w:szCs w:val="24"/>
          <w:lang w:val="uk-UA"/>
        </w:rPr>
      </w:pPr>
      <w:r w:rsidRPr="008941C7">
        <w:rPr>
          <w:rStyle w:val="FontStyle17"/>
          <w:sz w:val="24"/>
          <w:szCs w:val="24"/>
          <w:lang w:val="uk-UA" w:eastAsia="uk-UA"/>
        </w:rPr>
        <w:t>Загальн</w:t>
      </w:r>
      <w:r w:rsidR="008558DF" w:rsidRPr="008941C7">
        <w:rPr>
          <w:rStyle w:val="FontStyle17"/>
          <w:sz w:val="24"/>
          <w:szCs w:val="24"/>
          <w:lang w:val="uk-UA" w:eastAsia="uk-UA"/>
        </w:rPr>
        <w:t>а</w:t>
      </w:r>
      <w:r w:rsidRPr="008941C7">
        <w:rPr>
          <w:rStyle w:val="FontStyle17"/>
          <w:sz w:val="24"/>
          <w:szCs w:val="24"/>
          <w:lang w:val="uk-UA" w:eastAsia="uk-UA"/>
        </w:rPr>
        <w:t xml:space="preserve"> інформаці</w:t>
      </w:r>
      <w:r w:rsidR="008558DF" w:rsidRPr="008941C7">
        <w:rPr>
          <w:rStyle w:val="FontStyle17"/>
          <w:sz w:val="24"/>
          <w:szCs w:val="24"/>
          <w:lang w:val="uk-UA" w:eastAsia="uk-UA"/>
        </w:rPr>
        <w:t>я</w:t>
      </w:r>
      <w:r w:rsidRPr="008941C7">
        <w:rPr>
          <w:rStyle w:val="FontStyle17"/>
          <w:sz w:val="24"/>
          <w:szCs w:val="24"/>
          <w:lang w:val="uk-UA" w:eastAsia="uk-UA"/>
        </w:rPr>
        <w:t xml:space="preserve"> про ломбард (додаток 1), </w:t>
      </w:r>
    </w:p>
    <w:p w:rsidR="004D207D" w:rsidRPr="008941C7" w:rsidRDefault="004D207D" w:rsidP="00DB451D">
      <w:pPr>
        <w:numPr>
          <w:ilvl w:val="0"/>
          <w:numId w:val="8"/>
        </w:numPr>
        <w:shd w:val="clear" w:color="auto" w:fill="FFFFFF"/>
        <w:autoSpaceDE w:val="0"/>
        <w:autoSpaceDN w:val="0"/>
        <w:adjustRightInd w:val="0"/>
        <w:ind w:left="0" w:firstLine="567"/>
        <w:jc w:val="both"/>
        <w:rPr>
          <w:rStyle w:val="FontStyle17"/>
          <w:bCs/>
          <w:sz w:val="24"/>
          <w:szCs w:val="24"/>
          <w:lang w:val="uk-UA"/>
        </w:rPr>
      </w:pPr>
      <w:r w:rsidRPr="008941C7">
        <w:rPr>
          <w:rStyle w:val="FontStyle17"/>
          <w:sz w:val="24"/>
          <w:szCs w:val="24"/>
          <w:lang w:val="uk-UA" w:eastAsia="uk-UA"/>
        </w:rPr>
        <w:t>Звіт про склад активів та пасивів ломбарду (додаток 2),</w:t>
      </w:r>
    </w:p>
    <w:p w:rsidR="002A08D2" w:rsidRPr="008E7318" w:rsidRDefault="004D207D" w:rsidP="00DB451D">
      <w:pPr>
        <w:numPr>
          <w:ilvl w:val="0"/>
          <w:numId w:val="8"/>
        </w:numPr>
        <w:shd w:val="clear" w:color="auto" w:fill="FFFFFF"/>
        <w:autoSpaceDE w:val="0"/>
        <w:autoSpaceDN w:val="0"/>
        <w:adjustRightInd w:val="0"/>
        <w:ind w:left="0" w:firstLine="567"/>
        <w:jc w:val="both"/>
        <w:rPr>
          <w:rStyle w:val="FontStyle17"/>
          <w:bCs/>
          <w:sz w:val="24"/>
          <w:szCs w:val="24"/>
          <w:lang w:val="uk-UA"/>
        </w:rPr>
      </w:pPr>
      <w:r w:rsidRPr="008941C7">
        <w:rPr>
          <w:rStyle w:val="FontStyle17"/>
          <w:sz w:val="24"/>
          <w:szCs w:val="24"/>
          <w:lang w:val="uk-UA" w:eastAsia="uk-UA"/>
        </w:rPr>
        <w:t>Звіт про діяльність ломбарду (додаток 3)</w:t>
      </w:r>
      <w:r w:rsidR="0090263B" w:rsidRPr="008941C7">
        <w:rPr>
          <w:rStyle w:val="FontStyle17"/>
          <w:sz w:val="24"/>
          <w:szCs w:val="24"/>
          <w:lang w:val="uk-UA" w:eastAsia="uk-UA"/>
        </w:rPr>
        <w:t>.</w:t>
      </w:r>
    </w:p>
    <w:p w:rsidR="008E7318" w:rsidRPr="008941C7" w:rsidRDefault="008E7318" w:rsidP="008E7318">
      <w:pPr>
        <w:shd w:val="clear" w:color="auto" w:fill="FFFFFF"/>
        <w:autoSpaceDE w:val="0"/>
        <w:autoSpaceDN w:val="0"/>
        <w:adjustRightInd w:val="0"/>
        <w:ind w:left="567"/>
        <w:jc w:val="both"/>
        <w:rPr>
          <w:bCs/>
          <w:sz w:val="24"/>
          <w:szCs w:val="24"/>
          <w:lang w:val="uk-UA"/>
        </w:rPr>
      </w:pPr>
    </w:p>
    <w:p w:rsidR="00A51EDF" w:rsidRPr="00A51EDF" w:rsidRDefault="002A08D2" w:rsidP="00A51EDF">
      <w:pPr>
        <w:numPr>
          <w:ilvl w:val="0"/>
          <w:numId w:val="16"/>
        </w:numPr>
        <w:shd w:val="clear" w:color="auto" w:fill="FFFFFF"/>
        <w:autoSpaceDE w:val="0"/>
        <w:ind w:left="0" w:firstLine="567"/>
        <w:jc w:val="both"/>
        <w:rPr>
          <w:color w:val="000000"/>
          <w:sz w:val="24"/>
          <w:szCs w:val="24"/>
          <w:lang w:val="uk-UA"/>
        </w:rPr>
      </w:pPr>
      <w:r w:rsidRPr="008941C7">
        <w:rPr>
          <w:b/>
          <w:bCs/>
          <w:sz w:val="24"/>
          <w:szCs w:val="24"/>
          <w:lang w:val="uk-UA"/>
        </w:rPr>
        <w:t xml:space="preserve"> </w:t>
      </w:r>
      <w:r w:rsidR="008E7318" w:rsidRPr="00071153">
        <w:rPr>
          <w:color w:val="E36C0A"/>
          <w:sz w:val="24"/>
          <w:szCs w:val="24"/>
          <w:lang w:val="uk-UA"/>
        </w:rPr>
        <w:tab/>
      </w:r>
      <w:r w:rsidR="008E7318" w:rsidRPr="00C927FB">
        <w:rPr>
          <w:color w:val="000000"/>
          <w:sz w:val="24"/>
          <w:szCs w:val="24"/>
          <w:lang w:val="uk-UA"/>
        </w:rPr>
        <w:t xml:space="preserve">Документи, </w:t>
      </w:r>
      <w:r w:rsidR="00A51EDF" w:rsidRPr="00A51EDF">
        <w:rPr>
          <w:color w:val="000000"/>
          <w:sz w:val="24"/>
          <w:szCs w:val="24"/>
          <w:lang w:val="uk-UA"/>
        </w:rPr>
        <w:t>що підтверджують, що ТОВ «АФ «Моноліт» має право проводити обов’язковий аудит фінансової звітності небанківських фінансових установ.</w:t>
      </w:r>
    </w:p>
    <w:p w:rsidR="00A51EDF" w:rsidRPr="00A51EDF" w:rsidRDefault="00A51EDF" w:rsidP="00A51EDF">
      <w:pPr>
        <w:shd w:val="clear" w:color="auto" w:fill="FFFFFF"/>
        <w:autoSpaceDE w:val="0"/>
        <w:ind w:firstLine="567"/>
        <w:jc w:val="both"/>
        <w:rPr>
          <w:color w:val="000000"/>
          <w:sz w:val="24"/>
          <w:szCs w:val="24"/>
          <w:lang w:val="uk-UA"/>
        </w:rPr>
      </w:pPr>
      <w:r w:rsidRPr="00A51EDF">
        <w:rPr>
          <w:color w:val="000000"/>
          <w:sz w:val="24"/>
          <w:szCs w:val="24"/>
          <w:lang w:val="uk-UA"/>
        </w:rPr>
        <w:t>-</w:t>
      </w:r>
      <w:r w:rsidRPr="00A51EDF">
        <w:rPr>
          <w:color w:val="000000"/>
          <w:sz w:val="24"/>
          <w:szCs w:val="24"/>
          <w:lang w:val="uk-UA"/>
        </w:rPr>
        <w:tab/>
        <w:t>Свідоцтво Аудиторської палати України про відповідність системи контролю якості, за № 0782, дійсне до 31.12.2023року.</w:t>
      </w:r>
    </w:p>
    <w:p w:rsidR="008E7318" w:rsidRPr="004E440F" w:rsidRDefault="00A51EDF" w:rsidP="00A51EDF">
      <w:pPr>
        <w:shd w:val="clear" w:color="auto" w:fill="FFFFFF"/>
        <w:autoSpaceDE w:val="0"/>
        <w:ind w:firstLine="567"/>
        <w:jc w:val="both"/>
        <w:rPr>
          <w:rFonts w:eastAsia="Calibri"/>
          <w:sz w:val="24"/>
          <w:szCs w:val="24"/>
          <w:lang w:val="uk-UA" w:eastAsia="uk-UA"/>
        </w:rPr>
      </w:pPr>
      <w:r w:rsidRPr="00A51EDF">
        <w:rPr>
          <w:color w:val="000000"/>
          <w:sz w:val="24"/>
          <w:szCs w:val="24"/>
          <w:lang w:val="uk-UA"/>
        </w:rPr>
        <w:t>-</w:t>
      </w:r>
      <w:r w:rsidRPr="00A51EDF">
        <w:rPr>
          <w:color w:val="000000"/>
          <w:sz w:val="24"/>
          <w:szCs w:val="24"/>
          <w:lang w:val="uk-UA"/>
        </w:rPr>
        <w:tab/>
        <w:t>Інформаційна довідка Аудиторської палати України про включення ТОВ «АФ «Моноліт» в  Реєстр аудиторів та суб’єктів аудиторської діяльності, відповідно до вимог ЗУ «Про аудит фінансової звітності та аудиторську діяльність», Розділ 3</w:t>
      </w:r>
      <w:r>
        <w:rPr>
          <w:color w:val="000000"/>
          <w:sz w:val="24"/>
          <w:szCs w:val="24"/>
          <w:lang w:val="uk-UA"/>
        </w:rPr>
        <w:t xml:space="preserve"> </w:t>
      </w:r>
      <w:r w:rsidRPr="00A51EDF">
        <w:rPr>
          <w:color w:val="000000"/>
          <w:sz w:val="24"/>
          <w:szCs w:val="24"/>
          <w:lang w:val="uk-UA"/>
        </w:rPr>
        <w:t xml:space="preserve">«Суб’єкти аудиторської діяльності, які мають право проводити обов’язковий аудит фінансової звітності». </w:t>
      </w:r>
      <w:r w:rsidR="008E7318" w:rsidRPr="004E440F">
        <w:rPr>
          <w:sz w:val="24"/>
          <w:szCs w:val="24"/>
          <w:lang w:val="uk-UA"/>
        </w:rPr>
        <w:t xml:space="preserve"> </w:t>
      </w:r>
    </w:p>
    <w:p w:rsidR="002A08D2" w:rsidRPr="008941C7" w:rsidRDefault="002A08D2" w:rsidP="00A51EDF">
      <w:pPr>
        <w:ind w:firstLine="567"/>
        <w:jc w:val="both"/>
        <w:rPr>
          <w:b/>
          <w:bCs/>
          <w:sz w:val="24"/>
          <w:szCs w:val="24"/>
          <w:lang w:val="uk-UA"/>
        </w:rPr>
      </w:pPr>
    </w:p>
    <w:p w:rsidR="004B274B" w:rsidRDefault="004B274B" w:rsidP="00A51EDF">
      <w:pPr>
        <w:ind w:firstLine="567"/>
        <w:jc w:val="both"/>
        <w:rPr>
          <w:sz w:val="24"/>
          <w:szCs w:val="24"/>
          <w:lang w:val="uk-UA"/>
        </w:rPr>
      </w:pPr>
    </w:p>
    <w:p w:rsidR="00AB736C" w:rsidRPr="00AB736C" w:rsidRDefault="00A51EDF" w:rsidP="00DB451D">
      <w:pPr>
        <w:ind w:firstLine="567"/>
        <w:jc w:val="both"/>
        <w:rPr>
          <w:i/>
          <w:sz w:val="24"/>
          <w:szCs w:val="24"/>
          <w:lang w:val="uk-UA"/>
        </w:rPr>
      </w:pPr>
      <w:r w:rsidRPr="00AB736C">
        <w:rPr>
          <w:i/>
          <w:sz w:val="24"/>
          <w:szCs w:val="24"/>
          <w:lang w:val="uk-UA"/>
        </w:rPr>
        <w:t xml:space="preserve">Партнер з завдання, </w:t>
      </w:r>
    </w:p>
    <w:p w:rsidR="00DC36B5" w:rsidRDefault="00A51EDF" w:rsidP="00DB451D">
      <w:pPr>
        <w:ind w:firstLine="567"/>
        <w:jc w:val="both"/>
        <w:rPr>
          <w:sz w:val="24"/>
          <w:szCs w:val="24"/>
          <w:lang w:val="uk-UA"/>
        </w:rPr>
      </w:pPr>
      <w:r>
        <w:rPr>
          <w:sz w:val="24"/>
          <w:szCs w:val="24"/>
          <w:lang w:val="uk-UA"/>
        </w:rPr>
        <w:t xml:space="preserve">аудитор: </w:t>
      </w:r>
      <w:r>
        <w:rPr>
          <w:sz w:val="24"/>
          <w:szCs w:val="24"/>
          <w:lang w:val="uk-UA"/>
        </w:rPr>
        <w:tab/>
      </w:r>
      <w:r>
        <w:rPr>
          <w:sz w:val="24"/>
          <w:szCs w:val="24"/>
          <w:lang w:val="uk-UA"/>
        </w:rPr>
        <w:tab/>
      </w:r>
      <w:r>
        <w:rPr>
          <w:sz w:val="24"/>
          <w:szCs w:val="24"/>
          <w:lang w:val="uk-UA"/>
        </w:rPr>
        <w:tab/>
      </w:r>
      <w:r w:rsidR="00AB736C">
        <w:rPr>
          <w:sz w:val="24"/>
          <w:szCs w:val="24"/>
          <w:lang w:val="uk-UA"/>
        </w:rPr>
        <w:tab/>
      </w:r>
      <w:r w:rsidR="00AB736C">
        <w:rPr>
          <w:sz w:val="24"/>
          <w:szCs w:val="24"/>
          <w:lang w:val="uk-UA"/>
        </w:rPr>
        <w:tab/>
      </w:r>
      <w:r>
        <w:rPr>
          <w:sz w:val="24"/>
          <w:szCs w:val="24"/>
          <w:lang w:val="uk-UA"/>
        </w:rPr>
        <w:tab/>
      </w:r>
      <w:r w:rsidR="00AB736C">
        <w:rPr>
          <w:sz w:val="24"/>
          <w:szCs w:val="24"/>
          <w:lang w:val="uk-UA"/>
        </w:rPr>
        <w:tab/>
      </w:r>
      <w:r w:rsidR="002A6BBD">
        <w:rPr>
          <w:sz w:val="24"/>
          <w:szCs w:val="24"/>
          <w:lang w:val="uk-UA"/>
        </w:rPr>
        <w:t>Котик Галина Іванівна</w:t>
      </w:r>
    </w:p>
    <w:p w:rsidR="00A51EDF" w:rsidRPr="00071153" w:rsidRDefault="00AB736C" w:rsidP="00A51EDF">
      <w:pPr>
        <w:ind w:firstLine="567"/>
        <w:jc w:val="right"/>
        <w:rPr>
          <w:sz w:val="24"/>
          <w:szCs w:val="24"/>
          <w:lang w:val="uk-UA"/>
        </w:rPr>
      </w:pPr>
      <w:r>
        <w:rPr>
          <w:lang w:val="uk-UA"/>
        </w:rPr>
        <w:t>(</w:t>
      </w:r>
      <w:r w:rsidR="00A51EDF" w:rsidRPr="00071153">
        <w:rPr>
          <w:lang w:val="uk-UA"/>
        </w:rPr>
        <w:t>Номер реєстрації в Реєстрі аудиторів - 10054</w:t>
      </w:r>
      <w:r w:rsidR="002A6BBD">
        <w:rPr>
          <w:lang w:val="uk-UA"/>
        </w:rPr>
        <w:t>6</w:t>
      </w:r>
      <w:r w:rsidR="00A51EDF" w:rsidRPr="00071153">
        <w:rPr>
          <w:lang w:val="uk-UA"/>
        </w:rPr>
        <w:t xml:space="preserve"> </w:t>
      </w:r>
      <w:r w:rsidR="00A51EDF" w:rsidRPr="00071153">
        <w:rPr>
          <w:sz w:val="24"/>
          <w:szCs w:val="24"/>
          <w:lang w:val="uk-UA"/>
        </w:rPr>
        <w:t>)</w:t>
      </w:r>
    </w:p>
    <w:p w:rsidR="00A51EDF" w:rsidRPr="008941C7" w:rsidRDefault="00A51EDF" w:rsidP="00DB451D">
      <w:pPr>
        <w:ind w:firstLine="567"/>
        <w:jc w:val="both"/>
        <w:rPr>
          <w:sz w:val="24"/>
          <w:szCs w:val="24"/>
          <w:lang w:val="uk-UA"/>
        </w:rPr>
      </w:pPr>
    </w:p>
    <w:p w:rsidR="008E7318" w:rsidRPr="00071153" w:rsidRDefault="008E7318" w:rsidP="008E7318">
      <w:pPr>
        <w:ind w:firstLine="567"/>
        <w:jc w:val="both"/>
        <w:rPr>
          <w:i/>
          <w:sz w:val="24"/>
          <w:szCs w:val="24"/>
          <w:lang w:val="uk-UA"/>
        </w:rPr>
      </w:pPr>
      <w:r w:rsidRPr="00071153">
        <w:rPr>
          <w:i/>
          <w:sz w:val="24"/>
          <w:szCs w:val="24"/>
          <w:lang w:val="uk-UA"/>
        </w:rPr>
        <w:t>Підпис від імені аудиторської фірми:</w:t>
      </w:r>
    </w:p>
    <w:p w:rsidR="008E7318" w:rsidRPr="00071153" w:rsidRDefault="008E7318" w:rsidP="008E7318">
      <w:pPr>
        <w:ind w:firstLine="567"/>
        <w:jc w:val="both"/>
        <w:rPr>
          <w:sz w:val="24"/>
          <w:szCs w:val="24"/>
          <w:lang w:val="uk-UA"/>
        </w:rPr>
      </w:pPr>
      <w:r w:rsidRPr="00071153">
        <w:rPr>
          <w:sz w:val="24"/>
          <w:szCs w:val="24"/>
          <w:lang w:val="uk-UA"/>
        </w:rPr>
        <w:t xml:space="preserve">аудитор, </w:t>
      </w:r>
    </w:p>
    <w:p w:rsidR="008E7318" w:rsidRPr="00071153" w:rsidRDefault="008E7318" w:rsidP="008E7318">
      <w:pPr>
        <w:ind w:firstLine="567"/>
        <w:jc w:val="both"/>
        <w:rPr>
          <w:sz w:val="24"/>
          <w:szCs w:val="24"/>
          <w:lang w:val="uk-UA"/>
        </w:rPr>
      </w:pPr>
      <w:r w:rsidRPr="00071153">
        <w:rPr>
          <w:sz w:val="24"/>
          <w:szCs w:val="24"/>
          <w:lang w:val="uk-UA"/>
        </w:rPr>
        <w:t>директор ТОВ «АФ «Моноліт»:                                                      Безуглова Наталія Іванівна</w:t>
      </w:r>
    </w:p>
    <w:p w:rsidR="008E7318" w:rsidRPr="00071153" w:rsidRDefault="008E7318" w:rsidP="008E7318">
      <w:pPr>
        <w:ind w:firstLine="567"/>
        <w:jc w:val="right"/>
        <w:rPr>
          <w:sz w:val="24"/>
          <w:szCs w:val="24"/>
          <w:lang w:val="uk-UA"/>
        </w:rPr>
      </w:pPr>
      <w:r w:rsidRPr="00071153">
        <w:rPr>
          <w:i/>
          <w:sz w:val="24"/>
          <w:szCs w:val="24"/>
          <w:lang w:val="uk-UA"/>
        </w:rPr>
        <w:t xml:space="preserve">         МП</w:t>
      </w:r>
      <w:r w:rsidRPr="00071153">
        <w:rPr>
          <w:sz w:val="24"/>
          <w:szCs w:val="24"/>
          <w:lang w:val="uk-UA"/>
        </w:rPr>
        <w:tab/>
      </w:r>
      <w:r w:rsidRPr="00071153">
        <w:rPr>
          <w:sz w:val="24"/>
          <w:szCs w:val="24"/>
          <w:lang w:val="uk-UA"/>
        </w:rPr>
        <w:tab/>
      </w:r>
      <w:r w:rsidRPr="00071153">
        <w:rPr>
          <w:sz w:val="24"/>
          <w:szCs w:val="24"/>
          <w:lang w:val="uk-UA"/>
        </w:rPr>
        <w:tab/>
      </w:r>
      <w:r w:rsidRPr="00071153">
        <w:rPr>
          <w:sz w:val="24"/>
          <w:szCs w:val="24"/>
          <w:lang w:val="uk-UA"/>
        </w:rPr>
        <w:tab/>
        <w:t xml:space="preserve">           (</w:t>
      </w:r>
      <w:r w:rsidRPr="00071153">
        <w:rPr>
          <w:lang w:val="uk-UA"/>
        </w:rPr>
        <w:t xml:space="preserve">Номер реєстрації в Реєстрі аудиторів - 100545 </w:t>
      </w:r>
      <w:r w:rsidRPr="00071153">
        <w:rPr>
          <w:sz w:val="24"/>
          <w:szCs w:val="24"/>
          <w:lang w:val="uk-UA"/>
        </w:rPr>
        <w:t>)</w:t>
      </w:r>
    </w:p>
    <w:p w:rsidR="008E7318" w:rsidRPr="00071153" w:rsidRDefault="008E7318" w:rsidP="008E7318">
      <w:pPr>
        <w:ind w:firstLine="567"/>
        <w:jc w:val="both"/>
        <w:rPr>
          <w:sz w:val="24"/>
          <w:szCs w:val="24"/>
          <w:lang w:val="uk-UA"/>
        </w:rPr>
      </w:pPr>
    </w:p>
    <w:p w:rsidR="008E7318" w:rsidRPr="00071153" w:rsidRDefault="008E7318" w:rsidP="008E7318">
      <w:pPr>
        <w:ind w:firstLine="567"/>
        <w:jc w:val="both"/>
        <w:rPr>
          <w:sz w:val="24"/>
          <w:szCs w:val="24"/>
          <w:lang w:val="uk-UA"/>
        </w:rPr>
      </w:pPr>
    </w:p>
    <w:p w:rsidR="008E7318" w:rsidRPr="00071153" w:rsidRDefault="008E7318" w:rsidP="008E7318">
      <w:pPr>
        <w:ind w:firstLine="567"/>
        <w:jc w:val="both"/>
        <w:rPr>
          <w:sz w:val="24"/>
          <w:szCs w:val="24"/>
          <w:lang w:val="uk-UA"/>
        </w:rPr>
      </w:pPr>
      <w:r w:rsidRPr="00071153">
        <w:rPr>
          <w:i/>
          <w:sz w:val="24"/>
          <w:szCs w:val="24"/>
          <w:lang w:val="uk-UA"/>
        </w:rPr>
        <w:t>Адреса ТОВ «АФ «Моноліт</w:t>
      </w:r>
      <w:r w:rsidRPr="00071153">
        <w:rPr>
          <w:sz w:val="24"/>
          <w:szCs w:val="24"/>
          <w:lang w:val="uk-UA"/>
        </w:rPr>
        <w:t xml:space="preserve">»:                 </w:t>
      </w:r>
      <w:r w:rsidRPr="00071153">
        <w:rPr>
          <w:sz w:val="24"/>
          <w:szCs w:val="24"/>
          <w:lang w:val="uk-UA"/>
        </w:rPr>
        <w:tab/>
      </w:r>
      <w:r w:rsidRPr="00071153">
        <w:rPr>
          <w:sz w:val="24"/>
          <w:szCs w:val="24"/>
          <w:lang w:val="uk-UA"/>
        </w:rPr>
        <w:tab/>
      </w:r>
      <w:r w:rsidRPr="00071153">
        <w:rPr>
          <w:sz w:val="24"/>
          <w:szCs w:val="24"/>
          <w:lang w:val="uk-UA"/>
        </w:rPr>
        <w:tab/>
        <w:t xml:space="preserve">         Україна,  20300,</w:t>
      </w:r>
    </w:p>
    <w:p w:rsidR="008E7318" w:rsidRPr="00071153" w:rsidRDefault="008E7318" w:rsidP="008E7318">
      <w:pPr>
        <w:ind w:firstLine="567"/>
        <w:jc w:val="both"/>
        <w:rPr>
          <w:lang w:val="uk-UA"/>
        </w:rPr>
      </w:pPr>
      <w:r w:rsidRPr="00071153">
        <w:rPr>
          <w:sz w:val="24"/>
          <w:szCs w:val="24"/>
          <w:lang w:val="uk-UA"/>
        </w:rPr>
        <w:t>(</w:t>
      </w:r>
      <w:r w:rsidRPr="00071153">
        <w:rPr>
          <w:lang w:val="uk-UA"/>
        </w:rPr>
        <w:t xml:space="preserve">Свідоцтво № 001943 від 26.01.2001р.,                                                             </w:t>
      </w:r>
      <w:r w:rsidRPr="00071153">
        <w:rPr>
          <w:sz w:val="24"/>
          <w:szCs w:val="24"/>
          <w:lang w:val="uk-UA"/>
        </w:rPr>
        <w:t>м. Умань, Черкаської обл.,</w:t>
      </w:r>
    </w:p>
    <w:p w:rsidR="008E7318" w:rsidRPr="00071153" w:rsidRDefault="008E7318" w:rsidP="008E7318">
      <w:pPr>
        <w:ind w:firstLine="567"/>
        <w:jc w:val="both"/>
        <w:rPr>
          <w:sz w:val="24"/>
          <w:szCs w:val="24"/>
          <w:lang w:val="uk-UA"/>
        </w:rPr>
      </w:pPr>
      <w:r w:rsidRPr="00071153">
        <w:rPr>
          <w:lang w:val="uk-UA"/>
        </w:rPr>
        <w:t xml:space="preserve">Номер реєстрації у Реєстрі суб’єктів аудиторської                .                          </w:t>
      </w:r>
      <w:r w:rsidRPr="00071153">
        <w:rPr>
          <w:sz w:val="24"/>
          <w:szCs w:val="24"/>
          <w:lang w:val="uk-UA"/>
        </w:rPr>
        <w:t>вул. Успенська, 184, к. 6.</w:t>
      </w:r>
    </w:p>
    <w:p w:rsidR="008E7318" w:rsidRPr="00071153" w:rsidRDefault="008E7318" w:rsidP="008E7318">
      <w:pPr>
        <w:ind w:firstLine="567"/>
        <w:jc w:val="both"/>
        <w:rPr>
          <w:lang w:val="uk-UA"/>
        </w:rPr>
      </w:pPr>
      <w:r w:rsidRPr="00071153">
        <w:rPr>
          <w:lang w:val="uk-UA"/>
        </w:rPr>
        <w:t>діяльності - 1943)</w:t>
      </w:r>
    </w:p>
    <w:p w:rsidR="008E7318" w:rsidRPr="00071153" w:rsidRDefault="008E7318" w:rsidP="008E7318">
      <w:pPr>
        <w:ind w:firstLine="567"/>
        <w:jc w:val="both"/>
        <w:rPr>
          <w:sz w:val="24"/>
          <w:szCs w:val="24"/>
          <w:lang w:val="uk-UA"/>
        </w:rPr>
      </w:pPr>
    </w:p>
    <w:p w:rsidR="008E7318" w:rsidRPr="00071153" w:rsidRDefault="008E7318" w:rsidP="00AB736C">
      <w:pPr>
        <w:ind w:firstLine="567"/>
        <w:jc w:val="both"/>
        <w:rPr>
          <w:sz w:val="24"/>
          <w:szCs w:val="24"/>
          <w:lang w:val="uk-UA"/>
        </w:rPr>
      </w:pPr>
      <w:r w:rsidRPr="00071153">
        <w:rPr>
          <w:i/>
          <w:sz w:val="24"/>
          <w:szCs w:val="24"/>
          <w:lang w:val="uk-UA"/>
        </w:rPr>
        <w:t>Дата звіту аудитора</w:t>
      </w:r>
      <w:r w:rsidRPr="00071153">
        <w:rPr>
          <w:sz w:val="24"/>
          <w:szCs w:val="24"/>
          <w:lang w:val="uk-UA"/>
        </w:rPr>
        <w:t xml:space="preserve">:                                    </w:t>
      </w:r>
      <w:r w:rsidRPr="00071153">
        <w:rPr>
          <w:sz w:val="24"/>
          <w:szCs w:val="24"/>
          <w:lang w:val="uk-UA"/>
        </w:rPr>
        <w:tab/>
      </w:r>
      <w:r w:rsidRPr="00071153">
        <w:rPr>
          <w:sz w:val="24"/>
          <w:szCs w:val="24"/>
          <w:lang w:val="uk-UA"/>
        </w:rPr>
        <w:tab/>
      </w:r>
      <w:r w:rsidRPr="00071153">
        <w:rPr>
          <w:sz w:val="24"/>
          <w:szCs w:val="24"/>
          <w:lang w:val="uk-UA"/>
        </w:rPr>
        <w:tab/>
      </w:r>
      <w:r w:rsidR="00AB736C">
        <w:rPr>
          <w:sz w:val="24"/>
          <w:szCs w:val="24"/>
          <w:lang w:val="uk-UA"/>
        </w:rPr>
        <w:t>2</w:t>
      </w:r>
      <w:r w:rsidR="002A6BBD">
        <w:rPr>
          <w:sz w:val="24"/>
          <w:szCs w:val="24"/>
          <w:lang w:val="uk-UA"/>
        </w:rPr>
        <w:t>3</w:t>
      </w:r>
      <w:r w:rsidRPr="00071153">
        <w:rPr>
          <w:sz w:val="24"/>
          <w:szCs w:val="24"/>
          <w:lang w:val="uk-UA"/>
        </w:rPr>
        <w:t xml:space="preserve"> </w:t>
      </w:r>
      <w:r>
        <w:rPr>
          <w:sz w:val="24"/>
          <w:szCs w:val="24"/>
          <w:lang w:val="uk-UA"/>
        </w:rPr>
        <w:t>квіт</w:t>
      </w:r>
      <w:r w:rsidRPr="00071153">
        <w:rPr>
          <w:sz w:val="24"/>
          <w:szCs w:val="24"/>
          <w:lang w:val="uk-UA"/>
        </w:rPr>
        <w:t>ня 20</w:t>
      </w:r>
      <w:r w:rsidR="00AB736C">
        <w:rPr>
          <w:sz w:val="24"/>
          <w:szCs w:val="24"/>
          <w:lang w:val="uk-UA"/>
        </w:rPr>
        <w:t>20</w:t>
      </w:r>
      <w:r w:rsidRPr="00071153">
        <w:rPr>
          <w:sz w:val="24"/>
          <w:szCs w:val="24"/>
          <w:lang w:val="uk-UA"/>
        </w:rPr>
        <w:t xml:space="preserve"> року</w:t>
      </w:r>
    </w:p>
    <w:p w:rsidR="008E7318" w:rsidRPr="00071153" w:rsidRDefault="008E7318" w:rsidP="008E7318">
      <w:pPr>
        <w:ind w:firstLine="567"/>
        <w:rPr>
          <w:lang w:val="uk-UA"/>
        </w:rPr>
      </w:pPr>
    </w:p>
    <w:p w:rsidR="00976A2C" w:rsidRPr="004E74F2" w:rsidRDefault="00976A2C" w:rsidP="008E7318">
      <w:pPr>
        <w:ind w:firstLine="567"/>
        <w:jc w:val="both"/>
        <w:rPr>
          <w:sz w:val="24"/>
          <w:szCs w:val="24"/>
          <w:lang w:val="uk-UA"/>
        </w:rPr>
      </w:pPr>
    </w:p>
    <w:sectPr w:rsidR="00976A2C" w:rsidRPr="004E74F2" w:rsidSect="0029169F">
      <w:headerReference w:type="even" r:id="rId15"/>
      <w:headerReference w:type="default" r:id="rId16"/>
      <w:footerReference w:type="default" r:id="rId17"/>
      <w:pgSz w:w="11906" w:h="16838"/>
      <w:pgMar w:top="1276" w:right="709" w:bottom="1276" w:left="1134" w:header="720" w:footer="87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833" w:rsidRDefault="00575833">
      <w:r>
        <w:separator/>
      </w:r>
    </w:p>
  </w:endnote>
  <w:endnote w:type="continuationSeparator" w:id="1">
    <w:p w:rsidR="00575833" w:rsidRDefault="005758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D Viewer Font">
    <w:panose1 w:val="00000000000000000000"/>
    <w:charset w:val="CC"/>
    <w:family w:val="modern"/>
    <w:notTrueType/>
    <w:pitch w:val="variable"/>
    <w:sig w:usb0="00000203" w:usb1="00000000" w:usb2="00000000" w:usb3="00000000" w:csb0="00000005"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tiqua">
    <w:altName w:val="Segoe Script"/>
    <w:charset w:val="00"/>
    <w:family w:val="swiss"/>
    <w:pitch w:val="variable"/>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FE" w:rsidRPr="00806624" w:rsidRDefault="003952FE" w:rsidP="0067005E">
    <w:pPr>
      <w:pStyle w:val="a7"/>
      <w:ind w:left="851" w:hanging="851"/>
      <w:rPr>
        <w:lang w:val="uk-UA"/>
      </w:rPr>
    </w:pPr>
    <w:r>
      <w:rPr>
        <w:lang w:val="uk-UA"/>
      </w:rPr>
      <w:tab/>
    </w:r>
    <w:r w:rsidR="00316AAD" w:rsidRPr="00316AAD">
      <w:rPr>
        <w:lang w:val="uk-UA"/>
      </w:rPr>
      <w:t>ПТ "ЛОМБАРД "ГАРАНТ-ЧЕРКАСИ"</w:t>
    </w:r>
    <w:r>
      <w:rPr>
        <w:lang w:val="uk-UA"/>
      </w:rPr>
      <w:tab/>
      <w:t>ТОВ «АФ «Моноліт»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833" w:rsidRDefault="00575833">
      <w:r>
        <w:separator/>
      </w:r>
    </w:p>
  </w:footnote>
  <w:footnote w:type="continuationSeparator" w:id="1">
    <w:p w:rsidR="00575833" w:rsidRDefault="00575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FE" w:rsidRDefault="0070128B" w:rsidP="006E20C9">
    <w:pPr>
      <w:pStyle w:val="a6"/>
      <w:framePr w:wrap="around" w:vAnchor="text" w:hAnchor="margin" w:xAlign="center" w:y="1"/>
      <w:rPr>
        <w:rStyle w:val="ac"/>
      </w:rPr>
    </w:pPr>
    <w:r>
      <w:rPr>
        <w:rStyle w:val="ac"/>
      </w:rPr>
      <w:fldChar w:fldCharType="begin"/>
    </w:r>
    <w:r w:rsidR="003952FE">
      <w:rPr>
        <w:rStyle w:val="ac"/>
      </w:rPr>
      <w:instrText xml:space="preserve">PAGE  </w:instrText>
    </w:r>
    <w:r>
      <w:rPr>
        <w:rStyle w:val="ac"/>
      </w:rPr>
      <w:fldChar w:fldCharType="end"/>
    </w:r>
  </w:p>
  <w:p w:rsidR="003952FE" w:rsidRDefault="003952F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FE" w:rsidRDefault="0070128B" w:rsidP="006E20C9">
    <w:pPr>
      <w:pStyle w:val="a6"/>
      <w:framePr w:wrap="around" w:vAnchor="text" w:hAnchor="margin" w:xAlign="center" w:y="1"/>
      <w:rPr>
        <w:rStyle w:val="ac"/>
      </w:rPr>
    </w:pPr>
    <w:r>
      <w:rPr>
        <w:rStyle w:val="ac"/>
      </w:rPr>
      <w:fldChar w:fldCharType="begin"/>
    </w:r>
    <w:r w:rsidR="003952FE">
      <w:rPr>
        <w:rStyle w:val="ac"/>
      </w:rPr>
      <w:instrText xml:space="preserve">PAGE  </w:instrText>
    </w:r>
    <w:r>
      <w:rPr>
        <w:rStyle w:val="ac"/>
      </w:rPr>
      <w:fldChar w:fldCharType="separate"/>
    </w:r>
    <w:r w:rsidR="00834B0E">
      <w:rPr>
        <w:rStyle w:val="ac"/>
        <w:noProof/>
      </w:rPr>
      <w:t>14</w:t>
    </w:r>
    <w:r>
      <w:rPr>
        <w:rStyle w:val="ac"/>
      </w:rPr>
      <w:fldChar w:fldCharType="end"/>
    </w:r>
  </w:p>
  <w:p w:rsidR="003952FE" w:rsidRDefault="003952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6A18F0"/>
    <w:lvl w:ilvl="0">
      <w:numFmt w:val="bullet"/>
      <w:lvlText w:val="*"/>
      <w:lvlJc w:val="left"/>
    </w:lvl>
  </w:abstractNum>
  <w:abstractNum w:abstractNumId="1">
    <w:nsid w:val="00000002"/>
    <w:multiLevelType w:val="singleLevel"/>
    <w:tmpl w:val="00000002"/>
    <w:name w:val="WW8Num3"/>
    <w:lvl w:ilvl="0">
      <w:start w:val="1"/>
      <w:numFmt w:val="bullet"/>
      <w:lvlText w:val=""/>
      <w:lvlJc w:val="left"/>
      <w:pPr>
        <w:tabs>
          <w:tab w:val="num" w:pos="0"/>
        </w:tabs>
        <w:ind w:left="1996" w:hanging="360"/>
      </w:pPr>
      <w:rPr>
        <w:rFonts w:ascii="Symbol" w:hAnsi="Symbol" w:cs="Symbol"/>
      </w:rPr>
    </w:lvl>
  </w:abstractNum>
  <w:abstractNum w:abstractNumId="2">
    <w:nsid w:val="02522BB3"/>
    <w:multiLevelType w:val="hybridMultilevel"/>
    <w:tmpl w:val="7D5A44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0E6D3C"/>
    <w:multiLevelType w:val="hybridMultilevel"/>
    <w:tmpl w:val="9C9C892E"/>
    <w:lvl w:ilvl="0" w:tplc="0FC2D40E">
      <w:start w:val="1"/>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4">
    <w:nsid w:val="0DED6344"/>
    <w:multiLevelType w:val="hybridMultilevel"/>
    <w:tmpl w:val="1CA406B6"/>
    <w:lvl w:ilvl="0" w:tplc="1D22ED4C">
      <w:start w:val="1"/>
      <w:numFmt w:val="decimal"/>
      <w:lvlText w:val="%1."/>
      <w:lvlJc w:val="left"/>
      <w:pPr>
        <w:ind w:left="1838" w:hanging="360"/>
      </w:pPr>
      <w:rPr>
        <w:rFonts w:hint="default"/>
      </w:rPr>
    </w:lvl>
    <w:lvl w:ilvl="1" w:tplc="04220019" w:tentative="1">
      <w:start w:val="1"/>
      <w:numFmt w:val="lowerLetter"/>
      <w:lvlText w:val="%2."/>
      <w:lvlJc w:val="left"/>
      <w:pPr>
        <w:ind w:left="2558" w:hanging="360"/>
      </w:pPr>
    </w:lvl>
    <w:lvl w:ilvl="2" w:tplc="0422001B" w:tentative="1">
      <w:start w:val="1"/>
      <w:numFmt w:val="lowerRoman"/>
      <w:lvlText w:val="%3."/>
      <w:lvlJc w:val="right"/>
      <w:pPr>
        <w:ind w:left="3278" w:hanging="180"/>
      </w:pPr>
    </w:lvl>
    <w:lvl w:ilvl="3" w:tplc="0422000F" w:tentative="1">
      <w:start w:val="1"/>
      <w:numFmt w:val="decimal"/>
      <w:lvlText w:val="%4."/>
      <w:lvlJc w:val="left"/>
      <w:pPr>
        <w:ind w:left="3998" w:hanging="360"/>
      </w:pPr>
    </w:lvl>
    <w:lvl w:ilvl="4" w:tplc="04220019" w:tentative="1">
      <w:start w:val="1"/>
      <w:numFmt w:val="lowerLetter"/>
      <w:lvlText w:val="%5."/>
      <w:lvlJc w:val="left"/>
      <w:pPr>
        <w:ind w:left="4718" w:hanging="360"/>
      </w:pPr>
    </w:lvl>
    <w:lvl w:ilvl="5" w:tplc="0422001B" w:tentative="1">
      <w:start w:val="1"/>
      <w:numFmt w:val="lowerRoman"/>
      <w:lvlText w:val="%6."/>
      <w:lvlJc w:val="right"/>
      <w:pPr>
        <w:ind w:left="5438" w:hanging="180"/>
      </w:pPr>
    </w:lvl>
    <w:lvl w:ilvl="6" w:tplc="0422000F" w:tentative="1">
      <w:start w:val="1"/>
      <w:numFmt w:val="decimal"/>
      <w:lvlText w:val="%7."/>
      <w:lvlJc w:val="left"/>
      <w:pPr>
        <w:ind w:left="6158" w:hanging="360"/>
      </w:pPr>
    </w:lvl>
    <w:lvl w:ilvl="7" w:tplc="04220019" w:tentative="1">
      <w:start w:val="1"/>
      <w:numFmt w:val="lowerLetter"/>
      <w:lvlText w:val="%8."/>
      <w:lvlJc w:val="left"/>
      <w:pPr>
        <w:ind w:left="6878" w:hanging="360"/>
      </w:pPr>
    </w:lvl>
    <w:lvl w:ilvl="8" w:tplc="0422001B" w:tentative="1">
      <w:start w:val="1"/>
      <w:numFmt w:val="lowerRoman"/>
      <w:lvlText w:val="%9."/>
      <w:lvlJc w:val="right"/>
      <w:pPr>
        <w:ind w:left="7598" w:hanging="180"/>
      </w:pPr>
    </w:lvl>
  </w:abstractNum>
  <w:abstractNum w:abstractNumId="5">
    <w:nsid w:val="10DF7F65"/>
    <w:multiLevelType w:val="hybridMultilevel"/>
    <w:tmpl w:val="65A8400E"/>
    <w:lvl w:ilvl="0" w:tplc="91DE9B54">
      <w:numFmt w:val="bullet"/>
      <w:lvlText w:val=""/>
      <w:lvlJc w:val="left"/>
      <w:pPr>
        <w:ind w:left="927" w:hanging="360"/>
      </w:pPr>
      <w:rPr>
        <w:rFonts w:ascii="Wingdings" w:eastAsia="Times New Roman" w:hAnsi="Wingdings"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266D4BE8"/>
    <w:multiLevelType w:val="hybridMultilevel"/>
    <w:tmpl w:val="03C64452"/>
    <w:lvl w:ilvl="0" w:tplc="F0162B9A">
      <w:start w:val="7"/>
      <w:numFmt w:val="decimal"/>
      <w:lvlText w:val="%1"/>
      <w:lvlJc w:val="left"/>
      <w:pPr>
        <w:ind w:left="604" w:hanging="360"/>
      </w:pPr>
      <w:rPr>
        <w:rFonts w:hint="default"/>
      </w:rPr>
    </w:lvl>
    <w:lvl w:ilvl="1" w:tplc="04220019" w:tentative="1">
      <w:start w:val="1"/>
      <w:numFmt w:val="lowerLetter"/>
      <w:lvlText w:val="%2."/>
      <w:lvlJc w:val="left"/>
      <w:pPr>
        <w:ind w:left="1324" w:hanging="360"/>
      </w:pPr>
    </w:lvl>
    <w:lvl w:ilvl="2" w:tplc="0422001B" w:tentative="1">
      <w:start w:val="1"/>
      <w:numFmt w:val="lowerRoman"/>
      <w:lvlText w:val="%3."/>
      <w:lvlJc w:val="right"/>
      <w:pPr>
        <w:ind w:left="2044" w:hanging="180"/>
      </w:pPr>
    </w:lvl>
    <w:lvl w:ilvl="3" w:tplc="0422000F" w:tentative="1">
      <w:start w:val="1"/>
      <w:numFmt w:val="decimal"/>
      <w:lvlText w:val="%4."/>
      <w:lvlJc w:val="left"/>
      <w:pPr>
        <w:ind w:left="2764" w:hanging="360"/>
      </w:pPr>
    </w:lvl>
    <w:lvl w:ilvl="4" w:tplc="04220019" w:tentative="1">
      <w:start w:val="1"/>
      <w:numFmt w:val="lowerLetter"/>
      <w:lvlText w:val="%5."/>
      <w:lvlJc w:val="left"/>
      <w:pPr>
        <w:ind w:left="3484" w:hanging="360"/>
      </w:pPr>
    </w:lvl>
    <w:lvl w:ilvl="5" w:tplc="0422001B" w:tentative="1">
      <w:start w:val="1"/>
      <w:numFmt w:val="lowerRoman"/>
      <w:lvlText w:val="%6."/>
      <w:lvlJc w:val="right"/>
      <w:pPr>
        <w:ind w:left="4204" w:hanging="180"/>
      </w:pPr>
    </w:lvl>
    <w:lvl w:ilvl="6" w:tplc="0422000F" w:tentative="1">
      <w:start w:val="1"/>
      <w:numFmt w:val="decimal"/>
      <w:lvlText w:val="%7."/>
      <w:lvlJc w:val="left"/>
      <w:pPr>
        <w:ind w:left="4924" w:hanging="360"/>
      </w:pPr>
    </w:lvl>
    <w:lvl w:ilvl="7" w:tplc="04220019" w:tentative="1">
      <w:start w:val="1"/>
      <w:numFmt w:val="lowerLetter"/>
      <w:lvlText w:val="%8."/>
      <w:lvlJc w:val="left"/>
      <w:pPr>
        <w:ind w:left="5644" w:hanging="360"/>
      </w:pPr>
    </w:lvl>
    <w:lvl w:ilvl="8" w:tplc="0422001B" w:tentative="1">
      <w:start w:val="1"/>
      <w:numFmt w:val="lowerRoman"/>
      <w:lvlText w:val="%9."/>
      <w:lvlJc w:val="right"/>
      <w:pPr>
        <w:ind w:left="6364" w:hanging="180"/>
      </w:pPr>
    </w:lvl>
  </w:abstractNum>
  <w:abstractNum w:abstractNumId="7">
    <w:nsid w:val="36022832"/>
    <w:multiLevelType w:val="hybridMultilevel"/>
    <w:tmpl w:val="2FE0169C"/>
    <w:lvl w:ilvl="0" w:tplc="3566FFA6">
      <w:start w:val="18"/>
      <w:numFmt w:val="decimal"/>
      <w:lvlText w:val="%1"/>
      <w:lvlJc w:val="left"/>
      <w:pPr>
        <w:ind w:left="604" w:hanging="360"/>
      </w:pPr>
      <w:rPr>
        <w:rFonts w:hint="default"/>
      </w:rPr>
    </w:lvl>
    <w:lvl w:ilvl="1" w:tplc="04220019" w:tentative="1">
      <w:start w:val="1"/>
      <w:numFmt w:val="lowerLetter"/>
      <w:lvlText w:val="%2."/>
      <w:lvlJc w:val="left"/>
      <w:pPr>
        <w:ind w:left="1324" w:hanging="360"/>
      </w:pPr>
    </w:lvl>
    <w:lvl w:ilvl="2" w:tplc="0422001B" w:tentative="1">
      <w:start w:val="1"/>
      <w:numFmt w:val="lowerRoman"/>
      <w:lvlText w:val="%3."/>
      <w:lvlJc w:val="right"/>
      <w:pPr>
        <w:ind w:left="2044" w:hanging="180"/>
      </w:pPr>
    </w:lvl>
    <w:lvl w:ilvl="3" w:tplc="0422000F" w:tentative="1">
      <w:start w:val="1"/>
      <w:numFmt w:val="decimal"/>
      <w:lvlText w:val="%4."/>
      <w:lvlJc w:val="left"/>
      <w:pPr>
        <w:ind w:left="2764" w:hanging="360"/>
      </w:pPr>
    </w:lvl>
    <w:lvl w:ilvl="4" w:tplc="04220019" w:tentative="1">
      <w:start w:val="1"/>
      <w:numFmt w:val="lowerLetter"/>
      <w:lvlText w:val="%5."/>
      <w:lvlJc w:val="left"/>
      <w:pPr>
        <w:ind w:left="3484" w:hanging="360"/>
      </w:pPr>
    </w:lvl>
    <w:lvl w:ilvl="5" w:tplc="0422001B" w:tentative="1">
      <w:start w:val="1"/>
      <w:numFmt w:val="lowerRoman"/>
      <w:lvlText w:val="%6."/>
      <w:lvlJc w:val="right"/>
      <w:pPr>
        <w:ind w:left="4204" w:hanging="180"/>
      </w:pPr>
    </w:lvl>
    <w:lvl w:ilvl="6" w:tplc="0422000F" w:tentative="1">
      <w:start w:val="1"/>
      <w:numFmt w:val="decimal"/>
      <w:lvlText w:val="%7."/>
      <w:lvlJc w:val="left"/>
      <w:pPr>
        <w:ind w:left="4924" w:hanging="360"/>
      </w:pPr>
    </w:lvl>
    <w:lvl w:ilvl="7" w:tplc="04220019" w:tentative="1">
      <w:start w:val="1"/>
      <w:numFmt w:val="lowerLetter"/>
      <w:lvlText w:val="%8."/>
      <w:lvlJc w:val="left"/>
      <w:pPr>
        <w:ind w:left="5644" w:hanging="360"/>
      </w:pPr>
    </w:lvl>
    <w:lvl w:ilvl="8" w:tplc="0422001B" w:tentative="1">
      <w:start w:val="1"/>
      <w:numFmt w:val="lowerRoman"/>
      <w:lvlText w:val="%9."/>
      <w:lvlJc w:val="right"/>
      <w:pPr>
        <w:ind w:left="6364" w:hanging="180"/>
      </w:pPr>
    </w:lvl>
  </w:abstractNum>
  <w:abstractNum w:abstractNumId="8">
    <w:nsid w:val="37A73E40"/>
    <w:multiLevelType w:val="hybridMultilevel"/>
    <w:tmpl w:val="C4FEB99C"/>
    <w:lvl w:ilvl="0" w:tplc="374CC658">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9">
    <w:nsid w:val="41E24C9F"/>
    <w:multiLevelType w:val="hybridMultilevel"/>
    <w:tmpl w:val="3976CA50"/>
    <w:lvl w:ilvl="0" w:tplc="9B92961C">
      <w:start w:val="8"/>
      <w:numFmt w:val="decimal"/>
      <w:lvlText w:val="%1"/>
      <w:lvlJc w:val="left"/>
      <w:pPr>
        <w:ind w:left="1024" w:hanging="360"/>
      </w:pPr>
      <w:rPr>
        <w:rFonts w:hint="default"/>
      </w:rPr>
    </w:lvl>
    <w:lvl w:ilvl="1" w:tplc="04220019" w:tentative="1">
      <w:start w:val="1"/>
      <w:numFmt w:val="lowerLetter"/>
      <w:lvlText w:val="%2."/>
      <w:lvlJc w:val="left"/>
      <w:pPr>
        <w:ind w:left="1744" w:hanging="360"/>
      </w:pPr>
    </w:lvl>
    <w:lvl w:ilvl="2" w:tplc="0422001B" w:tentative="1">
      <w:start w:val="1"/>
      <w:numFmt w:val="lowerRoman"/>
      <w:lvlText w:val="%3."/>
      <w:lvlJc w:val="right"/>
      <w:pPr>
        <w:ind w:left="2464" w:hanging="180"/>
      </w:pPr>
    </w:lvl>
    <w:lvl w:ilvl="3" w:tplc="0422000F" w:tentative="1">
      <w:start w:val="1"/>
      <w:numFmt w:val="decimal"/>
      <w:lvlText w:val="%4."/>
      <w:lvlJc w:val="left"/>
      <w:pPr>
        <w:ind w:left="3184" w:hanging="360"/>
      </w:pPr>
    </w:lvl>
    <w:lvl w:ilvl="4" w:tplc="04220019" w:tentative="1">
      <w:start w:val="1"/>
      <w:numFmt w:val="lowerLetter"/>
      <w:lvlText w:val="%5."/>
      <w:lvlJc w:val="left"/>
      <w:pPr>
        <w:ind w:left="3904" w:hanging="360"/>
      </w:pPr>
    </w:lvl>
    <w:lvl w:ilvl="5" w:tplc="0422001B" w:tentative="1">
      <w:start w:val="1"/>
      <w:numFmt w:val="lowerRoman"/>
      <w:lvlText w:val="%6."/>
      <w:lvlJc w:val="right"/>
      <w:pPr>
        <w:ind w:left="4624" w:hanging="180"/>
      </w:pPr>
    </w:lvl>
    <w:lvl w:ilvl="6" w:tplc="0422000F" w:tentative="1">
      <w:start w:val="1"/>
      <w:numFmt w:val="decimal"/>
      <w:lvlText w:val="%7."/>
      <w:lvlJc w:val="left"/>
      <w:pPr>
        <w:ind w:left="5344" w:hanging="360"/>
      </w:pPr>
    </w:lvl>
    <w:lvl w:ilvl="7" w:tplc="04220019" w:tentative="1">
      <w:start w:val="1"/>
      <w:numFmt w:val="lowerLetter"/>
      <w:lvlText w:val="%8."/>
      <w:lvlJc w:val="left"/>
      <w:pPr>
        <w:ind w:left="6064" w:hanging="360"/>
      </w:pPr>
    </w:lvl>
    <w:lvl w:ilvl="8" w:tplc="0422001B" w:tentative="1">
      <w:start w:val="1"/>
      <w:numFmt w:val="lowerRoman"/>
      <w:lvlText w:val="%9."/>
      <w:lvlJc w:val="right"/>
      <w:pPr>
        <w:ind w:left="6784" w:hanging="180"/>
      </w:pPr>
    </w:lvl>
  </w:abstractNum>
  <w:abstractNum w:abstractNumId="10">
    <w:nsid w:val="464912DB"/>
    <w:multiLevelType w:val="hybridMultilevel"/>
    <w:tmpl w:val="B4EC626C"/>
    <w:lvl w:ilvl="0" w:tplc="3CA4E166">
      <w:start w:val="1"/>
      <w:numFmt w:val="bullet"/>
      <w:lvlText w:val="-"/>
      <w:lvlJc w:val="left"/>
      <w:pPr>
        <w:ind w:left="1068" w:hanging="360"/>
      </w:pPr>
      <w:rPr>
        <w:rFonts w:ascii="Times New Roman" w:eastAsia="Times New Roman" w:hAnsi="Times New Roman" w:cs="Times New Roman" w:hint="default"/>
        <w:color w:val="00000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nsid w:val="52583D58"/>
    <w:multiLevelType w:val="hybridMultilevel"/>
    <w:tmpl w:val="A9D4A33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DC4777E"/>
    <w:multiLevelType w:val="hybridMultilevel"/>
    <w:tmpl w:val="BAD4FB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09B6735"/>
    <w:multiLevelType w:val="hybridMultilevel"/>
    <w:tmpl w:val="543C1124"/>
    <w:lvl w:ilvl="0" w:tplc="6666EC78">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SD Viewer Font" w:hAnsi="SD Viewer Font" w:hint="default"/>
      </w:rPr>
    </w:lvl>
    <w:lvl w:ilvl="2" w:tplc="04220005" w:tentative="1">
      <w:start w:val="1"/>
      <w:numFmt w:val="bullet"/>
      <w:lvlText w:val=""/>
      <w:lvlJc w:val="left"/>
      <w:pPr>
        <w:tabs>
          <w:tab w:val="num" w:pos="2160"/>
        </w:tabs>
        <w:ind w:left="2160" w:hanging="360"/>
      </w:pPr>
      <w:rPr>
        <w:rFonts w:ascii="Marlett" w:hAnsi="Marlett"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SD Viewer Font" w:hAnsi="SD Viewer Font" w:hint="default"/>
      </w:rPr>
    </w:lvl>
    <w:lvl w:ilvl="5" w:tplc="04220005" w:tentative="1">
      <w:start w:val="1"/>
      <w:numFmt w:val="bullet"/>
      <w:lvlText w:val=""/>
      <w:lvlJc w:val="left"/>
      <w:pPr>
        <w:tabs>
          <w:tab w:val="num" w:pos="4320"/>
        </w:tabs>
        <w:ind w:left="4320" w:hanging="360"/>
      </w:pPr>
      <w:rPr>
        <w:rFonts w:ascii="Marlett" w:hAnsi="Marlett"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SD Viewer Font" w:hAnsi="SD Viewer Font" w:hint="default"/>
      </w:rPr>
    </w:lvl>
    <w:lvl w:ilvl="8" w:tplc="04220005" w:tentative="1">
      <w:start w:val="1"/>
      <w:numFmt w:val="bullet"/>
      <w:lvlText w:val=""/>
      <w:lvlJc w:val="left"/>
      <w:pPr>
        <w:tabs>
          <w:tab w:val="num" w:pos="6480"/>
        </w:tabs>
        <w:ind w:left="6480" w:hanging="360"/>
      </w:pPr>
      <w:rPr>
        <w:rFonts w:ascii="Marlett" w:hAnsi="Marlett" w:hint="default"/>
      </w:rPr>
    </w:lvl>
  </w:abstractNum>
  <w:abstractNum w:abstractNumId="14">
    <w:nsid w:val="63F31DCC"/>
    <w:multiLevelType w:val="hybridMultilevel"/>
    <w:tmpl w:val="0FF815C6"/>
    <w:lvl w:ilvl="0" w:tplc="38E62C7C">
      <w:start w:val="1"/>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5">
    <w:nsid w:val="655B15F0"/>
    <w:multiLevelType w:val="multilevel"/>
    <w:tmpl w:val="7C8C9AC6"/>
    <w:lvl w:ilvl="0">
      <w:start w:val="1"/>
      <w:numFmt w:val="decimal"/>
      <w:lvlText w:val="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635C30"/>
    <w:multiLevelType w:val="hybridMultilevel"/>
    <w:tmpl w:val="F162FE28"/>
    <w:lvl w:ilvl="0" w:tplc="6E58AE7A">
      <w:start w:val="1"/>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7">
    <w:nsid w:val="74A1130C"/>
    <w:multiLevelType w:val="hybridMultilevel"/>
    <w:tmpl w:val="E25A2B8E"/>
    <w:lvl w:ilvl="0" w:tplc="8C7C1458">
      <w:start w:val="2"/>
      <w:numFmt w:val="bullet"/>
      <w:lvlText w:val="-"/>
      <w:lvlJc w:val="left"/>
      <w:pPr>
        <w:ind w:left="786" w:hanging="360"/>
      </w:pPr>
      <w:rPr>
        <w:rFonts w:ascii="Times New Roman" w:eastAsia="Times New Roman" w:hAnsi="Times New Roman" w:cs="Times New Roman" w:hint="default"/>
        <w:color w:val="000000"/>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7CF16D07"/>
    <w:multiLevelType w:val="hybridMultilevel"/>
    <w:tmpl w:val="581CB41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495A9F"/>
    <w:multiLevelType w:val="hybridMultilevel"/>
    <w:tmpl w:val="9D6A51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
    <w:abstractNumId w:val="2"/>
  </w:num>
  <w:num w:numId="4">
    <w:abstractNumId w:val="13"/>
  </w:num>
  <w:num w:numId="5">
    <w:abstractNumId w:val="12"/>
  </w:num>
  <w:num w:numId="6">
    <w:abstractNumId w:val="8"/>
  </w:num>
  <w:num w:numId="7">
    <w:abstractNumId w:val="14"/>
  </w:num>
  <w:num w:numId="8">
    <w:abstractNumId w:val="16"/>
  </w:num>
  <w:num w:numId="9">
    <w:abstractNumId w:val="3"/>
  </w:num>
  <w:num w:numId="10">
    <w:abstractNumId w:val="11"/>
  </w:num>
  <w:num w:numId="11">
    <w:abstractNumId w:val="6"/>
  </w:num>
  <w:num w:numId="12">
    <w:abstractNumId w:val="7"/>
  </w:num>
  <w:num w:numId="13">
    <w:abstractNumId w:val="4"/>
  </w:num>
  <w:num w:numId="14">
    <w:abstractNumId w:val="9"/>
  </w:num>
  <w:num w:numId="15">
    <w:abstractNumId w:val="1"/>
  </w:num>
  <w:num w:numId="16">
    <w:abstractNumId w:val="18"/>
  </w:num>
  <w:num w:numId="17">
    <w:abstractNumId w:val="10"/>
  </w:num>
  <w:num w:numId="18">
    <w:abstractNumId w:val="19"/>
  </w:num>
  <w:num w:numId="19">
    <w:abstractNumId w:val="15"/>
  </w:num>
  <w:num w:numId="20">
    <w:abstractNumId w:val="1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90" fill="f" fillcolor="white">
      <v:fill r:id="rId1" o:title="Белый мрамор" color="white" on="f" type="tile"/>
      <v:stroke weight="1pt"/>
      <v:shadow on="t" color="black" offset="3pt,3pt" offset2="2pt,2pt"/>
      <o:colormenu v:ext="edit" shadowcolor="black"/>
    </o:shapedefaults>
  </w:hdrShapeDefaults>
  <w:footnotePr>
    <w:footnote w:id="0"/>
    <w:footnote w:id="1"/>
  </w:footnotePr>
  <w:endnotePr>
    <w:endnote w:id="0"/>
    <w:endnote w:id="1"/>
  </w:endnotePr>
  <w:compat/>
  <w:rsids>
    <w:rsidRoot w:val="00365F94"/>
    <w:rsid w:val="000023B5"/>
    <w:rsid w:val="00004963"/>
    <w:rsid w:val="00012CFF"/>
    <w:rsid w:val="00012F21"/>
    <w:rsid w:val="000133FA"/>
    <w:rsid w:val="000142F8"/>
    <w:rsid w:val="00014EB9"/>
    <w:rsid w:val="0001618F"/>
    <w:rsid w:val="00022DB7"/>
    <w:rsid w:val="000272A1"/>
    <w:rsid w:val="000307FF"/>
    <w:rsid w:val="00033B6E"/>
    <w:rsid w:val="00034751"/>
    <w:rsid w:val="000348EB"/>
    <w:rsid w:val="00035D3B"/>
    <w:rsid w:val="00035DE3"/>
    <w:rsid w:val="0003603A"/>
    <w:rsid w:val="00040C89"/>
    <w:rsid w:val="0004644C"/>
    <w:rsid w:val="00047809"/>
    <w:rsid w:val="00050C2E"/>
    <w:rsid w:val="00053E27"/>
    <w:rsid w:val="00054EA6"/>
    <w:rsid w:val="0006097C"/>
    <w:rsid w:val="000614B6"/>
    <w:rsid w:val="00062202"/>
    <w:rsid w:val="0006428D"/>
    <w:rsid w:val="000660DF"/>
    <w:rsid w:val="00075B7D"/>
    <w:rsid w:val="000763CD"/>
    <w:rsid w:val="00080543"/>
    <w:rsid w:val="00080F66"/>
    <w:rsid w:val="0008141D"/>
    <w:rsid w:val="000839F0"/>
    <w:rsid w:val="000841D6"/>
    <w:rsid w:val="00084ADC"/>
    <w:rsid w:val="00085E9C"/>
    <w:rsid w:val="00086380"/>
    <w:rsid w:val="00093682"/>
    <w:rsid w:val="00096037"/>
    <w:rsid w:val="000A06AE"/>
    <w:rsid w:val="000A2BE6"/>
    <w:rsid w:val="000A43D0"/>
    <w:rsid w:val="000A45EC"/>
    <w:rsid w:val="000B29DB"/>
    <w:rsid w:val="000B36BD"/>
    <w:rsid w:val="000B48B5"/>
    <w:rsid w:val="000B491D"/>
    <w:rsid w:val="000B7E7C"/>
    <w:rsid w:val="000C0C40"/>
    <w:rsid w:val="000C176C"/>
    <w:rsid w:val="000C1B53"/>
    <w:rsid w:val="000C2F4B"/>
    <w:rsid w:val="000C6E99"/>
    <w:rsid w:val="000D192F"/>
    <w:rsid w:val="000D2F49"/>
    <w:rsid w:val="000D6078"/>
    <w:rsid w:val="000E2FA3"/>
    <w:rsid w:val="000E7596"/>
    <w:rsid w:val="000F0EF6"/>
    <w:rsid w:val="000F5A0A"/>
    <w:rsid w:val="000F5D23"/>
    <w:rsid w:val="000F791F"/>
    <w:rsid w:val="000F7D9E"/>
    <w:rsid w:val="001009BA"/>
    <w:rsid w:val="00100A8C"/>
    <w:rsid w:val="0010398C"/>
    <w:rsid w:val="00106088"/>
    <w:rsid w:val="00111CB6"/>
    <w:rsid w:val="00113005"/>
    <w:rsid w:val="00113263"/>
    <w:rsid w:val="00115A79"/>
    <w:rsid w:val="00120B4A"/>
    <w:rsid w:val="00130815"/>
    <w:rsid w:val="00130DBA"/>
    <w:rsid w:val="0013276D"/>
    <w:rsid w:val="00135667"/>
    <w:rsid w:val="00137FD6"/>
    <w:rsid w:val="0014054E"/>
    <w:rsid w:val="001407EE"/>
    <w:rsid w:val="0014443B"/>
    <w:rsid w:val="00147C36"/>
    <w:rsid w:val="00153AA1"/>
    <w:rsid w:val="001601DC"/>
    <w:rsid w:val="001601F2"/>
    <w:rsid w:val="001612A0"/>
    <w:rsid w:val="00162E35"/>
    <w:rsid w:val="00162E93"/>
    <w:rsid w:val="001636A0"/>
    <w:rsid w:val="00166C24"/>
    <w:rsid w:val="001703A1"/>
    <w:rsid w:val="00172CEF"/>
    <w:rsid w:val="00175838"/>
    <w:rsid w:val="00175DB1"/>
    <w:rsid w:val="00181ECC"/>
    <w:rsid w:val="00183F64"/>
    <w:rsid w:val="001853C3"/>
    <w:rsid w:val="00187DA4"/>
    <w:rsid w:val="00192751"/>
    <w:rsid w:val="001A21D2"/>
    <w:rsid w:val="001B1221"/>
    <w:rsid w:val="001B1A62"/>
    <w:rsid w:val="001B4356"/>
    <w:rsid w:val="001B4425"/>
    <w:rsid w:val="001B5CCD"/>
    <w:rsid w:val="001B7016"/>
    <w:rsid w:val="001C33F6"/>
    <w:rsid w:val="001C759C"/>
    <w:rsid w:val="001D1A2E"/>
    <w:rsid w:val="001D51C5"/>
    <w:rsid w:val="001E1489"/>
    <w:rsid w:val="001E1C64"/>
    <w:rsid w:val="001E2FB6"/>
    <w:rsid w:val="001E4164"/>
    <w:rsid w:val="001E46BC"/>
    <w:rsid w:val="001F0668"/>
    <w:rsid w:val="001F0D66"/>
    <w:rsid w:val="001F0F98"/>
    <w:rsid w:val="001F71A4"/>
    <w:rsid w:val="001F74FA"/>
    <w:rsid w:val="00202BF7"/>
    <w:rsid w:val="0021011F"/>
    <w:rsid w:val="00210869"/>
    <w:rsid w:val="002121A5"/>
    <w:rsid w:val="00212831"/>
    <w:rsid w:val="00212A09"/>
    <w:rsid w:val="00215627"/>
    <w:rsid w:val="00215CAF"/>
    <w:rsid w:val="002224FF"/>
    <w:rsid w:val="00224EE7"/>
    <w:rsid w:val="002264E4"/>
    <w:rsid w:val="00230500"/>
    <w:rsid w:val="002327C7"/>
    <w:rsid w:val="00234D8E"/>
    <w:rsid w:val="00240430"/>
    <w:rsid w:val="002419C7"/>
    <w:rsid w:val="00242904"/>
    <w:rsid w:val="0024300C"/>
    <w:rsid w:val="002518BE"/>
    <w:rsid w:val="002521EC"/>
    <w:rsid w:val="00253662"/>
    <w:rsid w:val="00255AA8"/>
    <w:rsid w:val="002623F7"/>
    <w:rsid w:val="00262812"/>
    <w:rsid w:val="00263152"/>
    <w:rsid w:val="002665AE"/>
    <w:rsid w:val="00266640"/>
    <w:rsid w:val="00266CCF"/>
    <w:rsid w:val="00270A2B"/>
    <w:rsid w:val="0027167B"/>
    <w:rsid w:val="00272B66"/>
    <w:rsid w:val="00273B64"/>
    <w:rsid w:val="00273FF8"/>
    <w:rsid w:val="0027466D"/>
    <w:rsid w:val="00275674"/>
    <w:rsid w:val="00280513"/>
    <w:rsid w:val="0028336A"/>
    <w:rsid w:val="0028415D"/>
    <w:rsid w:val="00285582"/>
    <w:rsid w:val="0028570B"/>
    <w:rsid w:val="00290516"/>
    <w:rsid w:val="0029169F"/>
    <w:rsid w:val="00295CBC"/>
    <w:rsid w:val="002A08D2"/>
    <w:rsid w:val="002A1D3A"/>
    <w:rsid w:val="002A21CB"/>
    <w:rsid w:val="002A25D6"/>
    <w:rsid w:val="002A3723"/>
    <w:rsid w:val="002A494B"/>
    <w:rsid w:val="002A6BBD"/>
    <w:rsid w:val="002A7268"/>
    <w:rsid w:val="002B0CF4"/>
    <w:rsid w:val="002B5BC6"/>
    <w:rsid w:val="002C152D"/>
    <w:rsid w:val="002C1A5F"/>
    <w:rsid w:val="002C25A9"/>
    <w:rsid w:val="002C53F6"/>
    <w:rsid w:val="002C7AD1"/>
    <w:rsid w:val="002D0583"/>
    <w:rsid w:val="002D0F11"/>
    <w:rsid w:val="002D2466"/>
    <w:rsid w:val="002E27DA"/>
    <w:rsid w:val="002E4DAD"/>
    <w:rsid w:val="002E65C3"/>
    <w:rsid w:val="002E6F03"/>
    <w:rsid w:val="002E7E52"/>
    <w:rsid w:val="002E7EE2"/>
    <w:rsid w:val="00300473"/>
    <w:rsid w:val="00303278"/>
    <w:rsid w:val="003036B4"/>
    <w:rsid w:val="00303BA7"/>
    <w:rsid w:val="00304B82"/>
    <w:rsid w:val="00306F84"/>
    <w:rsid w:val="00313FF4"/>
    <w:rsid w:val="00316AAD"/>
    <w:rsid w:val="00316ECF"/>
    <w:rsid w:val="00323093"/>
    <w:rsid w:val="003236DD"/>
    <w:rsid w:val="00324DD1"/>
    <w:rsid w:val="003255C2"/>
    <w:rsid w:val="0032651A"/>
    <w:rsid w:val="003360DC"/>
    <w:rsid w:val="003407E2"/>
    <w:rsid w:val="00341034"/>
    <w:rsid w:val="00342EA0"/>
    <w:rsid w:val="00344B9A"/>
    <w:rsid w:val="00345A4F"/>
    <w:rsid w:val="00347D4D"/>
    <w:rsid w:val="003538FD"/>
    <w:rsid w:val="00354231"/>
    <w:rsid w:val="00354FDE"/>
    <w:rsid w:val="00360CF3"/>
    <w:rsid w:val="00363141"/>
    <w:rsid w:val="00363AF1"/>
    <w:rsid w:val="00365543"/>
    <w:rsid w:val="00365DCC"/>
    <w:rsid w:val="00365F94"/>
    <w:rsid w:val="00371635"/>
    <w:rsid w:val="00372CA0"/>
    <w:rsid w:val="00376E37"/>
    <w:rsid w:val="00382AF1"/>
    <w:rsid w:val="00385537"/>
    <w:rsid w:val="00387463"/>
    <w:rsid w:val="0039146F"/>
    <w:rsid w:val="003944EA"/>
    <w:rsid w:val="003952FE"/>
    <w:rsid w:val="003A16D0"/>
    <w:rsid w:val="003A24E2"/>
    <w:rsid w:val="003A5C71"/>
    <w:rsid w:val="003A712A"/>
    <w:rsid w:val="003B1161"/>
    <w:rsid w:val="003B1889"/>
    <w:rsid w:val="003B361B"/>
    <w:rsid w:val="003B4385"/>
    <w:rsid w:val="003B7CA6"/>
    <w:rsid w:val="003C63F5"/>
    <w:rsid w:val="003D29BF"/>
    <w:rsid w:val="003D7298"/>
    <w:rsid w:val="003D793A"/>
    <w:rsid w:val="003E075C"/>
    <w:rsid w:val="003E367B"/>
    <w:rsid w:val="003E51BC"/>
    <w:rsid w:val="003F128F"/>
    <w:rsid w:val="003F46BC"/>
    <w:rsid w:val="003F5A43"/>
    <w:rsid w:val="00400C5C"/>
    <w:rsid w:val="00404731"/>
    <w:rsid w:val="00405520"/>
    <w:rsid w:val="00412522"/>
    <w:rsid w:val="004133F6"/>
    <w:rsid w:val="00423BA9"/>
    <w:rsid w:val="00427327"/>
    <w:rsid w:val="004273E3"/>
    <w:rsid w:val="00433BAC"/>
    <w:rsid w:val="00434CDD"/>
    <w:rsid w:val="00437B63"/>
    <w:rsid w:val="00445EC1"/>
    <w:rsid w:val="00446310"/>
    <w:rsid w:val="004466E4"/>
    <w:rsid w:val="00446FB5"/>
    <w:rsid w:val="00447B3C"/>
    <w:rsid w:val="00453F00"/>
    <w:rsid w:val="004614DE"/>
    <w:rsid w:val="00471A1F"/>
    <w:rsid w:val="004745A9"/>
    <w:rsid w:val="00477C4F"/>
    <w:rsid w:val="00484620"/>
    <w:rsid w:val="004876F4"/>
    <w:rsid w:val="00494CA5"/>
    <w:rsid w:val="00495BCB"/>
    <w:rsid w:val="00496FFA"/>
    <w:rsid w:val="00497587"/>
    <w:rsid w:val="004A07DD"/>
    <w:rsid w:val="004A2A38"/>
    <w:rsid w:val="004A30CE"/>
    <w:rsid w:val="004A4758"/>
    <w:rsid w:val="004A7FAC"/>
    <w:rsid w:val="004B274B"/>
    <w:rsid w:val="004B6FFD"/>
    <w:rsid w:val="004C1D2A"/>
    <w:rsid w:val="004C77C2"/>
    <w:rsid w:val="004D046E"/>
    <w:rsid w:val="004D1689"/>
    <w:rsid w:val="004D207D"/>
    <w:rsid w:val="004D626D"/>
    <w:rsid w:val="004E447B"/>
    <w:rsid w:val="004E60D6"/>
    <w:rsid w:val="004F1C78"/>
    <w:rsid w:val="004F250D"/>
    <w:rsid w:val="004F347F"/>
    <w:rsid w:val="004F4495"/>
    <w:rsid w:val="004F550E"/>
    <w:rsid w:val="0050385D"/>
    <w:rsid w:val="005047B7"/>
    <w:rsid w:val="0050578A"/>
    <w:rsid w:val="00507F88"/>
    <w:rsid w:val="00510EB8"/>
    <w:rsid w:val="00526352"/>
    <w:rsid w:val="00526B11"/>
    <w:rsid w:val="00530F67"/>
    <w:rsid w:val="00531289"/>
    <w:rsid w:val="00531531"/>
    <w:rsid w:val="00532239"/>
    <w:rsid w:val="00533E0C"/>
    <w:rsid w:val="005419E9"/>
    <w:rsid w:val="005432B1"/>
    <w:rsid w:val="00545ACA"/>
    <w:rsid w:val="00546119"/>
    <w:rsid w:val="0054670D"/>
    <w:rsid w:val="00554B9A"/>
    <w:rsid w:val="00556727"/>
    <w:rsid w:val="005575E5"/>
    <w:rsid w:val="0056458A"/>
    <w:rsid w:val="0056562F"/>
    <w:rsid w:val="005679AE"/>
    <w:rsid w:val="00575833"/>
    <w:rsid w:val="00575D41"/>
    <w:rsid w:val="0057609B"/>
    <w:rsid w:val="005852EB"/>
    <w:rsid w:val="00590A74"/>
    <w:rsid w:val="00592A41"/>
    <w:rsid w:val="005955C3"/>
    <w:rsid w:val="005A096B"/>
    <w:rsid w:val="005B1377"/>
    <w:rsid w:val="005B18A5"/>
    <w:rsid w:val="005B380E"/>
    <w:rsid w:val="005B4C25"/>
    <w:rsid w:val="005B7F5F"/>
    <w:rsid w:val="005C0ADB"/>
    <w:rsid w:val="005C1330"/>
    <w:rsid w:val="005C154B"/>
    <w:rsid w:val="005C2A9C"/>
    <w:rsid w:val="005C7220"/>
    <w:rsid w:val="005C76D4"/>
    <w:rsid w:val="005C77A6"/>
    <w:rsid w:val="005D4F3A"/>
    <w:rsid w:val="005E0C45"/>
    <w:rsid w:val="005E2D63"/>
    <w:rsid w:val="005E2E4B"/>
    <w:rsid w:val="005E3728"/>
    <w:rsid w:val="005E3915"/>
    <w:rsid w:val="005E532C"/>
    <w:rsid w:val="005E6070"/>
    <w:rsid w:val="005E683B"/>
    <w:rsid w:val="005E7B18"/>
    <w:rsid w:val="005E7E04"/>
    <w:rsid w:val="005F0AEA"/>
    <w:rsid w:val="005F4DBB"/>
    <w:rsid w:val="005F7BE7"/>
    <w:rsid w:val="006057F2"/>
    <w:rsid w:val="006106B3"/>
    <w:rsid w:val="00610C66"/>
    <w:rsid w:val="00614248"/>
    <w:rsid w:val="00617F3D"/>
    <w:rsid w:val="00623CA5"/>
    <w:rsid w:val="006315C6"/>
    <w:rsid w:val="006317F0"/>
    <w:rsid w:val="006327FF"/>
    <w:rsid w:val="006331A4"/>
    <w:rsid w:val="00636359"/>
    <w:rsid w:val="006413E7"/>
    <w:rsid w:val="006415E9"/>
    <w:rsid w:val="006432CE"/>
    <w:rsid w:val="00643697"/>
    <w:rsid w:val="00643DA8"/>
    <w:rsid w:val="00650620"/>
    <w:rsid w:val="00657347"/>
    <w:rsid w:val="00657E97"/>
    <w:rsid w:val="00663761"/>
    <w:rsid w:val="0066392D"/>
    <w:rsid w:val="0066448B"/>
    <w:rsid w:val="00666E10"/>
    <w:rsid w:val="0067005E"/>
    <w:rsid w:val="00670BF3"/>
    <w:rsid w:val="006726F9"/>
    <w:rsid w:val="00673276"/>
    <w:rsid w:val="0067404C"/>
    <w:rsid w:val="00675C41"/>
    <w:rsid w:val="0067747D"/>
    <w:rsid w:val="00680244"/>
    <w:rsid w:val="00682475"/>
    <w:rsid w:val="00682479"/>
    <w:rsid w:val="00685EE2"/>
    <w:rsid w:val="006868D9"/>
    <w:rsid w:val="006915D4"/>
    <w:rsid w:val="00693897"/>
    <w:rsid w:val="00696270"/>
    <w:rsid w:val="0069786B"/>
    <w:rsid w:val="006A0123"/>
    <w:rsid w:val="006A3126"/>
    <w:rsid w:val="006A50A5"/>
    <w:rsid w:val="006B2C7C"/>
    <w:rsid w:val="006B694D"/>
    <w:rsid w:val="006B7532"/>
    <w:rsid w:val="006C29EC"/>
    <w:rsid w:val="006D3B92"/>
    <w:rsid w:val="006D4478"/>
    <w:rsid w:val="006D48DF"/>
    <w:rsid w:val="006D68D9"/>
    <w:rsid w:val="006D7FCE"/>
    <w:rsid w:val="006E1728"/>
    <w:rsid w:val="006E20C9"/>
    <w:rsid w:val="006E613E"/>
    <w:rsid w:val="006E6BCD"/>
    <w:rsid w:val="006F0966"/>
    <w:rsid w:val="006F0FE8"/>
    <w:rsid w:val="006F29CE"/>
    <w:rsid w:val="006F4BBC"/>
    <w:rsid w:val="006F73D1"/>
    <w:rsid w:val="006F7B29"/>
    <w:rsid w:val="0070128B"/>
    <w:rsid w:val="00703FCC"/>
    <w:rsid w:val="00710022"/>
    <w:rsid w:val="00721BE6"/>
    <w:rsid w:val="00726369"/>
    <w:rsid w:val="00726465"/>
    <w:rsid w:val="007333EB"/>
    <w:rsid w:val="00736DF4"/>
    <w:rsid w:val="007379B2"/>
    <w:rsid w:val="00737AE0"/>
    <w:rsid w:val="00743CAB"/>
    <w:rsid w:val="007463BE"/>
    <w:rsid w:val="00752B4F"/>
    <w:rsid w:val="00753A17"/>
    <w:rsid w:val="00760C7E"/>
    <w:rsid w:val="007650D2"/>
    <w:rsid w:val="00771478"/>
    <w:rsid w:val="00782459"/>
    <w:rsid w:val="007967D9"/>
    <w:rsid w:val="00797B6B"/>
    <w:rsid w:val="007A0DAC"/>
    <w:rsid w:val="007A4A27"/>
    <w:rsid w:val="007A6B22"/>
    <w:rsid w:val="007B03C8"/>
    <w:rsid w:val="007B0DE6"/>
    <w:rsid w:val="007B1953"/>
    <w:rsid w:val="007C0F64"/>
    <w:rsid w:val="007C30FA"/>
    <w:rsid w:val="007C4E4F"/>
    <w:rsid w:val="007C5F45"/>
    <w:rsid w:val="007D0981"/>
    <w:rsid w:val="007E2688"/>
    <w:rsid w:val="007F3647"/>
    <w:rsid w:val="007F46B8"/>
    <w:rsid w:val="007F66E9"/>
    <w:rsid w:val="007F741E"/>
    <w:rsid w:val="0080485B"/>
    <w:rsid w:val="008056C5"/>
    <w:rsid w:val="00806624"/>
    <w:rsid w:val="00811123"/>
    <w:rsid w:val="00813C6F"/>
    <w:rsid w:val="00816A38"/>
    <w:rsid w:val="00821B41"/>
    <w:rsid w:val="0082269C"/>
    <w:rsid w:val="00823C37"/>
    <w:rsid w:val="00834B0E"/>
    <w:rsid w:val="00834EA2"/>
    <w:rsid w:val="008352EC"/>
    <w:rsid w:val="00836029"/>
    <w:rsid w:val="008405E3"/>
    <w:rsid w:val="00843BCD"/>
    <w:rsid w:val="0084685C"/>
    <w:rsid w:val="00850B5D"/>
    <w:rsid w:val="00850EC7"/>
    <w:rsid w:val="008558DF"/>
    <w:rsid w:val="00856EED"/>
    <w:rsid w:val="00862534"/>
    <w:rsid w:val="008638F2"/>
    <w:rsid w:val="008831AC"/>
    <w:rsid w:val="00890B9B"/>
    <w:rsid w:val="008939B3"/>
    <w:rsid w:val="008941C7"/>
    <w:rsid w:val="008966B7"/>
    <w:rsid w:val="008A1E31"/>
    <w:rsid w:val="008A343A"/>
    <w:rsid w:val="008A6E23"/>
    <w:rsid w:val="008B0C42"/>
    <w:rsid w:val="008B3DE5"/>
    <w:rsid w:val="008B69B5"/>
    <w:rsid w:val="008C2226"/>
    <w:rsid w:val="008C41FC"/>
    <w:rsid w:val="008C78DD"/>
    <w:rsid w:val="008D03DB"/>
    <w:rsid w:val="008D045B"/>
    <w:rsid w:val="008D0645"/>
    <w:rsid w:val="008D1415"/>
    <w:rsid w:val="008D38A7"/>
    <w:rsid w:val="008D3FE6"/>
    <w:rsid w:val="008D531D"/>
    <w:rsid w:val="008D54EF"/>
    <w:rsid w:val="008D55A1"/>
    <w:rsid w:val="008E0B04"/>
    <w:rsid w:val="008E71C4"/>
    <w:rsid w:val="008E7318"/>
    <w:rsid w:val="008F33A7"/>
    <w:rsid w:val="008F3E0B"/>
    <w:rsid w:val="008F7E5A"/>
    <w:rsid w:val="0090263B"/>
    <w:rsid w:val="00904541"/>
    <w:rsid w:val="009046D9"/>
    <w:rsid w:val="00906737"/>
    <w:rsid w:val="00907F50"/>
    <w:rsid w:val="00913A23"/>
    <w:rsid w:val="00920DC4"/>
    <w:rsid w:val="00921C09"/>
    <w:rsid w:val="009226D3"/>
    <w:rsid w:val="009229DB"/>
    <w:rsid w:val="00926AD6"/>
    <w:rsid w:val="0093017F"/>
    <w:rsid w:val="0093063D"/>
    <w:rsid w:val="009308DD"/>
    <w:rsid w:val="00931A2A"/>
    <w:rsid w:val="009339FD"/>
    <w:rsid w:val="009372C2"/>
    <w:rsid w:val="00940170"/>
    <w:rsid w:val="00941BF2"/>
    <w:rsid w:val="0094346C"/>
    <w:rsid w:val="00946D30"/>
    <w:rsid w:val="00950EF4"/>
    <w:rsid w:val="00951BA1"/>
    <w:rsid w:val="00951C83"/>
    <w:rsid w:val="0096010A"/>
    <w:rsid w:val="0096196B"/>
    <w:rsid w:val="0096358E"/>
    <w:rsid w:val="0096390B"/>
    <w:rsid w:val="00967B66"/>
    <w:rsid w:val="00972A6A"/>
    <w:rsid w:val="00975FCB"/>
    <w:rsid w:val="00976A2C"/>
    <w:rsid w:val="009800D5"/>
    <w:rsid w:val="00980FAE"/>
    <w:rsid w:val="00983EBC"/>
    <w:rsid w:val="00984557"/>
    <w:rsid w:val="00986635"/>
    <w:rsid w:val="00986E7B"/>
    <w:rsid w:val="009920C5"/>
    <w:rsid w:val="00993A05"/>
    <w:rsid w:val="00993DC9"/>
    <w:rsid w:val="009A1147"/>
    <w:rsid w:val="009A2D34"/>
    <w:rsid w:val="009A2E5D"/>
    <w:rsid w:val="009B1EE3"/>
    <w:rsid w:val="009B2775"/>
    <w:rsid w:val="009C011B"/>
    <w:rsid w:val="009C170A"/>
    <w:rsid w:val="009C7D66"/>
    <w:rsid w:val="009D4EBD"/>
    <w:rsid w:val="009D5B15"/>
    <w:rsid w:val="009D613C"/>
    <w:rsid w:val="009D72E8"/>
    <w:rsid w:val="009E0490"/>
    <w:rsid w:val="009F1105"/>
    <w:rsid w:val="009F28FD"/>
    <w:rsid w:val="009F5609"/>
    <w:rsid w:val="009F6782"/>
    <w:rsid w:val="00A0149D"/>
    <w:rsid w:val="00A01B3D"/>
    <w:rsid w:val="00A0272B"/>
    <w:rsid w:val="00A04BFF"/>
    <w:rsid w:val="00A1140F"/>
    <w:rsid w:val="00A11DCC"/>
    <w:rsid w:val="00A12024"/>
    <w:rsid w:val="00A17674"/>
    <w:rsid w:val="00A30DF2"/>
    <w:rsid w:val="00A330E2"/>
    <w:rsid w:val="00A437C8"/>
    <w:rsid w:val="00A46445"/>
    <w:rsid w:val="00A51EDF"/>
    <w:rsid w:val="00A55427"/>
    <w:rsid w:val="00A616FE"/>
    <w:rsid w:val="00A61DA0"/>
    <w:rsid w:val="00A634C0"/>
    <w:rsid w:val="00A661AB"/>
    <w:rsid w:val="00A66BD7"/>
    <w:rsid w:val="00A66CE0"/>
    <w:rsid w:val="00A679C8"/>
    <w:rsid w:val="00A67D0E"/>
    <w:rsid w:val="00A70F3B"/>
    <w:rsid w:val="00A71908"/>
    <w:rsid w:val="00A724AA"/>
    <w:rsid w:val="00A81718"/>
    <w:rsid w:val="00A85A0C"/>
    <w:rsid w:val="00A8643E"/>
    <w:rsid w:val="00A874AF"/>
    <w:rsid w:val="00A90532"/>
    <w:rsid w:val="00A909CA"/>
    <w:rsid w:val="00A93F6C"/>
    <w:rsid w:val="00A966EC"/>
    <w:rsid w:val="00AA4F39"/>
    <w:rsid w:val="00AA6C33"/>
    <w:rsid w:val="00AA72A8"/>
    <w:rsid w:val="00AB0307"/>
    <w:rsid w:val="00AB10E6"/>
    <w:rsid w:val="00AB736C"/>
    <w:rsid w:val="00AC09A0"/>
    <w:rsid w:val="00AC15A3"/>
    <w:rsid w:val="00AC2262"/>
    <w:rsid w:val="00AC2E41"/>
    <w:rsid w:val="00AC3389"/>
    <w:rsid w:val="00AC3450"/>
    <w:rsid w:val="00AC494B"/>
    <w:rsid w:val="00AD0F73"/>
    <w:rsid w:val="00AD54BD"/>
    <w:rsid w:val="00AD5E74"/>
    <w:rsid w:val="00AD661B"/>
    <w:rsid w:val="00AE3CB8"/>
    <w:rsid w:val="00AE59B0"/>
    <w:rsid w:val="00AF040F"/>
    <w:rsid w:val="00AF0603"/>
    <w:rsid w:val="00AF39C0"/>
    <w:rsid w:val="00AF7B80"/>
    <w:rsid w:val="00B00A3B"/>
    <w:rsid w:val="00B0210F"/>
    <w:rsid w:val="00B02B72"/>
    <w:rsid w:val="00B03731"/>
    <w:rsid w:val="00B06B2D"/>
    <w:rsid w:val="00B101F0"/>
    <w:rsid w:val="00B12717"/>
    <w:rsid w:val="00B12D73"/>
    <w:rsid w:val="00B132A5"/>
    <w:rsid w:val="00B132E5"/>
    <w:rsid w:val="00B242A0"/>
    <w:rsid w:val="00B24B82"/>
    <w:rsid w:val="00B3645A"/>
    <w:rsid w:val="00B36877"/>
    <w:rsid w:val="00B404CA"/>
    <w:rsid w:val="00B42776"/>
    <w:rsid w:val="00B437B9"/>
    <w:rsid w:val="00B43B98"/>
    <w:rsid w:val="00B46010"/>
    <w:rsid w:val="00B46568"/>
    <w:rsid w:val="00B549B8"/>
    <w:rsid w:val="00B553BC"/>
    <w:rsid w:val="00B56B6A"/>
    <w:rsid w:val="00B57026"/>
    <w:rsid w:val="00B61816"/>
    <w:rsid w:val="00B61F05"/>
    <w:rsid w:val="00B62C7A"/>
    <w:rsid w:val="00B65F70"/>
    <w:rsid w:val="00B66F73"/>
    <w:rsid w:val="00B80707"/>
    <w:rsid w:val="00B80CA4"/>
    <w:rsid w:val="00B83295"/>
    <w:rsid w:val="00B83C6A"/>
    <w:rsid w:val="00B85D23"/>
    <w:rsid w:val="00B93513"/>
    <w:rsid w:val="00B9551E"/>
    <w:rsid w:val="00B963B5"/>
    <w:rsid w:val="00B97901"/>
    <w:rsid w:val="00B97AAE"/>
    <w:rsid w:val="00BA2DD6"/>
    <w:rsid w:val="00BA354A"/>
    <w:rsid w:val="00BB2A24"/>
    <w:rsid w:val="00BB3878"/>
    <w:rsid w:val="00BB3E5F"/>
    <w:rsid w:val="00BB6FFE"/>
    <w:rsid w:val="00BC04DD"/>
    <w:rsid w:val="00BC2FF3"/>
    <w:rsid w:val="00BC371E"/>
    <w:rsid w:val="00BD04E3"/>
    <w:rsid w:val="00BD7309"/>
    <w:rsid w:val="00BE0934"/>
    <w:rsid w:val="00BE0F9D"/>
    <w:rsid w:val="00BE2058"/>
    <w:rsid w:val="00BE3946"/>
    <w:rsid w:val="00BE42DC"/>
    <w:rsid w:val="00BE45BE"/>
    <w:rsid w:val="00BE61EE"/>
    <w:rsid w:val="00BF2218"/>
    <w:rsid w:val="00BF2643"/>
    <w:rsid w:val="00BF3D39"/>
    <w:rsid w:val="00BF3E2D"/>
    <w:rsid w:val="00BF6C2C"/>
    <w:rsid w:val="00BF786F"/>
    <w:rsid w:val="00C06ABD"/>
    <w:rsid w:val="00C07A5B"/>
    <w:rsid w:val="00C10D8D"/>
    <w:rsid w:val="00C14721"/>
    <w:rsid w:val="00C152A0"/>
    <w:rsid w:val="00C159D5"/>
    <w:rsid w:val="00C1759A"/>
    <w:rsid w:val="00C2152B"/>
    <w:rsid w:val="00C261DB"/>
    <w:rsid w:val="00C465EE"/>
    <w:rsid w:val="00C46D4B"/>
    <w:rsid w:val="00C529B8"/>
    <w:rsid w:val="00C5454F"/>
    <w:rsid w:val="00C5510F"/>
    <w:rsid w:val="00C579EA"/>
    <w:rsid w:val="00C60FA9"/>
    <w:rsid w:val="00C72153"/>
    <w:rsid w:val="00C72D8C"/>
    <w:rsid w:val="00C74411"/>
    <w:rsid w:val="00C8624D"/>
    <w:rsid w:val="00C90A42"/>
    <w:rsid w:val="00C9153D"/>
    <w:rsid w:val="00C91899"/>
    <w:rsid w:val="00C928B7"/>
    <w:rsid w:val="00C94A76"/>
    <w:rsid w:val="00C95532"/>
    <w:rsid w:val="00C975D3"/>
    <w:rsid w:val="00CA2308"/>
    <w:rsid w:val="00CA29A4"/>
    <w:rsid w:val="00CA2E15"/>
    <w:rsid w:val="00CA3244"/>
    <w:rsid w:val="00CA34F4"/>
    <w:rsid w:val="00CA4BBA"/>
    <w:rsid w:val="00CB0F02"/>
    <w:rsid w:val="00CB1634"/>
    <w:rsid w:val="00CB21C1"/>
    <w:rsid w:val="00CB43CA"/>
    <w:rsid w:val="00CB48F8"/>
    <w:rsid w:val="00CB7BD7"/>
    <w:rsid w:val="00CC0AF5"/>
    <w:rsid w:val="00CC2643"/>
    <w:rsid w:val="00CC26D1"/>
    <w:rsid w:val="00CC3EA3"/>
    <w:rsid w:val="00CD0443"/>
    <w:rsid w:val="00CD2CAD"/>
    <w:rsid w:val="00CD448D"/>
    <w:rsid w:val="00CD5B7F"/>
    <w:rsid w:val="00CD60C3"/>
    <w:rsid w:val="00CE06EB"/>
    <w:rsid w:val="00CE3086"/>
    <w:rsid w:val="00CE317C"/>
    <w:rsid w:val="00CE6A52"/>
    <w:rsid w:val="00CE7D0D"/>
    <w:rsid w:val="00CE7D9A"/>
    <w:rsid w:val="00CF3597"/>
    <w:rsid w:val="00CF444E"/>
    <w:rsid w:val="00CF4DF6"/>
    <w:rsid w:val="00CF73AB"/>
    <w:rsid w:val="00CF7BD6"/>
    <w:rsid w:val="00D00C10"/>
    <w:rsid w:val="00D017CA"/>
    <w:rsid w:val="00D02757"/>
    <w:rsid w:val="00D02E68"/>
    <w:rsid w:val="00D06173"/>
    <w:rsid w:val="00D1377F"/>
    <w:rsid w:val="00D170E4"/>
    <w:rsid w:val="00D2421B"/>
    <w:rsid w:val="00D24E19"/>
    <w:rsid w:val="00D309F6"/>
    <w:rsid w:val="00D360BE"/>
    <w:rsid w:val="00D37A3C"/>
    <w:rsid w:val="00D421C2"/>
    <w:rsid w:val="00D44BFC"/>
    <w:rsid w:val="00D44FFD"/>
    <w:rsid w:val="00D47FFD"/>
    <w:rsid w:val="00D51E2C"/>
    <w:rsid w:val="00D51F46"/>
    <w:rsid w:val="00D5252F"/>
    <w:rsid w:val="00D52B5D"/>
    <w:rsid w:val="00D55A02"/>
    <w:rsid w:val="00D57710"/>
    <w:rsid w:val="00D601C8"/>
    <w:rsid w:val="00D60A95"/>
    <w:rsid w:val="00D64C62"/>
    <w:rsid w:val="00D657B3"/>
    <w:rsid w:val="00D6720D"/>
    <w:rsid w:val="00D70315"/>
    <w:rsid w:val="00D703F2"/>
    <w:rsid w:val="00D70AA3"/>
    <w:rsid w:val="00D722D6"/>
    <w:rsid w:val="00D72898"/>
    <w:rsid w:val="00D74588"/>
    <w:rsid w:val="00D74BF4"/>
    <w:rsid w:val="00D74E68"/>
    <w:rsid w:val="00D805AA"/>
    <w:rsid w:val="00D81CA4"/>
    <w:rsid w:val="00D82B76"/>
    <w:rsid w:val="00D83FBA"/>
    <w:rsid w:val="00D84BA7"/>
    <w:rsid w:val="00D866FA"/>
    <w:rsid w:val="00D86B48"/>
    <w:rsid w:val="00D92AE7"/>
    <w:rsid w:val="00D95009"/>
    <w:rsid w:val="00D96A61"/>
    <w:rsid w:val="00DA059E"/>
    <w:rsid w:val="00DA0A04"/>
    <w:rsid w:val="00DA1E7D"/>
    <w:rsid w:val="00DA6BD4"/>
    <w:rsid w:val="00DB027B"/>
    <w:rsid w:val="00DB2B55"/>
    <w:rsid w:val="00DB451D"/>
    <w:rsid w:val="00DB4C85"/>
    <w:rsid w:val="00DB66D8"/>
    <w:rsid w:val="00DC2183"/>
    <w:rsid w:val="00DC36B5"/>
    <w:rsid w:val="00DC420A"/>
    <w:rsid w:val="00DC53BB"/>
    <w:rsid w:val="00DD15DC"/>
    <w:rsid w:val="00DD23E2"/>
    <w:rsid w:val="00DD262F"/>
    <w:rsid w:val="00DD572B"/>
    <w:rsid w:val="00DE1663"/>
    <w:rsid w:val="00DE2E9F"/>
    <w:rsid w:val="00DE4081"/>
    <w:rsid w:val="00DE696D"/>
    <w:rsid w:val="00DF2724"/>
    <w:rsid w:val="00DF7DE2"/>
    <w:rsid w:val="00E018C6"/>
    <w:rsid w:val="00E02B6A"/>
    <w:rsid w:val="00E032F3"/>
    <w:rsid w:val="00E06CB0"/>
    <w:rsid w:val="00E12575"/>
    <w:rsid w:val="00E14DE9"/>
    <w:rsid w:val="00E17212"/>
    <w:rsid w:val="00E20B0C"/>
    <w:rsid w:val="00E30EC6"/>
    <w:rsid w:val="00E338C5"/>
    <w:rsid w:val="00E34099"/>
    <w:rsid w:val="00E3799D"/>
    <w:rsid w:val="00E43548"/>
    <w:rsid w:val="00E45995"/>
    <w:rsid w:val="00E45A13"/>
    <w:rsid w:val="00E5092B"/>
    <w:rsid w:val="00E50DFF"/>
    <w:rsid w:val="00E5231B"/>
    <w:rsid w:val="00E52531"/>
    <w:rsid w:val="00E5351C"/>
    <w:rsid w:val="00E543B5"/>
    <w:rsid w:val="00E60FAB"/>
    <w:rsid w:val="00E61043"/>
    <w:rsid w:val="00E63D40"/>
    <w:rsid w:val="00E64C73"/>
    <w:rsid w:val="00E664B2"/>
    <w:rsid w:val="00E66F99"/>
    <w:rsid w:val="00E67B3C"/>
    <w:rsid w:val="00E707DD"/>
    <w:rsid w:val="00E72EE0"/>
    <w:rsid w:val="00E733AC"/>
    <w:rsid w:val="00E736DC"/>
    <w:rsid w:val="00E81AD0"/>
    <w:rsid w:val="00E82492"/>
    <w:rsid w:val="00E83205"/>
    <w:rsid w:val="00E8342E"/>
    <w:rsid w:val="00E861A7"/>
    <w:rsid w:val="00E90A3B"/>
    <w:rsid w:val="00E90D6D"/>
    <w:rsid w:val="00E955EF"/>
    <w:rsid w:val="00E956E1"/>
    <w:rsid w:val="00E976D6"/>
    <w:rsid w:val="00EA0737"/>
    <w:rsid w:val="00EA0C04"/>
    <w:rsid w:val="00EA1BBD"/>
    <w:rsid w:val="00EA56FF"/>
    <w:rsid w:val="00EA610A"/>
    <w:rsid w:val="00EB0634"/>
    <w:rsid w:val="00EB21D2"/>
    <w:rsid w:val="00EB758E"/>
    <w:rsid w:val="00EC13B3"/>
    <w:rsid w:val="00EC2D22"/>
    <w:rsid w:val="00EC42FA"/>
    <w:rsid w:val="00EC4EF0"/>
    <w:rsid w:val="00ED330E"/>
    <w:rsid w:val="00ED4704"/>
    <w:rsid w:val="00ED551A"/>
    <w:rsid w:val="00ED68EE"/>
    <w:rsid w:val="00EE5413"/>
    <w:rsid w:val="00EF3BD1"/>
    <w:rsid w:val="00EF491B"/>
    <w:rsid w:val="00EF5C3E"/>
    <w:rsid w:val="00EF6553"/>
    <w:rsid w:val="00F0372B"/>
    <w:rsid w:val="00F06EB5"/>
    <w:rsid w:val="00F140C4"/>
    <w:rsid w:val="00F143A6"/>
    <w:rsid w:val="00F15E51"/>
    <w:rsid w:val="00F1739A"/>
    <w:rsid w:val="00F329B0"/>
    <w:rsid w:val="00F33211"/>
    <w:rsid w:val="00F3379A"/>
    <w:rsid w:val="00F353E4"/>
    <w:rsid w:val="00F359E0"/>
    <w:rsid w:val="00F36F30"/>
    <w:rsid w:val="00F37CDF"/>
    <w:rsid w:val="00F410B8"/>
    <w:rsid w:val="00F414F6"/>
    <w:rsid w:val="00F47FFE"/>
    <w:rsid w:val="00F50B59"/>
    <w:rsid w:val="00F510BF"/>
    <w:rsid w:val="00F513C9"/>
    <w:rsid w:val="00F52A4C"/>
    <w:rsid w:val="00F54CFF"/>
    <w:rsid w:val="00F645E4"/>
    <w:rsid w:val="00F66A5D"/>
    <w:rsid w:val="00F677CB"/>
    <w:rsid w:val="00F6782D"/>
    <w:rsid w:val="00F723E0"/>
    <w:rsid w:val="00F81316"/>
    <w:rsid w:val="00F819A4"/>
    <w:rsid w:val="00F852F5"/>
    <w:rsid w:val="00F85FC7"/>
    <w:rsid w:val="00F934C7"/>
    <w:rsid w:val="00F936F0"/>
    <w:rsid w:val="00F95C97"/>
    <w:rsid w:val="00F9790E"/>
    <w:rsid w:val="00FA1FE0"/>
    <w:rsid w:val="00FA5E4C"/>
    <w:rsid w:val="00FA6DED"/>
    <w:rsid w:val="00FB1E6A"/>
    <w:rsid w:val="00FB235E"/>
    <w:rsid w:val="00FB6A4E"/>
    <w:rsid w:val="00FB7BE6"/>
    <w:rsid w:val="00FC1DE5"/>
    <w:rsid w:val="00FC44C1"/>
    <w:rsid w:val="00FD4317"/>
    <w:rsid w:val="00FD617B"/>
    <w:rsid w:val="00FD75D1"/>
    <w:rsid w:val="00FE1A47"/>
    <w:rsid w:val="00FE2C46"/>
    <w:rsid w:val="00FF0337"/>
    <w:rsid w:val="00FF1AB4"/>
    <w:rsid w:val="00FF2CE0"/>
    <w:rsid w:val="00FF3C4D"/>
    <w:rsid w:val="00FF6E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fill="f" fillcolor="white">
      <v:fill r:id="rId1" o:title="Белый мрамор" color="white" on="f" type="tile"/>
      <v:stroke weight="1pt"/>
      <v:shadow on="t" color="black" offset="3pt,3pt" offset2="2pt,2pt"/>
      <o:colormenu v:ext="edit" shadow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3DE5"/>
    <w:rPr>
      <w:lang w:val="ru-RU" w:eastAsia="ru-RU"/>
    </w:rPr>
  </w:style>
  <w:style w:type="paragraph" w:styleId="1">
    <w:name w:val="heading 1"/>
    <w:basedOn w:val="a"/>
    <w:next w:val="a"/>
    <w:link w:val="10"/>
    <w:qFormat/>
    <w:rsid w:val="008B3DE5"/>
    <w:pPr>
      <w:keepNext/>
      <w:jc w:val="center"/>
      <w:outlineLvl w:val="0"/>
    </w:pPr>
    <w:rPr>
      <w:b/>
      <w:sz w:val="32"/>
      <w:lang w:val="uk-UA"/>
    </w:rPr>
  </w:style>
  <w:style w:type="paragraph" w:styleId="2">
    <w:name w:val="heading 2"/>
    <w:basedOn w:val="a"/>
    <w:next w:val="a"/>
    <w:qFormat/>
    <w:rsid w:val="008B3DE5"/>
    <w:pPr>
      <w:keepNext/>
      <w:widowControl w:val="0"/>
      <w:autoSpaceDE w:val="0"/>
      <w:autoSpaceDN w:val="0"/>
      <w:adjustRightInd w:val="0"/>
      <w:spacing w:line="280" w:lineRule="auto"/>
      <w:jc w:val="both"/>
      <w:outlineLvl w:val="1"/>
    </w:pPr>
    <w:rPr>
      <w:b/>
      <w:bCs/>
    </w:rPr>
  </w:style>
  <w:style w:type="paragraph" w:styleId="3">
    <w:name w:val="heading 3"/>
    <w:basedOn w:val="a"/>
    <w:next w:val="a"/>
    <w:qFormat/>
    <w:rsid w:val="00EC4EF0"/>
    <w:pPr>
      <w:keepNext/>
      <w:spacing w:before="440" w:line="420" w:lineRule="auto"/>
      <w:ind w:left="840" w:right="800"/>
      <w:outlineLvl w:val="2"/>
    </w:pPr>
    <w:rPr>
      <w:b/>
      <w:sz w:val="24"/>
      <w:szCs w:val="24"/>
      <w:lang w:val="uk-UA"/>
    </w:rPr>
  </w:style>
  <w:style w:type="paragraph" w:styleId="4">
    <w:name w:val="heading 4"/>
    <w:basedOn w:val="a"/>
    <w:next w:val="a"/>
    <w:qFormat/>
    <w:rsid w:val="008B3DE5"/>
    <w:pPr>
      <w:keepNext/>
      <w:widowControl w:val="0"/>
      <w:autoSpaceDE w:val="0"/>
      <w:autoSpaceDN w:val="0"/>
      <w:adjustRightInd w:val="0"/>
      <w:spacing w:line="280" w:lineRule="auto"/>
      <w:jc w:val="both"/>
      <w:outlineLvl w:val="3"/>
    </w:pPr>
    <w:rPr>
      <w:sz w:val="24"/>
      <w:lang w:val="uk-UA"/>
    </w:rPr>
  </w:style>
  <w:style w:type="paragraph" w:styleId="5">
    <w:name w:val="heading 5"/>
    <w:basedOn w:val="a"/>
    <w:next w:val="a"/>
    <w:qFormat/>
    <w:rsid w:val="00EC4EF0"/>
    <w:pPr>
      <w:keepNext/>
      <w:spacing w:line="360" w:lineRule="auto"/>
      <w:ind w:left="-57" w:right="57" w:firstLine="680"/>
      <w:jc w:val="both"/>
      <w:outlineLvl w:val="4"/>
    </w:pPr>
    <w:rPr>
      <w:b/>
      <w:bCs/>
      <w:sz w:val="24"/>
      <w:szCs w:val="24"/>
      <w:lang w:val="uk-UA"/>
    </w:rPr>
  </w:style>
  <w:style w:type="paragraph" w:styleId="6">
    <w:name w:val="heading 6"/>
    <w:basedOn w:val="a"/>
    <w:next w:val="a"/>
    <w:qFormat/>
    <w:rsid w:val="00EC4EF0"/>
    <w:pPr>
      <w:spacing w:before="240" w:after="60"/>
      <w:outlineLvl w:val="5"/>
    </w:pPr>
    <w:rPr>
      <w:b/>
      <w:bCs/>
      <w:sz w:val="22"/>
      <w:szCs w:val="22"/>
    </w:rPr>
  </w:style>
  <w:style w:type="paragraph" w:styleId="7">
    <w:name w:val="heading 7"/>
    <w:basedOn w:val="a"/>
    <w:next w:val="a"/>
    <w:qFormat/>
    <w:rsid w:val="00EC4EF0"/>
    <w:pPr>
      <w:keepNext/>
      <w:outlineLvl w:val="6"/>
    </w:pPr>
    <w:rPr>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rsid w:val="002264E4"/>
    <w:rPr>
      <w:rFonts w:ascii="Verdana" w:hAnsi="Verdana" w:cs="Verdana"/>
      <w:lang w:val="en-US" w:eastAsia="en-US"/>
    </w:rPr>
  </w:style>
  <w:style w:type="paragraph" w:styleId="a3">
    <w:name w:val="Title"/>
    <w:basedOn w:val="a"/>
    <w:link w:val="a4"/>
    <w:qFormat/>
    <w:rsid w:val="008B3DE5"/>
    <w:pPr>
      <w:jc w:val="center"/>
    </w:pPr>
    <w:rPr>
      <w:b/>
      <w:sz w:val="28"/>
    </w:rPr>
  </w:style>
  <w:style w:type="paragraph" w:styleId="a5">
    <w:name w:val="Subtitle"/>
    <w:basedOn w:val="a"/>
    <w:qFormat/>
    <w:rsid w:val="008B3DE5"/>
    <w:pPr>
      <w:jc w:val="center"/>
    </w:pPr>
    <w:rPr>
      <w:b/>
      <w:sz w:val="32"/>
      <w:lang w:val="uk-UA"/>
    </w:rPr>
  </w:style>
  <w:style w:type="paragraph" w:styleId="a6">
    <w:name w:val="header"/>
    <w:basedOn w:val="a"/>
    <w:rsid w:val="008B3DE5"/>
    <w:pPr>
      <w:tabs>
        <w:tab w:val="center" w:pos="4153"/>
        <w:tab w:val="right" w:pos="8306"/>
      </w:tabs>
    </w:pPr>
  </w:style>
  <w:style w:type="paragraph" w:styleId="a7">
    <w:name w:val="footer"/>
    <w:basedOn w:val="a"/>
    <w:rsid w:val="008B3DE5"/>
    <w:pPr>
      <w:tabs>
        <w:tab w:val="center" w:pos="4153"/>
        <w:tab w:val="right" w:pos="8306"/>
      </w:tabs>
    </w:pPr>
  </w:style>
  <w:style w:type="paragraph" w:styleId="20">
    <w:name w:val="Body Text Indent 2"/>
    <w:basedOn w:val="a"/>
    <w:rsid w:val="00365F94"/>
    <w:pPr>
      <w:spacing w:line="288" w:lineRule="auto"/>
      <w:ind w:firstLine="709"/>
      <w:jc w:val="both"/>
    </w:pPr>
    <w:rPr>
      <w:rFonts w:ascii="Arial" w:hAnsi="Arial"/>
      <w:sz w:val="24"/>
      <w:lang w:val="uk-UA"/>
    </w:rPr>
  </w:style>
  <w:style w:type="paragraph" w:styleId="30">
    <w:name w:val="Body Text Indent 3"/>
    <w:basedOn w:val="a"/>
    <w:link w:val="31"/>
    <w:rsid w:val="00365F94"/>
    <w:pPr>
      <w:spacing w:line="288" w:lineRule="auto"/>
      <w:ind w:firstLine="709"/>
      <w:jc w:val="both"/>
    </w:pPr>
    <w:rPr>
      <w:sz w:val="28"/>
    </w:rPr>
  </w:style>
  <w:style w:type="character" w:customStyle="1" w:styleId="31">
    <w:name w:val="Основной текст с отступом 3 Знак"/>
    <w:link w:val="30"/>
    <w:rsid w:val="00EC4EF0"/>
    <w:rPr>
      <w:sz w:val="28"/>
      <w:lang w:val="ru-RU" w:eastAsia="ru-RU" w:bidi="ar-SA"/>
    </w:rPr>
  </w:style>
  <w:style w:type="character" w:styleId="a8">
    <w:name w:val="Hyperlink"/>
    <w:basedOn w:val="a0"/>
    <w:rsid w:val="00365F94"/>
    <w:rPr>
      <w:color w:val="0000FF"/>
      <w:u w:val="single"/>
    </w:rPr>
  </w:style>
  <w:style w:type="paragraph" w:styleId="a9">
    <w:name w:val="Balloon Text"/>
    <w:basedOn w:val="a"/>
    <w:semiHidden/>
    <w:rsid w:val="00782459"/>
    <w:rPr>
      <w:rFonts w:ascii="Tahoma" w:hAnsi="Tahoma" w:cs="Tahoma"/>
      <w:sz w:val="16"/>
      <w:szCs w:val="16"/>
    </w:rPr>
  </w:style>
  <w:style w:type="paragraph" w:styleId="aa">
    <w:name w:val="Body Text Indent"/>
    <w:basedOn w:val="a"/>
    <w:link w:val="ab"/>
    <w:uiPriority w:val="99"/>
    <w:rsid w:val="00EC4EF0"/>
    <w:pPr>
      <w:spacing w:after="120"/>
      <w:ind w:left="283"/>
    </w:pPr>
  </w:style>
  <w:style w:type="paragraph" w:customStyle="1" w:styleId="FR3">
    <w:name w:val="FR3"/>
    <w:rsid w:val="00EC4EF0"/>
    <w:pPr>
      <w:widowControl w:val="0"/>
      <w:autoSpaceDE w:val="0"/>
      <w:autoSpaceDN w:val="0"/>
      <w:adjustRightInd w:val="0"/>
      <w:spacing w:before="300"/>
      <w:ind w:left="2120" w:right="4200"/>
      <w:jc w:val="center"/>
    </w:pPr>
    <w:rPr>
      <w:rFonts w:ascii="Arial" w:hAnsi="Arial"/>
      <w:sz w:val="16"/>
    </w:rPr>
  </w:style>
  <w:style w:type="character" w:styleId="ac">
    <w:name w:val="page number"/>
    <w:basedOn w:val="a0"/>
    <w:rsid w:val="00EC4EF0"/>
  </w:style>
  <w:style w:type="paragraph" w:styleId="HTML">
    <w:name w:val="HTML Preformatted"/>
    <w:basedOn w:val="a"/>
    <w:link w:val="HTML0"/>
    <w:rsid w:val="00EC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uk-UA"/>
    </w:rPr>
  </w:style>
  <w:style w:type="paragraph" w:styleId="ad">
    <w:name w:val="Block Text"/>
    <w:basedOn w:val="a"/>
    <w:rsid w:val="00EC4EF0"/>
    <w:pPr>
      <w:spacing w:line="360" w:lineRule="auto"/>
      <w:ind w:left="-57" w:right="57" w:firstLine="680"/>
      <w:jc w:val="both"/>
    </w:pPr>
    <w:rPr>
      <w:sz w:val="24"/>
      <w:szCs w:val="24"/>
      <w:lang w:val="uk-UA"/>
    </w:rPr>
  </w:style>
  <w:style w:type="paragraph" w:styleId="ae">
    <w:name w:val="Body Text"/>
    <w:basedOn w:val="a"/>
    <w:rsid w:val="00EC4EF0"/>
    <w:pPr>
      <w:jc w:val="both"/>
    </w:pPr>
    <w:rPr>
      <w:lang w:val="uk-UA"/>
    </w:rPr>
  </w:style>
  <w:style w:type="table" w:styleId="af">
    <w:name w:val="Table Grid"/>
    <w:basedOn w:val="a1"/>
    <w:rsid w:val="00EC4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link w:val="Normal"/>
    <w:rsid w:val="00EC4EF0"/>
    <w:pPr>
      <w:widowControl w:val="0"/>
      <w:spacing w:line="620" w:lineRule="auto"/>
      <w:ind w:firstLine="420"/>
    </w:pPr>
    <w:rPr>
      <w:snapToGrid w:val="0"/>
      <w:sz w:val="22"/>
      <w:lang w:eastAsia="ru-RU"/>
    </w:rPr>
  </w:style>
  <w:style w:type="paragraph" w:customStyle="1" w:styleId="12">
    <w:name w:val="Знак1"/>
    <w:basedOn w:val="a"/>
    <w:rsid w:val="001E46BC"/>
    <w:rPr>
      <w:rFonts w:ascii="Verdana" w:hAnsi="Verdana" w:cs="Verdana"/>
      <w:lang w:val="en-US" w:eastAsia="en-US"/>
    </w:rPr>
  </w:style>
  <w:style w:type="paragraph" w:styleId="af0">
    <w:name w:val="Normal (Web)"/>
    <w:basedOn w:val="a"/>
    <w:rsid w:val="00510EB8"/>
    <w:rPr>
      <w:sz w:val="24"/>
      <w:szCs w:val="24"/>
    </w:rPr>
  </w:style>
  <w:style w:type="character" w:customStyle="1" w:styleId="apple-converted-space">
    <w:name w:val="apple-converted-space"/>
    <w:basedOn w:val="a0"/>
    <w:rsid w:val="006B2C7C"/>
  </w:style>
  <w:style w:type="character" w:styleId="af1">
    <w:name w:val="Emphasis"/>
    <w:basedOn w:val="a0"/>
    <w:uiPriority w:val="20"/>
    <w:qFormat/>
    <w:rsid w:val="00D95009"/>
    <w:rPr>
      <w:i/>
      <w:iCs/>
    </w:rPr>
  </w:style>
  <w:style w:type="character" w:customStyle="1" w:styleId="FontStyle16">
    <w:name w:val="Font Style16"/>
    <w:basedOn w:val="a0"/>
    <w:rsid w:val="00EF5C3E"/>
    <w:rPr>
      <w:rFonts w:ascii="Times New Roman" w:hAnsi="Times New Roman" w:cs="Times New Roman"/>
      <w:b/>
      <w:bCs/>
      <w:sz w:val="20"/>
      <w:szCs w:val="20"/>
    </w:rPr>
  </w:style>
  <w:style w:type="character" w:customStyle="1" w:styleId="FontStyle17">
    <w:name w:val="Font Style17"/>
    <w:basedOn w:val="a0"/>
    <w:rsid w:val="00EF5C3E"/>
    <w:rPr>
      <w:rFonts w:ascii="Times New Roman" w:hAnsi="Times New Roman" w:cs="Times New Roman"/>
      <w:sz w:val="20"/>
      <w:szCs w:val="20"/>
    </w:rPr>
  </w:style>
  <w:style w:type="paragraph" w:customStyle="1" w:styleId="Pa23">
    <w:name w:val="Pa23"/>
    <w:basedOn w:val="a"/>
    <w:next w:val="a"/>
    <w:uiPriority w:val="99"/>
    <w:rsid w:val="0032651A"/>
    <w:pPr>
      <w:autoSpaceDE w:val="0"/>
      <w:autoSpaceDN w:val="0"/>
      <w:adjustRightInd w:val="0"/>
      <w:spacing w:line="131" w:lineRule="atLeast"/>
    </w:pPr>
    <w:rPr>
      <w:rFonts w:ascii="Arial" w:hAnsi="Arial" w:cs="Arial"/>
      <w:sz w:val="24"/>
      <w:szCs w:val="24"/>
      <w:lang w:val="uk-UA" w:eastAsia="uk-UA"/>
    </w:rPr>
  </w:style>
  <w:style w:type="character" w:customStyle="1" w:styleId="HTML0">
    <w:name w:val="Стандартный HTML Знак"/>
    <w:basedOn w:val="a0"/>
    <w:link w:val="HTML"/>
    <w:rsid w:val="00CF3597"/>
    <w:rPr>
      <w:rFonts w:ascii="Arial Unicode MS" w:eastAsia="Arial Unicode MS" w:hAnsi="Arial Unicode MS" w:cs="Arial Unicode MS"/>
      <w:lang w:eastAsia="ru-RU"/>
    </w:rPr>
  </w:style>
  <w:style w:type="character" w:customStyle="1" w:styleId="rvts23">
    <w:name w:val="rvts23"/>
    <w:basedOn w:val="a0"/>
    <w:rsid w:val="004745A9"/>
  </w:style>
  <w:style w:type="character" w:customStyle="1" w:styleId="rvts9">
    <w:name w:val="rvts9"/>
    <w:basedOn w:val="a0"/>
    <w:rsid w:val="004745A9"/>
  </w:style>
  <w:style w:type="character" w:customStyle="1" w:styleId="FontStyle86">
    <w:name w:val="Font Style86"/>
    <w:rsid w:val="00365543"/>
    <w:rPr>
      <w:rFonts w:ascii="Bookman Old Style" w:hAnsi="Bookman Old Style" w:cs="Bookman Old Style"/>
      <w:b/>
      <w:bCs/>
      <w:sz w:val="18"/>
      <w:szCs w:val="18"/>
    </w:rPr>
  </w:style>
  <w:style w:type="character" w:customStyle="1" w:styleId="Normal">
    <w:name w:val="Normal Знак"/>
    <w:link w:val="11"/>
    <w:rsid w:val="00365543"/>
    <w:rPr>
      <w:snapToGrid w:val="0"/>
      <w:sz w:val="22"/>
      <w:lang w:val="uk-UA" w:eastAsia="ru-RU" w:bidi="ar-SA"/>
    </w:rPr>
  </w:style>
  <w:style w:type="character" w:styleId="af2">
    <w:name w:val="Strong"/>
    <w:qFormat/>
    <w:rsid w:val="00135667"/>
    <w:rPr>
      <w:b/>
      <w:bCs/>
    </w:rPr>
  </w:style>
  <w:style w:type="character" w:customStyle="1" w:styleId="ab">
    <w:name w:val="Основной текст с отступом Знак"/>
    <w:basedOn w:val="a0"/>
    <w:link w:val="aa"/>
    <w:uiPriority w:val="99"/>
    <w:rsid w:val="00A17674"/>
    <w:rPr>
      <w:lang w:val="ru-RU" w:eastAsia="ru-RU"/>
    </w:rPr>
  </w:style>
  <w:style w:type="paragraph" w:customStyle="1" w:styleId="rvps2">
    <w:name w:val="rvps2"/>
    <w:basedOn w:val="a"/>
    <w:rsid w:val="009D5B15"/>
    <w:pPr>
      <w:spacing w:before="100" w:beforeAutospacing="1" w:after="100" w:afterAutospacing="1"/>
    </w:pPr>
    <w:rPr>
      <w:sz w:val="24"/>
      <w:szCs w:val="24"/>
      <w:lang w:val="uk-UA" w:eastAsia="uk-UA"/>
    </w:rPr>
  </w:style>
  <w:style w:type="paragraph" w:customStyle="1" w:styleId="af3">
    <w:name w:val="Назва документа"/>
    <w:basedOn w:val="a"/>
    <w:next w:val="a"/>
    <w:rsid w:val="00682479"/>
    <w:pPr>
      <w:keepNext/>
      <w:keepLines/>
      <w:spacing w:before="240" w:after="240"/>
      <w:jc w:val="center"/>
    </w:pPr>
    <w:rPr>
      <w:rFonts w:ascii="Antiqua" w:hAnsi="Antiqua"/>
      <w:b/>
      <w:sz w:val="26"/>
      <w:lang w:val="uk-UA"/>
    </w:rPr>
  </w:style>
  <w:style w:type="paragraph" w:customStyle="1" w:styleId="rvps6">
    <w:name w:val="rvps6"/>
    <w:basedOn w:val="a"/>
    <w:rsid w:val="00DC53BB"/>
    <w:pPr>
      <w:spacing w:before="100" w:beforeAutospacing="1" w:after="100" w:afterAutospacing="1"/>
    </w:pPr>
    <w:rPr>
      <w:sz w:val="24"/>
      <w:szCs w:val="24"/>
    </w:rPr>
  </w:style>
  <w:style w:type="paragraph" w:customStyle="1" w:styleId="310">
    <w:name w:val="Основной текст 31"/>
    <w:basedOn w:val="a"/>
    <w:rsid w:val="00DC53BB"/>
    <w:pPr>
      <w:suppressAutoHyphens/>
      <w:jc w:val="both"/>
    </w:pPr>
    <w:rPr>
      <w:sz w:val="22"/>
      <w:lang w:eastAsia="ar-SA"/>
    </w:rPr>
  </w:style>
  <w:style w:type="paragraph" w:styleId="af4">
    <w:name w:val="List Paragraph"/>
    <w:basedOn w:val="a"/>
    <w:uiPriority w:val="34"/>
    <w:qFormat/>
    <w:rsid w:val="000E2FA3"/>
    <w:pPr>
      <w:ind w:left="720"/>
      <w:contextualSpacing/>
    </w:pPr>
  </w:style>
  <w:style w:type="character" w:customStyle="1" w:styleId="FontStyle88">
    <w:name w:val="Font Style88"/>
    <w:rsid w:val="000E2FA3"/>
    <w:rPr>
      <w:rFonts w:ascii="Bookman Old Style" w:hAnsi="Bookman Old Style" w:cs="Bookman Old Style"/>
      <w:b/>
      <w:bCs/>
      <w:sz w:val="24"/>
      <w:szCs w:val="24"/>
    </w:rPr>
  </w:style>
  <w:style w:type="character" w:customStyle="1" w:styleId="FontStyle51">
    <w:name w:val="Font Style51"/>
    <w:basedOn w:val="a0"/>
    <w:uiPriority w:val="99"/>
    <w:rsid w:val="000E2FA3"/>
    <w:rPr>
      <w:rFonts w:ascii="Times New Roman" w:hAnsi="Times New Roman" w:cs="Times New Roman"/>
      <w:color w:val="000000"/>
      <w:sz w:val="26"/>
      <w:szCs w:val="26"/>
    </w:rPr>
  </w:style>
  <w:style w:type="character" w:customStyle="1" w:styleId="FontStyle100">
    <w:name w:val="Font Style100"/>
    <w:rsid w:val="000307FF"/>
    <w:rPr>
      <w:rFonts w:ascii="Bookman Old Style" w:hAnsi="Bookman Old Style" w:cs="Bookman Old Style"/>
      <w:sz w:val="16"/>
      <w:szCs w:val="16"/>
    </w:rPr>
  </w:style>
  <w:style w:type="paragraph" w:customStyle="1" w:styleId="Style5">
    <w:name w:val="Style5"/>
    <w:basedOn w:val="a"/>
    <w:uiPriority w:val="99"/>
    <w:rsid w:val="000307FF"/>
    <w:pPr>
      <w:widowControl w:val="0"/>
      <w:autoSpaceDE w:val="0"/>
      <w:autoSpaceDN w:val="0"/>
      <w:adjustRightInd w:val="0"/>
      <w:jc w:val="center"/>
    </w:pPr>
    <w:rPr>
      <w:sz w:val="24"/>
      <w:szCs w:val="24"/>
      <w:lang w:val="uk-UA" w:eastAsia="uk-UA"/>
    </w:rPr>
  </w:style>
  <w:style w:type="character" w:customStyle="1" w:styleId="dat0">
    <w:name w:val="dat0"/>
    <w:basedOn w:val="a0"/>
    <w:rsid w:val="000307FF"/>
  </w:style>
  <w:style w:type="paragraph" w:customStyle="1" w:styleId="Style3">
    <w:name w:val="Style3"/>
    <w:basedOn w:val="a"/>
    <w:uiPriority w:val="99"/>
    <w:rsid w:val="00255AA8"/>
    <w:pPr>
      <w:widowControl w:val="0"/>
      <w:autoSpaceDE w:val="0"/>
      <w:autoSpaceDN w:val="0"/>
      <w:adjustRightInd w:val="0"/>
      <w:spacing w:line="310" w:lineRule="exact"/>
      <w:ind w:firstLine="547"/>
      <w:jc w:val="both"/>
    </w:pPr>
    <w:rPr>
      <w:sz w:val="24"/>
      <w:szCs w:val="24"/>
      <w:lang w:val="uk-UA" w:eastAsia="uk-UA"/>
    </w:rPr>
  </w:style>
  <w:style w:type="character" w:customStyle="1" w:styleId="af5">
    <w:name w:val="Основной текст_"/>
    <w:link w:val="32"/>
    <w:rsid w:val="00255AA8"/>
    <w:rPr>
      <w:spacing w:val="5"/>
      <w:sz w:val="19"/>
      <w:szCs w:val="19"/>
      <w:shd w:val="clear" w:color="auto" w:fill="FFFFFF"/>
    </w:rPr>
  </w:style>
  <w:style w:type="paragraph" w:customStyle="1" w:styleId="32">
    <w:name w:val="Основной текст3"/>
    <w:basedOn w:val="a"/>
    <w:link w:val="af5"/>
    <w:rsid w:val="00255AA8"/>
    <w:pPr>
      <w:widowControl w:val="0"/>
      <w:shd w:val="clear" w:color="auto" w:fill="FFFFFF"/>
      <w:spacing w:line="425" w:lineRule="exact"/>
      <w:ind w:hanging="660"/>
    </w:pPr>
    <w:rPr>
      <w:spacing w:val="5"/>
      <w:sz w:val="19"/>
      <w:szCs w:val="19"/>
      <w:shd w:val="clear" w:color="auto" w:fill="FFFFFF"/>
    </w:rPr>
  </w:style>
  <w:style w:type="paragraph" w:customStyle="1" w:styleId="21">
    <w:name w:val="Обычный2"/>
    <w:rsid w:val="00255AA8"/>
    <w:pPr>
      <w:widowControl w:val="0"/>
      <w:suppressAutoHyphens/>
      <w:spacing w:line="480" w:lineRule="auto"/>
      <w:ind w:firstLine="420"/>
    </w:pPr>
    <w:rPr>
      <w:sz w:val="22"/>
      <w:lang w:eastAsia="ar-SA"/>
    </w:rPr>
  </w:style>
  <w:style w:type="paragraph" w:customStyle="1" w:styleId="Aud">
    <w:name w:val="Aud_Абзац"/>
    <w:basedOn w:val="a"/>
    <w:link w:val="Aud0"/>
    <w:qFormat/>
    <w:rsid w:val="00BC04DD"/>
    <w:pPr>
      <w:keepLines/>
      <w:spacing w:before="60" w:after="60"/>
    </w:pPr>
    <w:rPr>
      <w:rFonts w:ascii="Trebuchet MS" w:hAnsi="Trebuchet MS"/>
    </w:rPr>
  </w:style>
  <w:style w:type="character" w:customStyle="1" w:styleId="Aud0">
    <w:name w:val="Aud_Абзац Знак"/>
    <w:link w:val="Aud"/>
    <w:rsid w:val="00BC04DD"/>
    <w:rPr>
      <w:rFonts w:ascii="Trebuchet MS" w:hAnsi="Trebuchet MS"/>
      <w:lang w:eastAsia="ru-RU"/>
    </w:rPr>
  </w:style>
  <w:style w:type="character" w:styleId="af6">
    <w:name w:val="FollowedHyperlink"/>
    <w:basedOn w:val="a0"/>
    <w:rsid w:val="00921C09"/>
    <w:rPr>
      <w:color w:val="800080"/>
      <w:u w:val="single"/>
    </w:rPr>
  </w:style>
  <w:style w:type="character" w:customStyle="1" w:styleId="10">
    <w:name w:val="Заголовок 1 Знак"/>
    <w:link w:val="1"/>
    <w:rsid w:val="00273FF8"/>
    <w:rPr>
      <w:b/>
      <w:sz w:val="32"/>
      <w:lang w:val="uk-UA"/>
    </w:rPr>
  </w:style>
  <w:style w:type="character" w:customStyle="1" w:styleId="70">
    <w:name w:val="Основний текст (7)"/>
    <w:basedOn w:val="a0"/>
    <w:rsid w:val="00316EC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rvts37">
    <w:name w:val="rvts37"/>
    <w:basedOn w:val="a0"/>
    <w:rsid w:val="00285582"/>
  </w:style>
  <w:style w:type="character" w:customStyle="1" w:styleId="22">
    <w:name w:val="Основний текст (2)_"/>
    <w:basedOn w:val="a0"/>
    <w:link w:val="23"/>
    <w:rsid w:val="00B24B82"/>
    <w:rPr>
      <w:sz w:val="28"/>
      <w:szCs w:val="28"/>
      <w:shd w:val="clear" w:color="auto" w:fill="FFFFFF"/>
    </w:rPr>
  </w:style>
  <w:style w:type="paragraph" w:customStyle="1" w:styleId="23">
    <w:name w:val="Основний текст (2)"/>
    <w:basedOn w:val="a"/>
    <w:link w:val="22"/>
    <w:rsid w:val="00B24B82"/>
    <w:pPr>
      <w:widowControl w:val="0"/>
      <w:shd w:val="clear" w:color="auto" w:fill="FFFFFF"/>
      <w:spacing w:before="480" w:line="0" w:lineRule="atLeast"/>
      <w:jc w:val="center"/>
    </w:pPr>
    <w:rPr>
      <w:sz w:val="28"/>
      <w:szCs w:val="28"/>
    </w:rPr>
  </w:style>
  <w:style w:type="character" w:customStyle="1" w:styleId="rvts15">
    <w:name w:val="rvts15"/>
    <w:basedOn w:val="a0"/>
    <w:rsid w:val="00E81AD0"/>
  </w:style>
  <w:style w:type="character" w:customStyle="1" w:styleId="x-1119645528colour">
    <w:name w:val="x_-1119645528colour"/>
    <w:basedOn w:val="a0"/>
    <w:rsid w:val="008E7318"/>
  </w:style>
  <w:style w:type="character" w:customStyle="1" w:styleId="a4">
    <w:name w:val="Название Знак"/>
    <w:basedOn w:val="a0"/>
    <w:link w:val="a3"/>
    <w:rsid w:val="0039146F"/>
    <w:rPr>
      <w:b/>
      <w:sz w:val="28"/>
      <w:lang w:val="ru-RU" w:eastAsia="ru-RU"/>
    </w:rPr>
  </w:style>
</w:styles>
</file>

<file path=word/webSettings.xml><?xml version="1.0" encoding="utf-8"?>
<w:webSettings xmlns:r="http://schemas.openxmlformats.org/officeDocument/2006/relationships" xmlns:w="http://schemas.openxmlformats.org/wordprocessingml/2006/main">
  <w:divs>
    <w:div w:id="1333607001">
      <w:bodyDiv w:val="1"/>
      <w:marLeft w:val="0"/>
      <w:marRight w:val="0"/>
      <w:marTop w:val="0"/>
      <w:marBottom w:val="0"/>
      <w:divBdr>
        <w:top w:val="none" w:sz="0" w:space="0" w:color="auto"/>
        <w:left w:val="none" w:sz="0" w:space="0" w:color="auto"/>
        <w:bottom w:val="none" w:sz="0" w:space="0" w:color="auto"/>
        <w:right w:val="none" w:sz="0" w:space="0" w:color="auto"/>
      </w:divBdr>
    </w:div>
    <w:div w:id="1367413715">
      <w:bodyDiv w:val="1"/>
      <w:marLeft w:val="0"/>
      <w:marRight w:val="0"/>
      <w:marTop w:val="0"/>
      <w:marBottom w:val="0"/>
      <w:divBdr>
        <w:top w:val="none" w:sz="0" w:space="0" w:color="auto"/>
        <w:left w:val="none" w:sz="0" w:space="0" w:color="auto"/>
        <w:bottom w:val="none" w:sz="0" w:space="0" w:color="auto"/>
        <w:right w:val="none" w:sz="0" w:space="0" w:color="auto"/>
      </w:divBdr>
    </w:div>
    <w:div w:id="1549874643">
      <w:bodyDiv w:val="1"/>
      <w:marLeft w:val="0"/>
      <w:marRight w:val="0"/>
      <w:marTop w:val="0"/>
      <w:marBottom w:val="0"/>
      <w:divBdr>
        <w:top w:val="none" w:sz="0" w:space="0" w:color="auto"/>
        <w:left w:val="none" w:sz="0" w:space="0" w:color="auto"/>
        <w:bottom w:val="none" w:sz="0" w:space="0" w:color="auto"/>
        <w:right w:val="none" w:sz="0" w:space="0" w:color="auto"/>
      </w:divBdr>
    </w:div>
    <w:div w:id="2046756489">
      <w:bodyDiv w:val="1"/>
      <w:marLeft w:val="0"/>
      <w:marRight w:val="0"/>
      <w:marTop w:val="0"/>
      <w:marBottom w:val="0"/>
      <w:divBdr>
        <w:top w:val="none" w:sz="0" w:space="0" w:color="auto"/>
        <w:left w:val="none" w:sz="0" w:space="0" w:color="auto"/>
        <w:bottom w:val="none" w:sz="0" w:space="0" w:color="auto"/>
        <w:right w:val="none" w:sz="0" w:space="0" w:color="auto"/>
      </w:divBdr>
    </w:div>
    <w:div w:id="20488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uditmonolit.com.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rant-cherkassy.biz.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2664-14/paran1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monolit-elita.com.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20https://auditmonolit.com.ua" TargetMode="External"/><Relationship Id="rId14" Type="http://schemas.openxmlformats.org/officeDocument/2006/relationships/hyperlink" Target="mailto:info@monolit-elita.com.ua" TargetMode="External"/></Relationships>
</file>

<file path=word/_rels/settings.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89820-A1EA-4F11-A18D-42B85D19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27967</Words>
  <Characters>15942</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У К Р А Ї Н А</vt:lpstr>
    </vt:vector>
  </TitlesOfParts>
  <Company>*</Company>
  <LinksUpToDate>false</LinksUpToDate>
  <CharactersWithSpaces>43822</CharactersWithSpaces>
  <SharedDoc>false</SharedDoc>
  <HLinks>
    <vt:vector size="42" baseType="variant">
      <vt:variant>
        <vt:i4>8323142</vt:i4>
      </vt:variant>
      <vt:variant>
        <vt:i4>18</vt:i4>
      </vt:variant>
      <vt:variant>
        <vt:i4>0</vt:i4>
      </vt:variant>
      <vt:variant>
        <vt:i4>5</vt:i4>
      </vt:variant>
      <vt:variant>
        <vt:lpwstr>mailto:info@monolit-elita.com.ua</vt:lpwstr>
      </vt:variant>
      <vt:variant>
        <vt:lpwstr/>
      </vt:variant>
      <vt:variant>
        <vt:i4>4325462</vt:i4>
      </vt:variant>
      <vt:variant>
        <vt:i4>15</vt:i4>
      </vt:variant>
      <vt:variant>
        <vt:i4>0</vt:i4>
      </vt:variant>
      <vt:variant>
        <vt:i4>5</vt:i4>
      </vt:variant>
      <vt:variant>
        <vt:lpwstr>https://auditmonolit.com.ua/</vt:lpwstr>
      </vt:variant>
      <vt:variant>
        <vt:lpwstr/>
      </vt:variant>
      <vt:variant>
        <vt:i4>3866740</vt:i4>
      </vt:variant>
      <vt:variant>
        <vt:i4>12</vt:i4>
      </vt:variant>
      <vt:variant>
        <vt:i4>0</vt:i4>
      </vt:variant>
      <vt:variant>
        <vt:i4>5</vt:i4>
      </vt:variant>
      <vt:variant>
        <vt:lpwstr>http://lombardforum.com.ua/</vt:lpwstr>
      </vt:variant>
      <vt:variant>
        <vt:lpwstr/>
      </vt:variant>
      <vt:variant>
        <vt:i4>7274555</vt:i4>
      </vt:variant>
      <vt:variant>
        <vt:i4>9</vt:i4>
      </vt:variant>
      <vt:variant>
        <vt:i4>0</vt:i4>
      </vt:variant>
      <vt:variant>
        <vt:i4>5</vt:i4>
      </vt:variant>
      <vt:variant>
        <vt:lpwstr>http://zakon5.rada.gov.ua/laws/show/z0797-03/paran15</vt:lpwstr>
      </vt:variant>
      <vt:variant>
        <vt:lpwstr>n15</vt:lpwstr>
      </vt:variant>
      <vt:variant>
        <vt:i4>786462</vt:i4>
      </vt:variant>
      <vt:variant>
        <vt:i4>6</vt:i4>
      </vt:variant>
      <vt:variant>
        <vt:i4>0</vt:i4>
      </vt:variant>
      <vt:variant>
        <vt:i4>5</vt:i4>
      </vt:variant>
      <vt:variant>
        <vt:lpwstr>http://zakon5.rada.gov.ua/laws/show/2664-14/paran122</vt:lpwstr>
      </vt:variant>
      <vt:variant>
        <vt:lpwstr>n122</vt:lpwstr>
      </vt:variant>
      <vt:variant>
        <vt:i4>8323142</vt:i4>
      </vt:variant>
      <vt:variant>
        <vt:i4>3</vt:i4>
      </vt:variant>
      <vt:variant>
        <vt:i4>0</vt:i4>
      </vt:variant>
      <vt:variant>
        <vt:i4>5</vt:i4>
      </vt:variant>
      <vt:variant>
        <vt:lpwstr>mailto:info@monolit-elita.com.ua</vt:lpwstr>
      </vt:variant>
      <vt:variant>
        <vt:lpwstr/>
      </vt:variant>
      <vt:variant>
        <vt:i4>4325462</vt:i4>
      </vt:variant>
      <vt:variant>
        <vt:i4>0</vt:i4>
      </vt:variant>
      <vt:variant>
        <vt:i4>0</vt:i4>
      </vt:variant>
      <vt:variant>
        <vt:i4>5</vt:i4>
      </vt:variant>
      <vt:variant>
        <vt:lpwstr>https://auditmonolit.com.ua/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Р А Ї Н А</dc:title>
  <dc:creator>*</dc:creator>
  <cp:lastModifiedBy>Admin</cp:lastModifiedBy>
  <cp:revision>2</cp:revision>
  <cp:lastPrinted>2020-04-26T13:50:00Z</cp:lastPrinted>
  <dcterms:created xsi:type="dcterms:W3CDTF">2020-05-04T06:36:00Z</dcterms:created>
  <dcterms:modified xsi:type="dcterms:W3CDTF">2020-05-04T06:36:00Z</dcterms:modified>
</cp:coreProperties>
</file>