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146F" w:rsidRPr="00066B30" w:rsidRDefault="0039146F" w:rsidP="0039146F">
      <w:pPr>
        <w:pStyle w:val="a3"/>
        <w:rPr>
          <w:sz w:val="24"/>
          <w:lang w:val="uk-UA"/>
        </w:rPr>
      </w:pPr>
      <w:r w:rsidRPr="00066B30">
        <w:rPr>
          <w:sz w:val="24"/>
          <w:lang w:val="uk-UA"/>
        </w:rPr>
        <w:t>У К Р А Ї Н А</w:t>
      </w:r>
    </w:p>
    <w:p w:rsidR="0039146F" w:rsidRPr="00066B30" w:rsidRDefault="00F05E97" w:rsidP="0039146F">
      <w:pPr>
        <w:pStyle w:val="a3"/>
        <w:rPr>
          <w:lang w:val="uk-UA"/>
        </w:rPr>
      </w:pPr>
      <w:r w:rsidRPr="00066B30">
        <w:rPr>
          <w:noProof/>
          <w:lang w:val="uk-UA" w:eastAsia="uk-UA"/>
        </w:rPr>
        <w:drawing>
          <wp:inline distT="0" distB="0" distL="0" distR="0" wp14:anchorId="6FCA62FB" wp14:editId="42442F7B">
            <wp:extent cx="2814955" cy="668020"/>
            <wp:effectExtent l="19050" t="0" r="4445" b="0"/>
            <wp:docPr id="1" name="Рисунок 1" descr="Logo MON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NOLIT"/>
                    <pic:cNvPicPr>
                      <a:picLocks noChangeAspect="1" noChangeArrowheads="1"/>
                    </pic:cNvPicPr>
                  </pic:nvPicPr>
                  <pic:blipFill>
                    <a:blip r:embed="rId8" cstate="print"/>
                    <a:srcRect/>
                    <a:stretch>
                      <a:fillRect/>
                    </a:stretch>
                  </pic:blipFill>
                  <pic:spPr bwMode="auto">
                    <a:xfrm>
                      <a:off x="0" y="0"/>
                      <a:ext cx="2814955" cy="668020"/>
                    </a:xfrm>
                    <a:prstGeom prst="rect">
                      <a:avLst/>
                    </a:prstGeom>
                    <a:noFill/>
                    <a:ln w="9525">
                      <a:noFill/>
                      <a:miter lim="800000"/>
                      <a:headEnd/>
                      <a:tailEnd/>
                    </a:ln>
                  </pic:spPr>
                </pic:pic>
              </a:graphicData>
            </a:graphic>
          </wp:inline>
        </w:drawing>
      </w:r>
    </w:p>
    <w:p w:rsidR="0039146F" w:rsidRPr="00066B30" w:rsidRDefault="0039146F" w:rsidP="0039146F">
      <w:pPr>
        <w:pStyle w:val="1"/>
        <w:rPr>
          <w:sz w:val="28"/>
          <w:szCs w:val="28"/>
        </w:rPr>
      </w:pPr>
      <w:r w:rsidRPr="00066B30">
        <w:rPr>
          <w:sz w:val="28"/>
          <w:szCs w:val="28"/>
        </w:rPr>
        <w:t>ТОВАРИСТВО З ОБМЕЖЕНОЮ ВІДПОВІДАЛЬНІСТЮ</w:t>
      </w:r>
    </w:p>
    <w:p w:rsidR="0039146F" w:rsidRPr="00066B30" w:rsidRDefault="0039146F" w:rsidP="0039146F">
      <w:pPr>
        <w:ind w:left="993" w:hanging="142"/>
        <w:jc w:val="center"/>
        <w:rPr>
          <w:b/>
          <w:sz w:val="24"/>
          <w:szCs w:val="24"/>
          <w:lang w:val="uk-UA"/>
        </w:rPr>
      </w:pPr>
      <w:r w:rsidRPr="00066B30">
        <w:rPr>
          <w:b/>
          <w:sz w:val="24"/>
          <w:szCs w:val="24"/>
          <w:lang w:val="uk-UA"/>
        </w:rPr>
        <w:t>Код 21357002, 2030</w:t>
      </w:r>
      <w:r w:rsidR="00FF3E8E">
        <w:rPr>
          <w:b/>
          <w:sz w:val="24"/>
          <w:szCs w:val="24"/>
          <w:lang w:val="uk-UA"/>
        </w:rPr>
        <w:t>5</w:t>
      </w:r>
      <w:r w:rsidRPr="00066B30">
        <w:rPr>
          <w:b/>
          <w:sz w:val="24"/>
          <w:szCs w:val="24"/>
          <w:lang w:val="uk-UA"/>
        </w:rPr>
        <w:t xml:space="preserve">, Умань, вул. </w:t>
      </w:r>
      <w:r w:rsidR="00843552" w:rsidRPr="00066B30">
        <w:rPr>
          <w:b/>
          <w:sz w:val="24"/>
          <w:szCs w:val="24"/>
          <w:lang w:val="uk-UA"/>
        </w:rPr>
        <w:t>Європейська</w:t>
      </w:r>
      <w:r w:rsidRPr="00066B30">
        <w:rPr>
          <w:b/>
          <w:sz w:val="24"/>
          <w:szCs w:val="24"/>
          <w:lang w:val="uk-UA"/>
        </w:rPr>
        <w:t xml:space="preserve">, </w:t>
      </w:r>
      <w:r w:rsidR="00843552" w:rsidRPr="00066B30">
        <w:rPr>
          <w:b/>
          <w:sz w:val="24"/>
          <w:szCs w:val="24"/>
          <w:lang w:val="uk-UA"/>
        </w:rPr>
        <w:t>50</w:t>
      </w:r>
      <w:r w:rsidRPr="00066B30">
        <w:rPr>
          <w:b/>
          <w:sz w:val="24"/>
          <w:szCs w:val="24"/>
          <w:lang w:val="uk-UA"/>
        </w:rPr>
        <w:t xml:space="preserve">, к. </w:t>
      </w:r>
      <w:r w:rsidR="00843552" w:rsidRPr="00066B30">
        <w:rPr>
          <w:b/>
          <w:sz w:val="24"/>
          <w:szCs w:val="24"/>
          <w:lang w:val="uk-UA"/>
        </w:rPr>
        <w:t>51</w:t>
      </w:r>
      <w:r w:rsidRPr="00066B30">
        <w:rPr>
          <w:b/>
          <w:sz w:val="24"/>
          <w:szCs w:val="24"/>
          <w:lang w:val="uk-UA"/>
        </w:rPr>
        <w:t>,  т.+38 050 312 72 82</w:t>
      </w:r>
    </w:p>
    <w:p w:rsidR="0039146F" w:rsidRPr="00066B30" w:rsidRDefault="0039146F" w:rsidP="0039146F">
      <w:pPr>
        <w:ind w:left="993" w:hanging="142"/>
        <w:jc w:val="center"/>
        <w:rPr>
          <w:b/>
          <w:sz w:val="24"/>
          <w:szCs w:val="24"/>
          <w:lang w:val="uk-UA"/>
        </w:rPr>
      </w:pPr>
      <w:r w:rsidRPr="00066B30">
        <w:rPr>
          <w:b/>
          <w:color w:val="000000"/>
          <w:sz w:val="24"/>
          <w:szCs w:val="24"/>
          <w:lang w:val="uk-UA"/>
        </w:rPr>
        <w:t xml:space="preserve">UA223510050000026001878917033 </w:t>
      </w:r>
      <w:r w:rsidRPr="00066B30">
        <w:rPr>
          <w:b/>
          <w:sz w:val="24"/>
          <w:szCs w:val="24"/>
          <w:lang w:val="uk-UA"/>
        </w:rPr>
        <w:t>в АТ «УкрСиббанк»</w:t>
      </w:r>
    </w:p>
    <w:p w:rsidR="0039146F" w:rsidRPr="00066B30" w:rsidRDefault="00EA5272" w:rsidP="0039146F">
      <w:pPr>
        <w:jc w:val="center"/>
        <w:rPr>
          <w:b/>
          <w:sz w:val="24"/>
          <w:szCs w:val="24"/>
          <w:lang w:val="uk-UA"/>
        </w:rPr>
      </w:pPr>
      <w:hyperlink r:id="rId9" w:history="1">
        <w:r w:rsidR="0039146F" w:rsidRPr="00066B30">
          <w:rPr>
            <w:rStyle w:val="a8"/>
            <w:sz w:val="24"/>
            <w:szCs w:val="24"/>
            <w:lang w:val="uk-UA"/>
          </w:rPr>
          <w:t xml:space="preserve"> </w:t>
        </w:r>
        <w:r w:rsidR="0039146F" w:rsidRPr="00066B30">
          <w:rPr>
            <w:rStyle w:val="a8"/>
            <w:b/>
            <w:sz w:val="24"/>
            <w:szCs w:val="24"/>
            <w:lang w:val="uk-UA"/>
          </w:rPr>
          <w:t>https://auditmonolit.com.ua</w:t>
        </w:r>
      </w:hyperlink>
      <w:r w:rsidR="0039146F" w:rsidRPr="00066B30">
        <w:rPr>
          <w:b/>
          <w:sz w:val="24"/>
          <w:szCs w:val="24"/>
          <w:lang w:val="uk-UA"/>
        </w:rPr>
        <w:t xml:space="preserve">        Е-</w:t>
      </w:r>
      <w:proofErr w:type="spellStart"/>
      <w:r w:rsidR="0039146F" w:rsidRPr="00066B30">
        <w:rPr>
          <w:b/>
          <w:sz w:val="24"/>
          <w:szCs w:val="24"/>
          <w:lang w:val="uk-UA"/>
        </w:rPr>
        <w:t>mail</w:t>
      </w:r>
      <w:proofErr w:type="spellEnd"/>
      <w:r w:rsidR="0039146F" w:rsidRPr="00066B30">
        <w:rPr>
          <w:b/>
          <w:sz w:val="24"/>
          <w:szCs w:val="24"/>
          <w:lang w:val="uk-UA"/>
        </w:rPr>
        <w:t xml:space="preserve">: </w:t>
      </w:r>
      <w:hyperlink r:id="rId10" w:history="1">
        <w:r w:rsidR="0039146F" w:rsidRPr="00066B30">
          <w:rPr>
            <w:rStyle w:val="a8"/>
            <w:b/>
            <w:sz w:val="24"/>
            <w:szCs w:val="24"/>
            <w:lang w:val="uk-UA"/>
          </w:rPr>
          <w:t>info@monolit-elita.com.ua</w:t>
        </w:r>
      </w:hyperlink>
    </w:p>
    <w:p w:rsidR="0039146F" w:rsidRPr="00066B30" w:rsidRDefault="0039146F" w:rsidP="0039146F">
      <w:pPr>
        <w:jc w:val="center"/>
        <w:rPr>
          <w:b/>
          <w:sz w:val="24"/>
          <w:szCs w:val="24"/>
          <w:lang w:val="uk-UA"/>
        </w:rPr>
      </w:pPr>
      <w:r w:rsidRPr="00066B30">
        <w:rPr>
          <w:b/>
          <w:sz w:val="24"/>
          <w:szCs w:val="24"/>
          <w:lang w:val="uk-UA"/>
        </w:rPr>
        <w:t>В Реєстрі суб’єктів аудиторської діяльності № 1943</w:t>
      </w:r>
    </w:p>
    <w:p w:rsidR="0039146F" w:rsidRPr="00066B30" w:rsidRDefault="0039146F" w:rsidP="0039146F">
      <w:pPr>
        <w:rPr>
          <w:b/>
          <w:sz w:val="22"/>
          <w:lang w:val="uk-UA"/>
        </w:rPr>
      </w:pPr>
    </w:p>
    <w:p w:rsidR="0039146F" w:rsidRPr="00066B30" w:rsidRDefault="0039146F" w:rsidP="0039146F">
      <w:pPr>
        <w:rPr>
          <w:b/>
          <w:sz w:val="22"/>
          <w:lang w:val="uk-UA"/>
        </w:rPr>
      </w:pPr>
    </w:p>
    <w:p w:rsidR="000E2FA3" w:rsidRPr="00066B30" w:rsidRDefault="000E2FA3">
      <w:pPr>
        <w:rPr>
          <w:b/>
          <w:sz w:val="22"/>
          <w:lang w:val="uk-UA"/>
        </w:rPr>
      </w:pPr>
    </w:p>
    <w:p w:rsidR="000E2FA3" w:rsidRPr="00066B30" w:rsidRDefault="000E2FA3">
      <w:pPr>
        <w:rPr>
          <w:b/>
          <w:sz w:val="22"/>
          <w:lang w:val="uk-UA"/>
        </w:rPr>
      </w:pPr>
    </w:p>
    <w:p w:rsidR="000E2FA3" w:rsidRPr="00066B30" w:rsidRDefault="000E2FA3">
      <w:pPr>
        <w:rPr>
          <w:b/>
          <w:sz w:val="22"/>
          <w:lang w:val="uk-UA"/>
        </w:rPr>
      </w:pPr>
    </w:p>
    <w:p w:rsidR="000E2FA3" w:rsidRPr="00066B30" w:rsidRDefault="000E2FA3" w:rsidP="00DB451D">
      <w:pPr>
        <w:ind w:firstLine="567"/>
        <w:rPr>
          <w:b/>
          <w:sz w:val="22"/>
          <w:lang w:val="uk-UA"/>
        </w:rPr>
      </w:pPr>
    </w:p>
    <w:p w:rsidR="000E2FA3" w:rsidRPr="00066B30" w:rsidRDefault="000E2FA3" w:rsidP="00DB451D">
      <w:pPr>
        <w:ind w:firstLine="567"/>
        <w:rPr>
          <w:b/>
          <w:sz w:val="22"/>
          <w:lang w:val="uk-UA"/>
        </w:rPr>
      </w:pPr>
    </w:p>
    <w:p w:rsidR="000E2FA3" w:rsidRPr="00066B30" w:rsidRDefault="000E2FA3" w:rsidP="00DB451D">
      <w:pPr>
        <w:pStyle w:val="FR3"/>
        <w:spacing w:before="0"/>
        <w:ind w:left="0" w:right="0" w:firstLine="567"/>
        <w:rPr>
          <w:rFonts w:ascii="Times New Roman" w:hAnsi="Times New Roman"/>
          <w:b/>
          <w:sz w:val="32"/>
          <w:szCs w:val="32"/>
        </w:rPr>
      </w:pPr>
      <w:r w:rsidRPr="00066B30">
        <w:rPr>
          <w:rFonts w:ascii="Times New Roman" w:hAnsi="Times New Roman"/>
          <w:b/>
          <w:sz w:val="32"/>
          <w:szCs w:val="32"/>
        </w:rPr>
        <w:t xml:space="preserve">Звіт </w:t>
      </w:r>
    </w:p>
    <w:p w:rsidR="000E2FA3" w:rsidRPr="00066B30" w:rsidRDefault="000E2FA3" w:rsidP="00DB451D">
      <w:pPr>
        <w:pStyle w:val="FR3"/>
        <w:spacing w:before="0"/>
        <w:ind w:left="0" w:right="0" w:firstLine="567"/>
        <w:rPr>
          <w:rFonts w:ascii="Times New Roman" w:hAnsi="Times New Roman"/>
          <w:b/>
          <w:sz w:val="32"/>
          <w:szCs w:val="32"/>
        </w:rPr>
      </w:pPr>
      <w:r w:rsidRPr="00066B30">
        <w:rPr>
          <w:rFonts w:ascii="Times New Roman" w:hAnsi="Times New Roman"/>
          <w:b/>
          <w:sz w:val="32"/>
          <w:szCs w:val="32"/>
        </w:rPr>
        <w:t xml:space="preserve">незалежного аудитора </w:t>
      </w:r>
    </w:p>
    <w:p w:rsidR="00726465" w:rsidRPr="00066B30" w:rsidRDefault="00726465" w:rsidP="00DB451D">
      <w:pPr>
        <w:pStyle w:val="FR3"/>
        <w:spacing w:before="0"/>
        <w:ind w:left="0" w:right="0" w:firstLine="567"/>
        <w:rPr>
          <w:rFonts w:ascii="Times New Roman" w:hAnsi="Times New Roman"/>
          <w:b/>
          <w:sz w:val="32"/>
          <w:szCs w:val="32"/>
        </w:rPr>
      </w:pPr>
    </w:p>
    <w:p w:rsidR="000E2FA3" w:rsidRPr="00066B30" w:rsidRDefault="000E2FA3" w:rsidP="00DB451D">
      <w:pPr>
        <w:pStyle w:val="FR3"/>
        <w:spacing w:before="0"/>
        <w:ind w:left="0" w:right="0" w:firstLine="567"/>
        <w:rPr>
          <w:rFonts w:ascii="Times New Roman" w:hAnsi="Times New Roman"/>
          <w:b/>
          <w:sz w:val="32"/>
          <w:szCs w:val="32"/>
        </w:rPr>
      </w:pPr>
    </w:p>
    <w:p w:rsidR="000E2FA3" w:rsidRPr="00066B30" w:rsidRDefault="000E2FA3" w:rsidP="00DB451D">
      <w:pPr>
        <w:pStyle w:val="FR3"/>
        <w:spacing w:before="0"/>
        <w:ind w:left="0" w:right="0" w:firstLine="567"/>
        <w:rPr>
          <w:rFonts w:ascii="Times New Roman" w:hAnsi="Times New Roman"/>
          <w:b/>
          <w:sz w:val="32"/>
          <w:szCs w:val="32"/>
        </w:rPr>
      </w:pPr>
    </w:p>
    <w:p w:rsidR="000E2FA3" w:rsidRPr="00066B30" w:rsidRDefault="000E2FA3" w:rsidP="00DB451D">
      <w:pPr>
        <w:pStyle w:val="FR3"/>
        <w:spacing w:before="0"/>
        <w:ind w:left="0" w:right="0" w:firstLine="567"/>
        <w:rPr>
          <w:rFonts w:ascii="Times New Roman" w:hAnsi="Times New Roman"/>
          <w:b/>
          <w:sz w:val="28"/>
          <w:szCs w:val="28"/>
        </w:rPr>
      </w:pPr>
    </w:p>
    <w:p w:rsidR="000E2FA3" w:rsidRPr="00066B30" w:rsidRDefault="000E2FA3" w:rsidP="00DB451D">
      <w:pPr>
        <w:pStyle w:val="FR3"/>
        <w:spacing w:before="0"/>
        <w:ind w:left="0" w:right="0" w:firstLine="567"/>
        <w:rPr>
          <w:rFonts w:ascii="Times New Roman" w:hAnsi="Times New Roman"/>
          <w:b/>
          <w:sz w:val="28"/>
          <w:szCs w:val="28"/>
        </w:rPr>
      </w:pPr>
      <w:r w:rsidRPr="00066B30">
        <w:rPr>
          <w:rFonts w:ascii="Times New Roman" w:hAnsi="Times New Roman"/>
          <w:b/>
          <w:sz w:val="28"/>
          <w:szCs w:val="28"/>
        </w:rPr>
        <w:t>щодо фінансової звітності</w:t>
      </w:r>
    </w:p>
    <w:p w:rsidR="00F67A6A" w:rsidRPr="00066B30" w:rsidRDefault="00F67A6A" w:rsidP="00F67A6A">
      <w:pPr>
        <w:pStyle w:val="FR3"/>
        <w:spacing w:before="0"/>
        <w:ind w:left="0" w:right="200"/>
        <w:rPr>
          <w:rFonts w:ascii="Times New Roman" w:hAnsi="Times New Roman"/>
          <w:b/>
          <w:iCs/>
          <w:sz w:val="28"/>
          <w:szCs w:val="28"/>
        </w:rPr>
      </w:pPr>
      <w:r w:rsidRPr="00066B30">
        <w:rPr>
          <w:rFonts w:ascii="Times New Roman" w:hAnsi="Times New Roman"/>
          <w:b/>
          <w:iCs/>
          <w:sz w:val="28"/>
          <w:szCs w:val="28"/>
        </w:rPr>
        <w:t xml:space="preserve">ПОВНОГО ТОВАРИСТВА </w:t>
      </w:r>
    </w:p>
    <w:p w:rsidR="00E956E1" w:rsidRPr="00066B30" w:rsidRDefault="00F67A6A" w:rsidP="00F67A6A">
      <w:pPr>
        <w:pStyle w:val="FR3"/>
        <w:spacing w:before="0"/>
        <w:ind w:left="0" w:right="200"/>
        <w:rPr>
          <w:rFonts w:ascii="Times New Roman" w:hAnsi="Times New Roman"/>
          <w:b/>
          <w:iCs/>
          <w:sz w:val="28"/>
          <w:szCs w:val="28"/>
        </w:rPr>
      </w:pPr>
      <w:r w:rsidRPr="00066B30">
        <w:rPr>
          <w:rFonts w:ascii="Times New Roman" w:hAnsi="Times New Roman"/>
          <w:b/>
          <w:iCs/>
          <w:sz w:val="28"/>
          <w:szCs w:val="28"/>
        </w:rPr>
        <w:t>"ЛОМБАРД "ГАРАНТ-ЧЕРКАСИ" БОРОДАЙ О.А. І КОМПАНІЯ"</w:t>
      </w:r>
    </w:p>
    <w:p w:rsidR="00A648B1" w:rsidRPr="00066B30" w:rsidRDefault="00A648B1" w:rsidP="00A648B1">
      <w:pPr>
        <w:pStyle w:val="FR3"/>
        <w:spacing w:before="0"/>
        <w:ind w:left="0" w:right="200"/>
        <w:rPr>
          <w:rFonts w:ascii="Times New Roman" w:hAnsi="Times New Roman"/>
          <w:b/>
          <w:iCs/>
          <w:sz w:val="28"/>
          <w:szCs w:val="28"/>
        </w:rPr>
      </w:pPr>
    </w:p>
    <w:p w:rsidR="00806624" w:rsidRPr="00066B30" w:rsidRDefault="0039146F" w:rsidP="002340F8">
      <w:pPr>
        <w:pStyle w:val="FR3"/>
        <w:spacing w:before="0"/>
        <w:ind w:left="0" w:right="200" w:firstLine="567"/>
        <w:rPr>
          <w:rFonts w:ascii="Times New Roman" w:hAnsi="Times New Roman"/>
          <w:b/>
          <w:sz w:val="24"/>
          <w:szCs w:val="24"/>
        </w:rPr>
      </w:pPr>
      <w:r w:rsidRPr="00066B30">
        <w:rPr>
          <w:rFonts w:ascii="Times New Roman" w:hAnsi="Times New Roman"/>
          <w:b/>
          <w:iCs/>
          <w:sz w:val="28"/>
          <w:szCs w:val="28"/>
        </w:rPr>
        <w:t>за 20</w:t>
      </w:r>
      <w:r w:rsidR="00843552" w:rsidRPr="00066B30">
        <w:rPr>
          <w:rFonts w:ascii="Times New Roman" w:hAnsi="Times New Roman"/>
          <w:b/>
          <w:iCs/>
          <w:sz w:val="28"/>
          <w:szCs w:val="28"/>
        </w:rPr>
        <w:t>2</w:t>
      </w:r>
      <w:r w:rsidR="00FF3E8E">
        <w:rPr>
          <w:rFonts w:ascii="Times New Roman" w:hAnsi="Times New Roman"/>
          <w:b/>
          <w:iCs/>
          <w:sz w:val="28"/>
          <w:szCs w:val="28"/>
        </w:rPr>
        <w:t>4</w:t>
      </w:r>
      <w:r w:rsidRPr="00066B30">
        <w:rPr>
          <w:rFonts w:ascii="Times New Roman" w:hAnsi="Times New Roman"/>
          <w:b/>
          <w:iCs/>
          <w:sz w:val="28"/>
          <w:szCs w:val="28"/>
        </w:rPr>
        <w:t xml:space="preserve"> рік, станом на 31 грудня 20</w:t>
      </w:r>
      <w:r w:rsidR="00843552" w:rsidRPr="00066B30">
        <w:rPr>
          <w:rFonts w:ascii="Times New Roman" w:hAnsi="Times New Roman"/>
          <w:b/>
          <w:iCs/>
          <w:sz w:val="28"/>
          <w:szCs w:val="28"/>
        </w:rPr>
        <w:t>2</w:t>
      </w:r>
      <w:r w:rsidR="00FF3E8E">
        <w:rPr>
          <w:rFonts w:ascii="Times New Roman" w:hAnsi="Times New Roman"/>
          <w:b/>
          <w:iCs/>
          <w:sz w:val="28"/>
          <w:szCs w:val="28"/>
        </w:rPr>
        <w:t>4</w:t>
      </w:r>
      <w:r w:rsidRPr="00066B30">
        <w:rPr>
          <w:rFonts w:ascii="Times New Roman" w:hAnsi="Times New Roman"/>
          <w:b/>
          <w:iCs/>
          <w:sz w:val="28"/>
          <w:szCs w:val="28"/>
        </w:rPr>
        <w:t xml:space="preserve"> року</w:t>
      </w:r>
    </w:p>
    <w:p w:rsidR="000E2FA3" w:rsidRPr="00066B30" w:rsidRDefault="000E2FA3" w:rsidP="00DB451D">
      <w:pPr>
        <w:pStyle w:val="FR3"/>
        <w:spacing w:before="0" w:line="360" w:lineRule="auto"/>
        <w:ind w:left="0" w:right="200" w:firstLine="567"/>
        <w:jc w:val="left"/>
        <w:rPr>
          <w:rFonts w:ascii="Times New Roman" w:hAnsi="Times New Roman"/>
          <w:b/>
          <w:sz w:val="24"/>
          <w:szCs w:val="24"/>
        </w:rPr>
      </w:pPr>
    </w:p>
    <w:p w:rsidR="000E2FA3" w:rsidRPr="00066B30" w:rsidRDefault="000E2FA3" w:rsidP="00FA5E4C">
      <w:pPr>
        <w:pStyle w:val="FR3"/>
        <w:spacing w:before="0" w:line="360" w:lineRule="auto"/>
        <w:ind w:left="851" w:right="200"/>
        <w:jc w:val="left"/>
        <w:rPr>
          <w:rFonts w:ascii="Times New Roman" w:hAnsi="Times New Roman"/>
          <w:b/>
          <w:sz w:val="24"/>
          <w:szCs w:val="24"/>
        </w:rPr>
      </w:pPr>
    </w:p>
    <w:p w:rsidR="000E2FA3" w:rsidRPr="00066B30" w:rsidRDefault="000E2FA3" w:rsidP="00843552">
      <w:pPr>
        <w:pStyle w:val="FR3"/>
        <w:spacing w:before="0"/>
        <w:ind w:left="3402" w:right="0" w:firstLine="284"/>
        <w:rPr>
          <w:rFonts w:ascii="Times New Roman" w:hAnsi="Times New Roman"/>
          <w:sz w:val="24"/>
          <w:szCs w:val="24"/>
        </w:rPr>
      </w:pPr>
      <w:r w:rsidRPr="00066B30">
        <w:rPr>
          <w:rFonts w:ascii="Times New Roman" w:hAnsi="Times New Roman"/>
          <w:b/>
          <w:color w:val="000000"/>
          <w:sz w:val="24"/>
          <w:szCs w:val="24"/>
        </w:rPr>
        <w:t>Адресат:</w:t>
      </w:r>
    </w:p>
    <w:p w:rsidR="000E2FA3" w:rsidRPr="00066B30" w:rsidRDefault="000E2FA3" w:rsidP="00F67A6A">
      <w:pPr>
        <w:pStyle w:val="FR3"/>
        <w:numPr>
          <w:ilvl w:val="0"/>
          <w:numId w:val="21"/>
        </w:numPr>
        <w:tabs>
          <w:tab w:val="left" w:pos="851"/>
        </w:tabs>
        <w:spacing w:before="0"/>
        <w:ind w:right="0"/>
        <w:jc w:val="both"/>
        <w:rPr>
          <w:rFonts w:ascii="Times New Roman" w:hAnsi="Times New Roman"/>
          <w:sz w:val="24"/>
          <w:szCs w:val="24"/>
        </w:rPr>
      </w:pPr>
      <w:r w:rsidRPr="00066B30">
        <w:rPr>
          <w:rFonts w:ascii="Times New Roman" w:hAnsi="Times New Roman"/>
          <w:sz w:val="24"/>
          <w:szCs w:val="24"/>
        </w:rPr>
        <w:t xml:space="preserve">Власникам та керівництву </w:t>
      </w:r>
      <w:r w:rsidR="00F67A6A" w:rsidRPr="00066B30">
        <w:rPr>
          <w:rFonts w:ascii="Times New Roman" w:hAnsi="Times New Roman"/>
          <w:sz w:val="24"/>
          <w:szCs w:val="24"/>
        </w:rPr>
        <w:t>ПОВНОГО ТОВАРИСТВА "ЛОМБАРД "ГАРАНТ-ЧЕРКАСИ" БОРОДАЙ О.А. І КОМПАНІЯ"</w:t>
      </w:r>
      <w:r w:rsidR="00640B63" w:rsidRPr="00066B30">
        <w:rPr>
          <w:rFonts w:ascii="Times New Roman" w:hAnsi="Times New Roman"/>
          <w:sz w:val="24"/>
          <w:szCs w:val="24"/>
        </w:rPr>
        <w:t>,</w:t>
      </w:r>
    </w:p>
    <w:p w:rsidR="00843552" w:rsidRPr="00066B30" w:rsidRDefault="00D66F46" w:rsidP="00104E1B">
      <w:pPr>
        <w:pStyle w:val="FR3"/>
        <w:numPr>
          <w:ilvl w:val="0"/>
          <w:numId w:val="21"/>
        </w:numPr>
        <w:tabs>
          <w:tab w:val="left" w:pos="851"/>
        </w:tabs>
        <w:spacing w:before="0"/>
        <w:ind w:right="0"/>
        <w:jc w:val="both"/>
        <w:rPr>
          <w:rFonts w:ascii="Times New Roman" w:hAnsi="Times New Roman"/>
          <w:sz w:val="24"/>
          <w:szCs w:val="24"/>
        </w:rPr>
      </w:pPr>
      <w:r w:rsidRPr="00066B30">
        <w:rPr>
          <w:rFonts w:ascii="Times New Roman" w:hAnsi="Times New Roman"/>
          <w:sz w:val="24"/>
          <w:szCs w:val="24"/>
        </w:rPr>
        <w:t>НАЦІОНАЛЬНОМУ БАНКУ УКРАЇНИ</w:t>
      </w:r>
    </w:p>
    <w:p w:rsidR="000E2FA3" w:rsidRPr="00066B30" w:rsidRDefault="000E2FA3" w:rsidP="00104E1B">
      <w:pPr>
        <w:ind w:left="4673" w:hanging="360"/>
        <w:rPr>
          <w:sz w:val="24"/>
          <w:szCs w:val="24"/>
          <w:lang w:val="uk-UA"/>
        </w:rPr>
      </w:pPr>
    </w:p>
    <w:p w:rsidR="00806624" w:rsidRPr="00066B30" w:rsidRDefault="00806624" w:rsidP="000E2FA3">
      <w:pPr>
        <w:pStyle w:val="FR3"/>
        <w:tabs>
          <w:tab w:val="left" w:pos="851"/>
        </w:tabs>
        <w:spacing w:before="0"/>
        <w:ind w:left="0" w:right="0" w:firstLine="567"/>
        <w:jc w:val="both"/>
        <w:rPr>
          <w:b/>
          <w:sz w:val="24"/>
          <w:szCs w:val="24"/>
        </w:rPr>
      </w:pPr>
    </w:p>
    <w:p w:rsidR="000E2FA3" w:rsidRPr="00066B30" w:rsidRDefault="000E2FA3" w:rsidP="000E2FA3">
      <w:pPr>
        <w:pStyle w:val="FR3"/>
        <w:tabs>
          <w:tab w:val="left" w:pos="851"/>
        </w:tabs>
        <w:spacing w:before="0"/>
        <w:ind w:left="0" w:right="0" w:firstLine="567"/>
        <w:jc w:val="both"/>
        <w:rPr>
          <w:b/>
          <w:sz w:val="24"/>
          <w:szCs w:val="24"/>
        </w:rPr>
      </w:pPr>
    </w:p>
    <w:p w:rsidR="000E2FA3" w:rsidRPr="00066B30" w:rsidRDefault="000E2FA3" w:rsidP="000E2FA3">
      <w:pPr>
        <w:pStyle w:val="FR3"/>
        <w:tabs>
          <w:tab w:val="left" w:pos="851"/>
        </w:tabs>
        <w:spacing w:before="0"/>
        <w:ind w:left="0" w:right="0" w:firstLine="567"/>
        <w:jc w:val="both"/>
        <w:rPr>
          <w:b/>
          <w:sz w:val="24"/>
          <w:szCs w:val="24"/>
        </w:rPr>
      </w:pPr>
    </w:p>
    <w:p w:rsidR="000E2FA3" w:rsidRPr="00066B30" w:rsidRDefault="000E2FA3" w:rsidP="000E2FA3">
      <w:pPr>
        <w:pStyle w:val="FR3"/>
        <w:tabs>
          <w:tab w:val="left" w:pos="851"/>
        </w:tabs>
        <w:spacing w:before="0"/>
        <w:ind w:left="0" w:right="0" w:firstLine="567"/>
        <w:jc w:val="both"/>
        <w:rPr>
          <w:b/>
          <w:sz w:val="24"/>
          <w:szCs w:val="24"/>
        </w:rPr>
      </w:pPr>
    </w:p>
    <w:p w:rsidR="000E2FA3" w:rsidRPr="00066B30" w:rsidRDefault="000E2FA3" w:rsidP="000E2FA3">
      <w:pPr>
        <w:pStyle w:val="FR3"/>
        <w:tabs>
          <w:tab w:val="left" w:pos="851"/>
        </w:tabs>
        <w:spacing w:before="0"/>
        <w:ind w:left="0" w:right="0" w:firstLine="567"/>
        <w:jc w:val="both"/>
        <w:rPr>
          <w:b/>
          <w:sz w:val="24"/>
          <w:szCs w:val="24"/>
        </w:rPr>
      </w:pPr>
    </w:p>
    <w:p w:rsidR="000E2FA3" w:rsidRPr="00066B30" w:rsidRDefault="000E2FA3" w:rsidP="000E2FA3">
      <w:pPr>
        <w:pStyle w:val="FR3"/>
        <w:tabs>
          <w:tab w:val="left" w:pos="851"/>
        </w:tabs>
        <w:spacing w:before="0"/>
        <w:ind w:left="0" w:right="0" w:firstLine="567"/>
        <w:jc w:val="both"/>
        <w:rPr>
          <w:b/>
          <w:sz w:val="24"/>
          <w:szCs w:val="24"/>
        </w:rPr>
      </w:pPr>
    </w:p>
    <w:p w:rsidR="000E2FA3" w:rsidRPr="00066B30" w:rsidRDefault="000E2FA3" w:rsidP="000E2FA3">
      <w:pPr>
        <w:pStyle w:val="FR3"/>
        <w:tabs>
          <w:tab w:val="left" w:pos="851"/>
        </w:tabs>
        <w:spacing w:before="0"/>
        <w:ind w:left="0" w:right="0" w:firstLine="567"/>
        <w:jc w:val="both"/>
        <w:rPr>
          <w:b/>
          <w:sz w:val="24"/>
          <w:szCs w:val="24"/>
        </w:rPr>
      </w:pPr>
    </w:p>
    <w:p w:rsidR="007E1D90" w:rsidRPr="00066B30" w:rsidRDefault="007E1D90" w:rsidP="000E2FA3">
      <w:pPr>
        <w:pStyle w:val="FR3"/>
        <w:tabs>
          <w:tab w:val="left" w:pos="851"/>
        </w:tabs>
        <w:spacing w:before="0"/>
        <w:ind w:left="0" w:right="0" w:firstLine="567"/>
        <w:jc w:val="both"/>
        <w:rPr>
          <w:b/>
          <w:sz w:val="24"/>
          <w:szCs w:val="24"/>
        </w:rPr>
      </w:pPr>
    </w:p>
    <w:p w:rsidR="00D66F46" w:rsidRPr="00066B30" w:rsidRDefault="00D66F46" w:rsidP="000E2FA3">
      <w:pPr>
        <w:pStyle w:val="FR3"/>
        <w:tabs>
          <w:tab w:val="left" w:pos="851"/>
        </w:tabs>
        <w:spacing w:before="0"/>
        <w:ind w:left="0" w:right="0" w:firstLine="567"/>
        <w:jc w:val="both"/>
        <w:rPr>
          <w:b/>
          <w:sz w:val="24"/>
          <w:szCs w:val="24"/>
        </w:rPr>
      </w:pPr>
    </w:p>
    <w:p w:rsidR="00F67A6A" w:rsidRPr="00066B30" w:rsidRDefault="00F67A6A" w:rsidP="000E2FA3">
      <w:pPr>
        <w:pStyle w:val="FR3"/>
        <w:tabs>
          <w:tab w:val="left" w:pos="851"/>
        </w:tabs>
        <w:spacing w:before="0"/>
        <w:ind w:left="0" w:right="0" w:firstLine="567"/>
        <w:jc w:val="both"/>
        <w:rPr>
          <w:b/>
          <w:sz w:val="24"/>
          <w:szCs w:val="24"/>
        </w:rPr>
      </w:pPr>
    </w:p>
    <w:p w:rsidR="00843552" w:rsidRPr="00066B30" w:rsidRDefault="00843552" w:rsidP="000E2FA3">
      <w:pPr>
        <w:pStyle w:val="FR3"/>
        <w:tabs>
          <w:tab w:val="left" w:pos="851"/>
        </w:tabs>
        <w:spacing w:before="0"/>
        <w:ind w:left="0" w:right="0" w:firstLine="567"/>
        <w:jc w:val="both"/>
        <w:rPr>
          <w:b/>
          <w:sz w:val="24"/>
          <w:szCs w:val="24"/>
        </w:rPr>
      </w:pPr>
    </w:p>
    <w:p w:rsidR="00E956E1" w:rsidRPr="00066B30" w:rsidRDefault="00E956E1" w:rsidP="000E2FA3">
      <w:pPr>
        <w:pStyle w:val="FR3"/>
        <w:tabs>
          <w:tab w:val="left" w:pos="851"/>
        </w:tabs>
        <w:spacing w:before="0"/>
        <w:ind w:left="0" w:right="0" w:firstLine="567"/>
        <w:jc w:val="both"/>
        <w:rPr>
          <w:b/>
          <w:sz w:val="24"/>
          <w:szCs w:val="24"/>
        </w:rPr>
      </w:pPr>
    </w:p>
    <w:p w:rsidR="000E2FA3" w:rsidRPr="00066B30" w:rsidRDefault="000E2FA3" w:rsidP="000E2FA3">
      <w:pPr>
        <w:ind w:firstLine="567"/>
        <w:jc w:val="center"/>
        <w:rPr>
          <w:sz w:val="24"/>
          <w:szCs w:val="24"/>
          <w:lang w:val="uk-UA"/>
        </w:rPr>
      </w:pPr>
      <w:r w:rsidRPr="00066B30">
        <w:rPr>
          <w:sz w:val="24"/>
          <w:szCs w:val="24"/>
          <w:lang w:val="uk-UA"/>
        </w:rPr>
        <w:t xml:space="preserve">м. </w:t>
      </w:r>
      <w:r w:rsidR="00E956E1" w:rsidRPr="00066B30">
        <w:rPr>
          <w:sz w:val="24"/>
          <w:szCs w:val="24"/>
          <w:lang w:val="uk-UA"/>
        </w:rPr>
        <w:t>Умань</w:t>
      </w:r>
      <w:r w:rsidRPr="00066B30">
        <w:rPr>
          <w:sz w:val="24"/>
          <w:szCs w:val="24"/>
          <w:lang w:val="uk-UA"/>
        </w:rPr>
        <w:t>, 20</w:t>
      </w:r>
      <w:r w:rsidR="0039146F" w:rsidRPr="00066B30">
        <w:rPr>
          <w:sz w:val="24"/>
          <w:szCs w:val="24"/>
          <w:lang w:val="uk-UA"/>
        </w:rPr>
        <w:t>2</w:t>
      </w:r>
      <w:r w:rsidR="00FF3E8E">
        <w:rPr>
          <w:sz w:val="24"/>
          <w:szCs w:val="24"/>
          <w:lang w:val="uk-UA"/>
        </w:rPr>
        <w:t>5</w:t>
      </w:r>
      <w:r w:rsidRPr="00066B30">
        <w:rPr>
          <w:sz w:val="24"/>
          <w:szCs w:val="24"/>
          <w:lang w:val="uk-UA"/>
        </w:rPr>
        <w:t xml:space="preserve"> рік</w:t>
      </w:r>
    </w:p>
    <w:p w:rsidR="000E2FA3" w:rsidRPr="00066B30" w:rsidRDefault="000E2FA3" w:rsidP="000E2FA3">
      <w:pPr>
        <w:pStyle w:val="af4"/>
        <w:numPr>
          <w:ilvl w:val="0"/>
          <w:numId w:val="16"/>
        </w:numPr>
        <w:ind w:left="0" w:firstLine="567"/>
        <w:jc w:val="center"/>
        <w:rPr>
          <w:b/>
          <w:sz w:val="28"/>
          <w:szCs w:val="28"/>
          <w:lang w:val="uk-UA"/>
        </w:rPr>
      </w:pPr>
      <w:r w:rsidRPr="00066B30">
        <w:rPr>
          <w:b/>
          <w:sz w:val="28"/>
          <w:szCs w:val="28"/>
          <w:lang w:val="uk-UA"/>
        </w:rPr>
        <w:lastRenderedPageBreak/>
        <w:t>Звіт щодо аудиту фінансової звітності</w:t>
      </w:r>
    </w:p>
    <w:p w:rsidR="000E2FA3" w:rsidRPr="00066B30" w:rsidRDefault="000E2FA3" w:rsidP="000E2FA3">
      <w:pPr>
        <w:pStyle w:val="af4"/>
        <w:ind w:left="567"/>
        <w:rPr>
          <w:b/>
          <w:sz w:val="24"/>
          <w:szCs w:val="24"/>
          <w:lang w:val="uk-UA"/>
        </w:rPr>
      </w:pPr>
    </w:p>
    <w:p w:rsidR="000E2FA3" w:rsidRPr="00066B30" w:rsidRDefault="000E2FA3" w:rsidP="000E2FA3">
      <w:pPr>
        <w:ind w:firstLine="567"/>
        <w:jc w:val="center"/>
        <w:rPr>
          <w:b/>
          <w:sz w:val="24"/>
          <w:szCs w:val="24"/>
          <w:lang w:val="uk-UA"/>
        </w:rPr>
      </w:pPr>
    </w:p>
    <w:p w:rsidR="000E2FA3" w:rsidRPr="00066B30" w:rsidRDefault="000E2FA3" w:rsidP="000E2FA3">
      <w:pPr>
        <w:ind w:firstLine="567"/>
        <w:jc w:val="center"/>
        <w:rPr>
          <w:b/>
          <w:sz w:val="24"/>
          <w:szCs w:val="24"/>
          <w:lang w:val="uk-UA"/>
        </w:rPr>
      </w:pPr>
      <w:r w:rsidRPr="00066B30">
        <w:rPr>
          <w:b/>
          <w:sz w:val="24"/>
          <w:szCs w:val="24"/>
          <w:lang w:val="uk-UA"/>
        </w:rPr>
        <w:t>Думка</w:t>
      </w:r>
    </w:p>
    <w:p w:rsidR="00A70F3B" w:rsidRPr="00066B30" w:rsidRDefault="00A70F3B" w:rsidP="00A70F3B">
      <w:pPr>
        <w:ind w:firstLine="567"/>
        <w:jc w:val="both"/>
        <w:rPr>
          <w:sz w:val="24"/>
          <w:szCs w:val="24"/>
          <w:lang w:val="uk-UA"/>
        </w:rPr>
      </w:pPr>
    </w:p>
    <w:p w:rsidR="00E956E1" w:rsidRPr="00066B30" w:rsidRDefault="000E2FA3" w:rsidP="00F67A6A">
      <w:pPr>
        <w:ind w:firstLine="567"/>
        <w:jc w:val="both"/>
        <w:rPr>
          <w:sz w:val="24"/>
          <w:szCs w:val="24"/>
          <w:lang w:val="uk-UA" w:eastAsia="uk-UA"/>
        </w:rPr>
      </w:pPr>
      <w:r w:rsidRPr="00066B30">
        <w:rPr>
          <w:sz w:val="24"/>
          <w:szCs w:val="24"/>
          <w:lang w:val="uk-UA"/>
        </w:rPr>
        <w:t xml:space="preserve">Ми провели аудит фінансової звітності, підприємства </w:t>
      </w:r>
      <w:r w:rsidR="00F67A6A" w:rsidRPr="00066B30">
        <w:rPr>
          <w:sz w:val="24"/>
          <w:szCs w:val="24"/>
          <w:lang w:val="uk-UA"/>
        </w:rPr>
        <w:t>ПОВНОГО ТОВАРИСТВА "ЛОМБАРД "ГАРАНТ-ЧЕРКАСИ" БОРОДАЙ О.А. І КОМПАНІЯ"</w:t>
      </w:r>
      <w:r w:rsidR="00104E1B" w:rsidRPr="00066B30">
        <w:rPr>
          <w:sz w:val="24"/>
          <w:szCs w:val="24"/>
          <w:lang w:val="uk-UA"/>
        </w:rPr>
        <w:t xml:space="preserve"> </w:t>
      </w:r>
      <w:r w:rsidR="00843552" w:rsidRPr="00066B30">
        <w:rPr>
          <w:sz w:val="24"/>
          <w:szCs w:val="24"/>
          <w:lang w:val="uk-UA"/>
        </w:rPr>
        <w:t xml:space="preserve"> </w:t>
      </w:r>
      <w:r w:rsidR="00E956E1" w:rsidRPr="00066B30">
        <w:rPr>
          <w:iCs/>
          <w:sz w:val="24"/>
          <w:szCs w:val="24"/>
          <w:lang w:val="uk-UA"/>
        </w:rPr>
        <w:t>(</w:t>
      </w:r>
      <w:r w:rsidR="00F67A6A" w:rsidRPr="00066B30">
        <w:rPr>
          <w:sz w:val="24"/>
          <w:szCs w:val="24"/>
          <w:lang w:val="uk-UA" w:eastAsia="uk-UA"/>
        </w:rPr>
        <w:t>ПТ "ЛОМБАРД "ГАРАНТ-ЧЕРКАСИ"</w:t>
      </w:r>
      <w:r w:rsidR="00104E1B" w:rsidRPr="00066B30">
        <w:rPr>
          <w:sz w:val="24"/>
          <w:szCs w:val="24"/>
          <w:lang w:val="uk-UA" w:eastAsia="uk-UA"/>
        </w:rPr>
        <w:t>)</w:t>
      </w:r>
      <w:r w:rsidR="00E956E1" w:rsidRPr="00066B30">
        <w:rPr>
          <w:sz w:val="24"/>
          <w:szCs w:val="24"/>
          <w:lang w:val="uk-UA" w:eastAsia="uk-UA"/>
        </w:rPr>
        <w:t xml:space="preserve">, Код </w:t>
      </w:r>
      <w:r w:rsidR="00F67A6A" w:rsidRPr="00066B30">
        <w:rPr>
          <w:sz w:val="24"/>
          <w:szCs w:val="24"/>
          <w:lang w:val="uk-UA" w:eastAsia="uk-UA"/>
        </w:rPr>
        <w:t>24349724</w:t>
      </w:r>
      <w:r w:rsidR="00E956E1" w:rsidRPr="00066B30">
        <w:rPr>
          <w:sz w:val="24"/>
          <w:szCs w:val="24"/>
          <w:lang w:val="uk-UA" w:eastAsia="uk-UA"/>
        </w:rPr>
        <w:t xml:space="preserve">, </w:t>
      </w:r>
      <w:r w:rsidR="006F4BBC" w:rsidRPr="00066B30">
        <w:rPr>
          <w:iCs/>
          <w:sz w:val="24"/>
          <w:szCs w:val="24"/>
          <w:lang w:val="uk-UA"/>
        </w:rPr>
        <w:t>за 20</w:t>
      </w:r>
      <w:r w:rsidR="00843552" w:rsidRPr="00066B30">
        <w:rPr>
          <w:iCs/>
          <w:sz w:val="24"/>
          <w:szCs w:val="24"/>
          <w:lang w:val="uk-UA"/>
        </w:rPr>
        <w:t>2</w:t>
      </w:r>
      <w:r w:rsidR="00FF3E8E">
        <w:rPr>
          <w:iCs/>
          <w:sz w:val="24"/>
          <w:szCs w:val="24"/>
          <w:lang w:val="uk-UA"/>
        </w:rPr>
        <w:t>4</w:t>
      </w:r>
      <w:r w:rsidR="006F4BBC" w:rsidRPr="00066B30">
        <w:rPr>
          <w:iCs/>
          <w:sz w:val="24"/>
          <w:szCs w:val="24"/>
          <w:lang w:val="uk-UA"/>
        </w:rPr>
        <w:t>рік,</w:t>
      </w:r>
      <w:r w:rsidR="00843552" w:rsidRPr="00066B30">
        <w:rPr>
          <w:sz w:val="24"/>
          <w:szCs w:val="24"/>
          <w:lang w:val="uk-UA" w:eastAsia="uk-UA"/>
        </w:rPr>
        <w:t xml:space="preserve"> що складається зі звіту про фінансовий стан на 31.12.202</w:t>
      </w:r>
      <w:r w:rsidR="00FF3E8E">
        <w:rPr>
          <w:sz w:val="24"/>
          <w:szCs w:val="24"/>
          <w:lang w:val="uk-UA" w:eastAsia="uk-UA"/>
        </w:rPr>
        <w:t>4</w:t>
      </w:r>
      <w:r w:rsidR="00843552" w:rsidRPr="00066B30">
        <w:rPr>
          <w:sz w:val="24"/>
          <w:szCs w:val="24"/>
          <w:lang w:val="uk-UA" w:eastAsia="uk-UA"/>
        </w:rPr>
        <w:t xml:space="preserve"> року, звіту про сукупний дохід, звіту про зміни у власному капіталі  та звіту про рух грошових коштів за рік, що закінчився зазначеною датою, та приміток, що містять стислий виклад суттєвих облікових політик та інші пояснення, відповідно до Міжнародних стандартів фінансової звітності.</w:t>
      </w:r>
    </w:p>
    <w:p w:rsidR="004614DE" w:rsidRPr="00066B30" w:rsidRDefault="004614DE" w:rsidP="00DB451D">
      <w:pPr>
        <w:autoSpaceDE w:val="0"/>
        <w:autoSpaceDN w:val="0"/>
        <w:adjustRightInd w:val="0"/>
        <w:ind w:firstLine="567"/>
        <w:jc w:val="both"/>
        <w:rPr>
          <w:b/>
          <w:sz w:val="24"/>
          <w:szCs w:val="24"/>
          <w:lang w:val="uk-UA"/>
        </w:rPr>
      </w:pPr>
    </w:p>
    <w:p w:rsidR="00C5510F" w:rsidRPr="00066B30" w:rsidRDefault="002521EC" w:rsidP="00C5510F">
      <w:pPr>
        <w:autoSpaceDE w:val="0"/>
        <w:autoSpaceDN w:val="0"/>
        <w:adjustRightInd w:val="0"/>
        <w:ind w:firstLine="567"/>
        <w:jc w:val="both"/>
        <w:rPr>
          <w:rFonts w:eastAsia="Calibri"/>
          <w:b/>
          <w:sz w:val="24"/>
          <w:szCs w:val="24"/>
          <w:lang w:val="uk-UA"/>
        </w:rPr>
      </w:pPr>
      <w:r w:rsidRPr="00066B30">
        <w:rPr>
          <w:b/>
          <w:sz w:val="24"/>
          <w:szCs w:val="24"/>
          <w:lang w:val="uk-UA"/>
        </w:rPr>
        <w:t xml:space="preserve">На нашу думку, фінансова звітність, що додається, </w:t>
      </w:r>
      <w:r w:rsidR="00F67A6A" w:rsidRPr="00066B30">
        <w:rPr>
          <w:b/>
          <w:sz w:val="24"/>
          <w:szCs w:val="24"/>
          <w:lang w:val="uk-UA"/>
        </w:rPr>
        <w:t xml:space="preserve">ПОВНОГО ТОВАРИСТВА "ЛОМБАРД "ГАРАНТ-ЧЕРКАСИ" БОРОДАЙ О.А. І КОМПАНІЯ" </w:t>
      </w:r>
      <w:r w:rsidRPr="00066B30">
        <w:rPr>
          <w:rFonts w:eastAsia="Calibri"/>
          <w:b/>
          <w:sz w:val="24"/>
          <w:szCs w:val="24"/>
          <w:lang w:val="uk-UA"/>
        </w:rPr>
        <w:t xml:space="preserve">відображає достовірно, в усіх суттєвих аспектах фінансовий стан </w:t>
      </w:r>
      <w:r w:rsidR="00E60FAB" w:rsidRPr="00066B30">
        <w:rPr>
          <w:rFonts w:eastAsia="Calibri"/>
          <w:b/>
          <w:sz w:val="24"/>
          <w:szCs w:val="24"/>
          <w:lang w:val="uk-UA"/>
        </w:rPr>
        <w:t>ломбарду</w:t>
      </w:r>
      <w:r w:rsidRPr="00066B30">
        <w:rPr>
          <w:rFonts w:eastAsia="Calibri"/>
          <w:b/>
          <w:sz w:val="24"/>
          <w:szCs w:val="24"/>
          <w:lang w:val="uk-UA"/>
        </w:rPr>
        <w:t xml:space="preserve"> на 31 грудня 20</w:t>
      </w:r>
      <w:r w:rsidR="00843552" w:rsidRPr="00066B30">
        <w:rPr>
          <w:rFonts w:eastAsia="Calibri"/>
          <w:b/>
          <w:sz w:val="24"/>
          <w:szCs w:val="24"/>
          <w:lang w:val="uk-UA"/>
        </w:rPr>
        <w:t>2</w:t>
      </w:r>
      <w:r w:rsidR="00FF3E8E">
        <w:rPr>
          <w:rFonts w:eastAsia="Calibri"/>
          <w:b/>
          <w:sz w:val="24"/>
          <w:szCs w:val="24"/>
          <w:lang w:val="uk-UA"/>
        </w:rPr>
        <w:t>4</w:t>
      </w:r>
      <w:r w:rsidRPr="00066B30">
        <w:rPr>
          <w:rFonts w:eastAsia="Calibri"/>
          <w:b/>
          <w:sz w:val="24"/>
          <w:szCs w:val="24"/>
          <w:lang w:val="uk-UA"/>
        </w:rPr>
        <w:t xml:space="preserve"> року, </w:t>
      </w:r>
      <w:r w:rsidR="00A6139A" w:rsidRPr="00066B30">
        <w:rPr>
          <w:rFonts w:eastAsia="Calibri"/>
          <w:b/>
          <w:sz w:val="24"/>
          <w:szCs w:val="24"/>
          <w:lang w:val="uk-UA"/>
        </w:rPr>
        <w:t>його</w:t>
      </w:r>
      <w:r w:rsidRPr="00066B30">
        <w:rPr>
          <w:rFonts w:eastAsia="Calibri"/>
          <w:b/>
          <w:sz w:val="24"/>
          <w:szCs w:val="24"/>
          <w:lang w:val="uk-UA"/>
        </w:rPr>
        <w:t xml:space="preserve"> фінансові результати і грошові потоки за рік, що закінчився зазначеною датою, відповідно до  Міжнародних стандартів фінансової звітності (МСФЗ)</w:t>
      </w:r>
      <w:r w:rsidR="00C5510F" w:rsidRPr="00066B30">
        <w:rPr>
          <w:rFonts w:eastAsia="Calibri"/>
          <w:b/>
          <w:sz w:val="24"/>
          <w:szCs w:val="24"/>
          <w:lang w:val="uk-UA"/>
        </w:rPr>
        <w:t xml:space="preserve"> та відповідає вимогам Закону України  «Про бухгалтерський облік та фінансову звітність в Україні» від 16.07.1999р. № 996-XIV щодо складання фінансової звітності.</w:t>
      </w:r>
    </w:p>
    <w:p w:rsidR="002521EC" w:rsidRPr="00066B30" w:rsidRDefault="002521EC" w:rsidP="00DB451D">
      <w:pPr>
        <w:ind w:firstLine="567"/>
        <w:jc w:val="both"/>
        <w:rPr>
          <w:b/>
          <w:sz w:val="24"/>
          <w:szCs w:val="24"/>
          <w:lang w:val="uk-UA"/>
        </w:rPr>
      </w:pPr>
    </w:p>
    <w:p w:rsidR="002521EC" w:rsidRPr="00066B30" w:rsidRDefault="002521EC" w:rsidP="004614DE">
      <w:pPr>
        <w:ind w:firstLine="567"/>
        <w:jc w:val="center"/>
        <w:rPr>
          <w:b/>
          <w:sz w:val="24"/>
          <w:szCs w:val="24"/>
          <w:lang w:val="uk-UA"/>
        </w:rPr>
      </w:pPr>
      <w:r w:rsidRPr="00066B30">
        <w:rPr>
          <w:b/>
          <w:sz w:val="24"/>
          <w:szCs w:val="24"/>
          <w:lang w:val="uk-UA"/>
        </w:rPr>
        <w:t>Основа для думки</w:t>
      </w:r>
    </w:p>
    <w:p w:rsidR="00C5510F" w:rsidRPr="00066B30" w:rsidRDefault="00D66F46" w:rsidP="00C5510F">
      <w:pPr>
        <w:spacing w:before="120"/>
        <w:ind w:firstLine="567"/>
        <w:jc w:val="both"/>
        <w:rPr>
          <w:color w:val="262626"/>
          <w:sz w:val="24"/>
          <w:szCs w:val="24"/>
          <w:lang w:val="uk-UA"/>
        </w:rPr>
      </w:pPr>
      <w:r w:rsidRPr="00066B30">
        <w:rPr>
          <w:rFonts w:eastAsia="Calibri"/>
          <w:sz w:val="24"/>
          <w:szCs w:val="24"/>
          <w:lang w:val="uk-UA"/>
        </w:rPr>
        <w:t>Ми провели аудит відповідно до Міжнародних  стандартів аудиту – сукупності професійних стандартів, що встановлюють правила надання аудиторських послуг і розкривають питання етики та контролю якості (управління якістю), які визначені міжнародними стандартами контролю якості (управління якістю), аудиту, огляду, іншого надання впевненості та супутніх послуг, прийнятими Радою з міжнародних стандартів аудиту та надання впевненості, а також Міжнародним кодексом етики, прийнятим Радою з міжнародних стандартів етики для бухгалтерів, які оприлюднені Міжнародною федерацією бухгалтерів", (надалі – МСА), оприлюднених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 який забезпечує їх актуалізацію, (МСА) та Закону України «Про аудит фінансової звітності та аудиторську діяльність».</w:t>
      </w:r>
    </w:p>
    <w:p w:rsidR="00C5510F" w:rsidRPr="00066B30" w:rsidRDefault="00C5510F" w:rsidP="00C5510F">
      <w:pPr>
        <w:spacing w:before="120"/>
        <w:ind w:firstLine="567"/>
        <w:jc w:val="both"/>
        <w:rPr>
          <w:color w:val="262626"/>
          <w:sz w:val="24"/>
          <w:szCs w:val="24"/>
          <w:lang w:val="uk-UA"/>
        </w:rPr>
      </w:pPr>
      <w:r w:rsidRPr="00066B30">
        <w:rPr>
          <w:color w:val="262626"/>
          <w:sz w:val="24"/>
          <w:szCs w:val="24"/>
          <w:lang w:val="uk-UA"/>
        </w:rPr>
        <w:t xml:space="preserve">Нашу відповідальність згідно з цими стандартами викладено в розділі </w:t>
      </w:r>
      <w:r w:rsidRPr="00066B30">
        <w:rPr>
          <w:i/>
          <w:color w:val="262626"/>
          <w:sz w:val="24"/>
          <w:szCs w:val="24"/>
          <w:lang w:val="uk-UA"/>
        </w:rPr>
        <w:t>«Відповідальність аудитора за  аудит</w:t>
      </w:r>
      <w:r w:rsidRPr="00066B30">
        <w:rPr>
          <w:color w:val="262626"/>
          <w:sz w:val="24"/>
          <w:szCs w:val="24"/>
          <w:lang w:val="uk-UA"/>
        </w:rPr>
        <w:t xml:space="preserve"> </w:t>
      </w:r>
      <w:r w:rsidRPr="00066B30">
        <w:rPr>
          <w:i/>
          <w:color w:val="262626"/>
          <w:sz w:val="24"/>
          <w:szCs w:val="24"/>
          <w:lang w:val="uk-UA"/>
        </w:rPr>
        <w:t>фінансової звітності»</w:t>
      </w:r>
      <w:r w:rsidRPr="00066B30">
        <w:rPr>
          <w:color w:val="262626"/>
          <w:sz w:val="24"/>
          <w:szCs w:val="24"/>
          <w:lang w:val="uk-UA"/>
        </w:rPr>
        <w:t xml:space="preserve"> нашого звіту. </w:t>
      </w:r>
    </w:p>
    <w:p w:rsidR="002521EC" w:rsidRPr="00066B30" w:rsidRDefault="002521EC" w:rsidP="00C5510F">
      <w:pPr>
        <w:autoSpaceDE w:val="0"/>
        <w:autoSpaceDN w:val="0"/>
        <w:adjustRightInd w:val="0"/>
        <w:spacing w:before="120"/>
        <w:ind w:firstLine="567"/>
        <w:jc w:val="both"/>
        <w:rPr>
          <w:rFonts w:eastAsia="Calibri"/>
          <w:sz w:val="24"/>
          <w:szCs w:val="24"/>
          <w:lang w:val="uk-UA"/>
        </w:rPr>
      </w:pPr>
      <w:r w:rsidRPr="00066B30">
        <w:rPr>
          <w:rFonts w:eastAsia="Calibri"/>
          <w:sz w:val="24"/>
          <w:szCs w:val="24"/>
          <w:lang w:val="uk-UA"/>
        </w:rPr>
        <w:t xml:space="preserve">  Ми є незалежними по відношенню до </w:t>
      </w:r>
      <w:r w:rsidR="00F67A6A" w:rsidRPr="00066B30">
        <w:rPr>
          <w:sz w:val="24"/>
          <w:szCs w:val="24"/>
          <w:lang w:val="uk-UA"/>
        </w:rPr>
        <w:t>ПТ «ЛОМБАРД «ГАРАНТ-ЧЕРКАСИ»</w:t>
      </w:r>
      <w:r w:rsidR="00104E1B" w:rsidRPr="00066B30">
        <w:rPr>
          <w:sz w:val="24"/>
          <w:szCs w:val="24"/>
          <w:lang w:val="uk-UA"/>
        </w:rPr>
        <w:t xml:space="preserve"> </w:t>
      </w:r>
      <w:r w:rsidR="00D66F46" w:rsidRPr="00066B30">
        <w:rPr>
          <w:rFonts w:eastAsia="Calibri"/>
          <w:sz w:val="24"/>
          <w:szCs w:val="24"/>
          <w:lang w:val="uk-UA"/>
        </w:rPr>
        <w:t>згідно з Кодексом етики професійних бухгалтерів Ради з Міжнародних стандартів етики для бухгалтерів (Кодекс РМСЕБ) та етичними вимогами Закону України «Про аудит фінансової звітності та аудиторську діяльність», застосовними в Україні до нашого аудиту фінансової звітності. Ми виконали інші обов’язки з етики відповідно до цих вимог та Кодексу РМСЕБ</w:t>
      </w:r>
      <w:r w:rsidRPr="00066B30">
        <w:rPr>
          <w:rFonts w:eastAsia="Calibri"/>
          <w:sz w:val="24"/>
          <w:szCs w:val="24"/>
          <w:lang w:val="uk-UA"/>
        </w:rPr>
        <w:t>.</w:t>
      </w:r>
    </w:p>
    <w:p w:rsidR="00B62C7A" w:rsidRPr="00066B30" w:rsidRDefault="004614DE" w:rsidP="00680EBC">
      <w:pPr>
        <w:autoSpaceDE w:val="0"/>
        <w:autoSpaceDN w:val="0"/>
        <w:adjustRightInd w:val="0"/>
        <w:spacing w:before="120"/>
        <w:ind w:firstLine="567"/>
        <w:jc w:val="both"/>
        <w:rPr>
          <w:sz w:val="24"/>
          <w:szCs w:val="24"/>
          <w:lang w:val="uk-UA" w:eastAsia="uk-UA"/>
        </w:rPr>
      </w:pPr>
      <w:r w:rsidRPr="00066B30">
        <w:rPr>
          <w:sz w:val="24"/>
          <w:szCs w:val="24"/>
          <w:lang w:val="uk-UA" w:eastAsia="uk-UA"/>
        </w:rPr>
        <w:t>Ми вважаємо, що отримані нами аудиторські докази є достатніми і прийнятними для використання їх як основи для нашої думки.</w:t>
      </w:r>
    </w:p>
    <w:p w:rsidR="004614DE" w:rsidRPr="00066B30" w:rsidRDefault="004614DE" w:rsidP="004614DE">
      <w:pPr>
        <w:autoSpaceDE w:val="0"/>
        <w:autoSpaceDN w:val="0"/>
        <w:adjustRightInd w:val="0"/>
        <w:rPr>
          <w:b/>
          <w:sz w:val="24"/>
          <w:szCs w:val="24"/>
          <w:lang w:val="uk-UA"/>
        </w:rPr>
      </w:pPr>
    </w:p>
    <w:p w:rsidR="00D66F46" w:rsidRPr="00066B30" w:rsidRDefault="00D66F46" w:rsidP="00D66F46">
      <w:pPr>
        <w:shd w:val="clear" w:color="auto" w:fill="FFFFFF"/>
        <w:autoSpaceDE w:val="0"/>
        <w:ind w:firstLine="567"/>
        <w:jc w:val="center"/>
        <w:rPr>
          <w:b/>
          <w:sz w:val="24"/>
          <w:szCs w:val="24"/>
          <w:lang w:val="uk-UA"/>
        </w:rPr>
      </w:pPr>
      <w:r w:rsidRPr="00066B30">
        <w:rPr>
          <w:b/>
          <w:sz w:val="24"/>
          <w:szCs w:val="24"/>
          <w:lang w:val="uk-UA"/>
        </w:rPr>
        <w:t>Суттєва невизначеність, що стосується безперервності діяльності</w:t>
      </w:r>
    </w:p>
    <w:p w:rsidR="00D66F46" w:rsidRPr="00066B30" w:rsidRDefault="00D66F46" w:rsidP="00D66F46">
      <w:pPr>
        <w:shd w:val="clear" w:color="auto" w:fill="FFFFFF"/>
        <w:autoSpaceDE w:val="0"/>
        <w:ind w:firstLine="567"/>
        <w:jc w:val="both"/>
        <w:rPr>
          <w:sz w:val="24"/>
          <w:szCs w:val="24"/>
          <w:lang w:val="uk-UA"/>
        </w:rPr>
      </w:pPr>
    </w:p>
    <w:p w:rsidR="00D66F46" w:rsidRPr="003B68AF" w:rsidRDefault="00D66F46" w:rsidP="00713356">
      <w:pPr>
        <w:autoSpaceDE w:val="0"/>
        <w:ind w:firstLine="567"/>
        <w:jc w:val="both"/>
        <w:rPr>
          <w:sz w:val="24"/>
          <w:szCs w:val="24"/>
          <w:highlight w:val="lightGray"/>
          <w:lang w:val="uk-UA"/>
        </w:rPr>
      </w:pPr>
      <w:r w:rsidRPr="00066B30">
        <w:rPr>
          <w:sz w:val="24"/>
          <w:szCs w:val="24"/>
          <w:lang w:val="uk-UA"/>
        </w:rPr>
        <w:t xml:space="preserve">Ми звертаємо увагу на </w:t>
      </w:r>
      <w:r w:rsidRPr="00066B30">
        <w:rPr>
          <w:i/>
          <w:iCs/>
          <w:sz w:val="24"/>
          <w:szCs w:val="24"/>
          <w:lang w:val="uk-UA"/>
        </w:rPr>
        <w:t xml:space="preserve">Примітку </w:t>
      </w:r>
      <w:r w:rsidR="00F67A6A" w:rsidRPr="00066B30">
        <w:rPr>
          <w:i/>
          <w:iCs/>
          <w:sz w:val="24"/>
          <w:szCs w:val="24"/>
          <w:lang w:val="uk-UA"/>
        </w:rPr>
        <w:t>2</w:t>
      </w:r>
      <w:r w:rsidR="00DE45A0" w:rsidRPr="00066B30">
        <w:rPr>
          <w:sz w:val="24"/>
          <w:szCs w:val="24"/>
          <w:lang w:val="uk-UA"/>
        </w:rPr>
        <w:t xml:space="preserve">. </w:t>
      </w:r>
      <w:r w:rsidR="00DE45A0" w:rsidRPr="00713356">
        <w:rPr>
          <w:sz w:val="24"/>
          <w:szCs w:val="24"/>
          <w:lang w:val="uk-UA"/>
        </w:rPr>
        <w:t>Економічне середовище, в умовах якого  здійснюється діяльність</w:t>
      </w:r>
      <w:r w:rsidRPr="00713356">
        <w:rPr>
          <w:sz w:val="24"/>
          <w:szCs w:val="24"/>
          <w:lang w:val="uk-UA"/>
        </w:rPr>
        <w:t>.</w:t>
      </w:r>
      <w:r w:rsidR="00DE45A0" w:rsidRPr="00713356">
        <w:rPr>
          <w:sz w:val="24"/>
          <w:szCs w:val="24"/>
          <w:lang w:val="uk-UA"/>
        </w:rPr>
        <w:t xml:space="preserve">, та </w:t>
      </w:r>
      <w:r w:rsidR="00DE45A0" w:rsidRPr="00713356">
        <w:rPr>
          <w:i/>
          <w:iCs/>
          <w:sz w:val="24"/>
          <w:szCs w:val="24"/>
          <w:lang w:val="uk-UA"/>
        </w:rPr>
        <w:t>Примітку 3.3.</w:t>
      </w:r>
      <w:r w:rsidR="00DE45A0" w:rsidRPr="00713356">
        <w:rPr>
          <w:sz w:val="24"/>
          <w:szCs w:val="24"/>
          <w:lang w:val="uk-UA"/>
        </w:rPr>
        <w:t xml:space="preserve"> Припущення про безперервність діяльності.</w:t>
      </w:r>
    </w:p>
    <w:p w:rsidR="00713356" w:rsidRPr="00713356" w:rsidRDefault="00713356" w:rsidP="00713356">
      <w:pPr>
        <w:ind w:firstLine="567"/>
        <w:jc w:val="both"/>
        <w:rPr>
          <w:rFonts w:eastAsiaTheme="minorHAnsi"/>
          <w:sz w:val="24"/>
          <w:szCs w:val="24"/>
          <w:lang w:val="uk-UA" w:eastAsia="en-US"/>
        </w:rPr>
      </w:pPr>
      <w:r w:rsidRPr="00713356">
        <w:rPr>
          <w:rFonts w:eastAsiaTheme="minorHAnsi"/>
          <w:sz w:val="24"/>
          <w:szCs w:val="24"/>
          <w:lang w:val="uk-UA" w:eastAsia="en-US"/>
        </w:rPr>
        <w:t xml:space="preserve">Суттєвою подією в 2024 році є продовження військової агресії </w:t>
      </w:r>
      <w:proofErr w:type="spellStart"/>
      <w:r w:rsidRPr="00713356">
        <w:rPr>
          <w:rFonts w:eastAsiaTheme="minorHAnsi"/>
          <w:sz w:val="24"/>
          <w:szCs w:val="24"/>
          <w:lang w:val="uk-UA" w:eastAsia="en-US"/>
        </w:rPr>
        <w:t>росії</w:t>
      </w:r>
      <w:proofErr w:type="spellEnd"/>
      <w:r w:rsidRPr="00713356">
        <w:rPr>
          <w:rFonts w:eastAsiaTheme="minorHAnsi"/>
          <w:sz w:val="24"/>
          <w:szCs w:val="24"/>
          <w:lang w:val="uk-UA" w:eastAsia="en-US"/>
        </w:rPr>
        <w:t xml:space="preserve">  проти України розпочатої 24 лютого 2022 року. Указом Президента України «Про введення воєнного стану в Україні», введено в Україні воєнний стан із 24 лютого 2022 року строком на 30 діб. В зв’язку з продовженням воєнної агресії </w:t>
      </w:r>
      <w:proofErr w:type="spellStart"/>
      <w:r w:rsidRPr="00713356">
        <w:rPr>
          <w:rFonts w:eastAsiaTheme="minorHAnsi"/>
          <w:sz w:val="24"/>
          <w:szCs w:val="24"/>
          <w:lang w:val="uk-UA" w:eastAsia="en-US"/>
        </w:rPr>
        <w:t>росії</w:t>
      </w:r>
      <w:proofErr w:type="spellEnd"/>
      <w:r w:rsidRPr="00713356">
        <w:rPr>
          <w:rFonts w:eastAsiaTheme="minorHAnsi"/>
          <w:sz w:val="24"/>
          <w:szCs w:val="24"/>
          <w:lang w:val="uk-UA" w:eastAsia="en-US"/>
        </w:rPr>
        <w:t>, військовий стан продовжується і надалі.</w:t>
      </w:r>
    </w:p>
    <w:p w:rsidR="00713356" w:rsidRPr="00713356" w:rsidRDefault="00713356" w:rsidP="00713356">
      <w:pPr>
        <w:ind w:firstLine="567"/>
        <w:jc w:val="both"/>
        <w:rPr>
          <w:rFonts w:eastAsia="Calibri"/>
          <w:sz w:val="24"/>
          <w:lang w:val="uk-UA" w:eastAsia="en-US"/>
        </w:rPr>
      </w:pPr>
      <w:r w:rsidRPr="00713356">
        <w:rPr>
          <w:rFonts w:eastAsiaTheme="minorHAnsi"/>
          <w:sz w:val="24"/>
          <w:szCs w:val="24"/>
          <w:lang w:val="uk-UA" w:eastAsia="en-US"/>
        </w:rPr>
        <w:lastRenderedPageBreak/>
        <w:t>За дослідженнями  Національного банку України, за підсумками 2024 року і</w:t>
      </w:r>
      <w:r w:rsidRPr="00713356">
        <w:rPr>
          <w:rFonts w:eastAsia="Calibri"/>
          <w:sz w:val="24"/>
          <w:lang w:val="uk-UA" w:eastAsia="en-US"/>
        </w:rPr>
        <w:t>нфляція в Україні у 2024-му прискорилася до 10,7%, в порівнянні з 2023 р.-5,1%</w:t>
      </w:r>
      <w:r w:rsidRPr="00713356">
        <w:rPr>
          <w:rFonts w:eastAsiaTheme="minorHAnsi"/>
          <w:sz w:val="24"/>
          <w:szCs w:val="24"/>
          <w:lang w:val="uk-UA" w:eastAsia="en-US"/>
        </w:rPr>
        <w:t>.</w:t>
      </w:r>
      <w:r w:rsidRPr="00713356">
        <w:rPr>
          <w:rFonts w:eastAsia="Calibri"/>
          <w:sz w:val="24"/>
          <w:lang w:val="uk-UA" w:eastAsia="en-US"/>
        </w:rPr>
        <w:t xml:space="preserve"> У грудні 2024 року інфляція пришвидшилась до 12,0% у річному вимірі. У місячному вимірі ціни зросли на 1,4%. Про це свідчать дані, опубліковані Державною службою статистики України.</w:t>
      </w:r>
    </w:p>
    <w:p w:rsidR="00713356" w:rsidRPr="00713356" w:rsidRDefault="00713356" w:rsidP="00713356">
      <w:pPr>
        <w:ind w:firstLine="567"/>
        <w:jc w:val="both"/>
        <w:rPr>
          <w:rFonts w:eastAsiaTheme="minorHAnsi"/>
          <w:sz w:val="24"/>
          <w:szCs w:val="24"/>
          <w:lang w:val="uk-UA" w:eastAsia="en-US"/>
        </w:rPr>
      </w:pPr>
      <w:r w:rsidRPr="00713356">
        <w:rPr>
          <w:rFonts w:eastAsiaTheme="minorHAnsi"/>
          <w:sz w:val="24"/>
          <w:szCs w:val="24"/>
          <w:lang w:val="uk-UA" w:eastAsia="en-US"/>
        </w:rPr>
        <w:t xml:space="preserve"> Водночас ціновий тиск залишається значним через наслідки війни, у тому числі руйнування підприємств та інфраструктури, порушення ланцюгів виробництва та постачання. Крім того, витрати бізнесу й надалі зростали внаслідок енергетичного терору </w:t>
      </w:r>
      <w:proofErr w:type="spellStart"/>
      <w:r w:rsidRPr="00713356">
        <w:rPr>
          <w:rFonts w:eastAsiaTheme="minorHAnsi"/>
          <w:sz w:val="24"/>
          <w:szCs w:val="24"/>
          <w:lang w:val="uk-UA" w:eastAsia="en-US"/>
        </w:rPr>
        <w:t>росії</w:t>
      </w:r>
      <w:proofErr w:type="spellEnd"/>
      <w:r w:rsidRPr="00713356">
        <w:rPr>
          <w:rFonts w:eastAsiaTheme="minorHAnsi"/>
          <w:sz w:val="24"/>
          <w:szCs w:val="24"/>
          <w:lang w:val="uk-UA" w:eastAsia="en-US"/>
        </w:rPr>
        <w:t>. Інфляційні очікування, попри стабілізацію, залишалися підвищеними.</w:t>
      </w:r>
    </w:p>
    <w:p w:rsidR="00713356" w:rsidRPr="00713356" w:rsidRDefault="00713356" w:rsidP="00713356">
      <w:pPr>
        <w:ind w:firstLine="567"/>
        <w:jc w:val="both"/>
        <w:rPr>
          <w:rFonts w:eastAsiaTheme="minorHAnsi"/>
          <w:sz w:val="24"/>
          <w:szCs w:val="24"/>
          <w:lang w:val="uk-UA" w:eastAsia="en-US"/>
        </w:rPr>
      </w:pPr>
      <w:r w:rsidRPr="00713356">
        <w:rPr>
          <w:rFonts w:eastAsia="Calibri"/>
          <w:sz w:val="24"/>
          <w:lang w:val="uk-UA" w:eastAsia="en-US"/>
        </w:rPr>
        <w:t>У перші місяці 2025 року інфляція, вірогідно, продовжить зростати через подальший вплив як тимчасових чинників, зокрема ефектів нижчих врожаїв, так і фундаментальних, зокрема тиску з боку витрат бізнесу на енергозабезпечення й оплату праці, а також ефектів від послаблення обмінного курсу гривні.</w:t>
      </w:r>
      <w:r>
        <w:rPr>
          <w:rFonts w:eastAsia="Calibri"/>
          <w:sz w:val="24"/>
          <w:lang w:val="uk-UA" w:eastAsia="en-US"/>
        </w:rPr>
        <w:t xml:space="preserve"> </w:t>
      </w:r>
      <w:r w:rsidRPr="00713356">
        <w:rPr>
          <w:rFonts w:eastAsiaTheme="minorHAnsi"/>
          <w:sz w:val="24"/>
          <w:szCs w:val="24"/>
          <w:lang w:val="uk-UA" w:eastAsia="en-US"/>
        </w:rPr>
        <w:t>Інфляція поступово знижуватиметься та залишатиметься керованою завдяки заходам Національного банку та уряду, а також підтримці міжнародних партнерів</w:t>
      </w:r>
      <w:r>
        <w:rPr>
          <w:rFonts w:eastAsiaTheme="minorHAnsi"/>
          <w:sz w:val="24"/>
          <w:szCs w:val="24"/>
          <w:lang w:val="uk-UA" w:eastAsia="en-US"/>
        </w:rPr>
        <w:t xml:space="preserve">. </w:t>
      </w:r>
      <w:r w:rsidRPr="00713356">
        <w:rPr>
          <w:rFonts w:eastAsiaTheme="minorHAnsi"/>
          <w:sz w:val="24"/>
          <w:szCs w:val="24"/>
          <w:lang w:val="uk-UA" w:eastAsia="en-US"/>
        </w:rPr>
        <w:t>Надходження міжнародної підтримки та співпраця з МВФ дадуть змогу профінансувати значний дефіцит бюджету, а також підтримати міжнародні резерви на достатньому рівні.</w:t>
      </w:r>
    </w:p>
    <w:p w:rsidR="00713356" w:rsidRPr="00713356" w:rsidRDefault="00713356" w:rsidP="00713356">
      <w:pPr>
        <w:ind w:firstLine="567"/>
        <w:jc w:val="both"/>
        <w:rPr>
          <w:rFonts w:eastAsiaTheme="minorHAnsi"/>
          <w:sz w:val="24"/>
          <w:szCs w:val="24"/>
          <w:lang w:val="uk-UA" w:eastAsia="en-US"/>
        </w:rPr>
      </w:pPr>
      <w:r w:rsidRPr="00713356">
        <w:rPr>
          <w:rFonts w:eastAsiaTheme="minorHAnsi"/>
          <w:sz w:val="24"/>
          <w:szCs w:val="24"/>
          <w:lang w:val="uk-UA" w:eastAsia="en-US"/>
        </w:rPr>
        <w:t xml:space="preserve">Ключовим припущенням прогнозу є суттєве зниження безпекових ризиків із початку 2025 року. Основними ризиками залишаються триваліший термін повномасштабної воєнної агресії </w:t>
      </w:r>
      <w:proofErr w:type="spellStart"/>
      <w:r w:rsidRPr="00713356">
        <w:rPr>
          <w:rFonts w:eastAsiaTheme="minorHAnsi"/>
          <w:sz w:val="24"/>
          <w:szCs w:val="24"/>
          <w:lang w:val="uk-UA" w:eastAsia="en-US"/>
        </w:rPr>
        <w:t>росії</w:t>
      </w:r>
      <w:proofErr w:type="spellEnd"/>
      <w:r w:rsidRPr="00713356">
        <w:rPr>
          <w:rFonts w:eastAsiaTheme="minorHAnsi"/>
          <w:sz w:val="24"/>
          <w:szCs w:val="24"/>
          <w:lang w:val="uk-UA" w:eastAsia="en-US"/>
        </w:rPr>
        <w:t>, а також подальше руйнування об’єктів критичної інфраструктури.</w:t>
      </w:r>
      <w:r>
        <w:rPr>
          <w:rFonts w:eastAsiaTheme="minorHAnsi"/>
          <w:sz w:val="24"/>
          <w:szCs w:val="24"/>
          <w:lang w:val="uk-UA" w:eastAsia="en-US"/>
        </w:rPr>
        <w:t xml:space="preserve"> </w:t>
      </w:r>
      <w:r w:rsidRPr="00713356">
        <w:rPr>
          <w:rFonts w:eastAsiaTheme="minorHAnsi"/>
          <w:sz w:val="24"/>
          <w:szCs w:val="24"/>
          <w:lang w:val="uk-UA" w:eastAsia="en-US"/>
        </w:rPr>
        <w:t xml:space="preserve">Базовий сценарій нового </w:t>
      </w:r>
      <w:proofErr w:type="spellStart"/>
      <w:r w:rsidRPr="00713356">
        <w:rPr>
          <w:rFonts w:eastAsiaTheme="minorHAnsi"/>
          <w:sz w:val="24"/>
          <w:szCs w:val="24"/>
          <w:lang w:val="uk-UA" w:eastAsia="en-US"/>
        </w:rPr>
        <w:t>макропрогнозу</w:t>
      </w:r>
      <w:proofErr w:type="spellEnd"/>
      <w:r w:rsidRPr="00713356">
        <w:rPr>
          <w:rFonts w:eastAsiaTheme="minorHAnsi"/>
          <w:sz w:val="24"/>
          <w:szCs w:val="24"/>
          <w:lang w:val="uk-UA" w:eastAsia="en-US"/>
        </w:rPr>
        <w:t xml:space="preserve"> Національного банку передбачає відчутне зменшення безпекових ризиків з початку наступного року. Відповідно відтерміновано у часі й повноцінне розблокування морських портів та зниження премії за ризик України. Інтенсифікація війни та вищий, ніж передбачається, дефіцит електроенергії внаслідок терактів </w:t>
      </w:r>
      <w:proofErr w:type="spellStart"/>
      <w:r w:rsidRPr="00713356">
        <w:rPr>
          <w:rFonts w:eastAsiaTheme="minorHAnsi"/>
          <w:sz w:val="24"/>
          <w:szCs w:val="24"/>
          <w:lang w:val="uk-UA" w:eastAsia="en-US"/>
        </w:rPr>
        <w:t>росії</w:t>
      </w:r>
      <w:proofErr w:type="spellEnd"/>
      <w:r w:rsidRPr="00713356">
        <w:rPr>
          <w:rFonts w:eastAsiaTheme="minorHAnsi"/>
          <w:sz w:val="24"/>
          <w:szCs w:val="24"/>
          <w:lang w:val="uk-UA" w:eastAsia="en-US"/>
        </w:rPr>
        <w:t>, можуть суттєвіше обмежити економічну активність і посилити інфляційний тиск.</w:t>
      </w:r>
    </w:p>
    <w:p w:rsidR="00713356" w:rsidRPr="00713356" w:rsidRDefault="00713356" w:rsidP="00713356">
      <w:pPr>
        <w:ind w:firstLine="567"/>
        <w:jc w:val="both"/>
        <w:rPr>
          <w:rFonts w:eastAsiaTheme="minorHAnsi"/>
          <w:sz w:val="24"/>
          <w:szCs w:val="24"/>
          <w:lang w:val="uk-UA" w:eastAsia="en-US"/>
        </w:rPr>
      </w:pPr>
      <w:r w:rsidRPr="00713356">
        <w:rPr>
          <w:rFonts w:eastAsiaTheme="minorHAnsi"/>
          <w:sz w:val="24"/>
          <w:szCs w:val="24"/>
          <w:lang w:val="uk-UA" w:eastAsia="en-US"/>
        </w:rPr>
        <w:t>З розвитком соціальних, військових і економічних процесів, що негативно впливають як на економіку України, так і на світову економіки, може існувати суттєва невизначеність щодо можливого остаточного впливу цих подій на стан бізнесу Товариства, його активів та результати діяльності.</w:t>
      </w:r>
    </w:p>
    <w:p w:rsidR="00E37DB4" w:rsidRPr="00A2624D" w:rsidRDefault="00E37DB4" w:rsidP="00E37DB4">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Управлінський персонал здійснює діяльність в повній відповідності з діючим законодавством та вживає належні, з можливих, заходи на підтримку стабільності діяльності та безперервності роботи товариства.  В той же час, враховуючи зазначені обставини</w:t>
      </w:r>
      <w:r>
        <w:rPr>
          <w:rFonts w:ascii="Times New Roman" w:hAnsi="Times New Roman" w:cs="Times New Roman"/>
        </w:rPr>
        <w:t>,</w:t>
      </w:r>
      <w:r w:rsidRPr="00A2624D">
        <w:rPr>
          <w:rFonts w:ascii="Times New Roman" w:hAnsi="Times New Roman" w:cs="Times New Roman"/>
        </w:rPr>
        <w:t xml:space="preserve"> існує суттєва невизначеність, пов`язана з непередбачуваним наразі впливом військових дій на території України, що тривають, на припущення, що лежать в основі оцінок керівництва, що може поставити під значний сумнів здатність Підприємства продовжувати свою діяльність на безперервній основі, а саме, Підприємство не зможе реалізувати свої активи та погасити зобов`язання за звичайного перебігу господарської діяльності.</w:t>
      </w:r>
    </w:p>
    <w:p w:rsidR="00E37DB4" w:rsidRPr="00A2624D" w:rsidRDefault="00E37DB4" w:rsidP="00E37DB4">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Керівництво Компанії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у воєнній та політичній ситуації, макроекономічних умовах може негативно впливати на діяльність Компанії у такий спосіб, що наразі не може бути визначений. </w:t>
      </w:r>
    </w:p>
    <w:p w:rsidR="00E37DB4" w:rsidRPr="00A2624D" w:rsidRDefault="00E37DB4" w:rsidP="00E37DB4">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Дана фінансова звітність не включає ніяких коригувань, які можуть мати місце в результаті такої невизначеності. Про такі коригування буде повідомлено, якщо вони стануть відомі і зможуть бути оцінені.</w:t>
      </w:r>
    </w:p>
    <w:p w:rsidR="00D66F46" w:rsidRPr="00066B30" w:rsidRDefault="00D66F46" w:rsidP="00D66F46">
      <w:pPr>
        <w:shd w:val="clear" w:color="auto" w:fill="FFFFFF"/>
        <w:autoSpaceDE w:val="0"/>
        <w:ind w:firstLine="567"/>
        <w:jc w:val="both"/>
        <w:rPr>
          <w:sz w:val="24"/>
          <w:szCs w:val="24"/>
          <w:lang w:val="uk-UA"/>
        </w:rPr>
      </w:pPr>
    </w:p>
    <w:p w:rsidR="00D66F46" w:rsidRPr="00066B30" w:rsidRDefault="00D66F46" w:rsidP="00D66F46">
      <w:pPr>
        <w:shd w:val="clear" w:color="auto" w:fill="FFFFFF"/>
        <w:autoSpaceDE w:val="0"/>
        <w:ind w:firstLine="567"/>
        <w:jc w:val="both"/>
        <w:rPr>
          <w:b/>
          <w:sz w:val="24"/>
          <w:szCs w:val="24"/>
          <w:lang w:val="uk-UA"/>
        </w:rPr>
      </w:pPr>
      <w:r w:rsidRPr="00066B30">
        <w:rPr>
          <w:sz w:val="24"/>
          <w:szCs w:val="24"/>
          <w:lang w:val="uk-UA"/>
        </w:rPr>
        <w:t xml:space="preserve">Нашу думку щодо цього питання не було модифіковано. </w:t>
      </w:r>
    </w:p>
    <w:p w:rsidR="00D66F46" w:rsidRPr="00066B30" w:rsidRDefault="00D66F46" w:rsidP="00106088">
      <w:pPr>
        <w:shd w:val="clear" w:color="auto" w:fill="FFFFFF"/>
        <w:autoSpaceDE w:val="0"/>
        <w:ind w:firstLine="567"/>
        <w:jc w:val="center"/>
        <w:rPr>
          <w:b/>
          <w:sz w:val="24"/>
          <w:szCs w:val="24"/>
          <w:lang w:val="uk-UA"/>
        </w:rPr>
      </w:pPr>
    </w:p>
    <w:p w:rsidR="00D66F46" w:rsidRPr="00066B30" w:rsidRDefault="00D66F46" w:rsidP="00106088">
      <w:pPr>
        <w:shd w:val="clear" w:color="auto" w:fill="FFFFFF"/>
        <w:autoSpaceDE w:val="0"/>
        <w:ind w:firstLine="567"/>
        <w:jc w:val="center"/>
        <w:rPr>
          <w:b/>
          <w:sz w:val="24"/>
          <w:szCs w:val="24"/>
          <w:lang w:val="uk-UA"/>
        </w:rPr>
      </w:pPr>
    </w:p>
    <w:p w:rsidR="00B62C7A" w:rsidRPr="00066B30" w:rsidRDefault="00B62C7A" w:rsidP="00106088">
      <w:pPr>
        <w:shd w:val="clear" w:color="auto" w:fill="FFFFFF"/>
        <w:autoSpaceDE w:val="0"/>
        <w:ind w:firstLine="567"/>
        <w:jc w:val="center"/>
        <w:rPr>
          <w:b/>
          <w:sz w:val="24"/>
          <w:szCs w:val="24"/>
          <w:lang w:val="uk-UA"/>
        </w:rPr>
      </w:pPr>
      <w:r w:rsidRPr="00066B30">
        <w:rPr>
          <w:b/>
          <w:sz w:val="24"/>
          <w:szCs w:val="24"/>
          <w:lang w:val="uk-UA"/>
        </w:rPr>
        <w:t>Ключові питання аудиту</w:t>
      </w:r>
    </w:p>
    <w:p w:rsidR="00813C6F" w:rsidRPr="00066B30" w:rsidRDefault="00813C6F" w:rsidP="00DB451D">
      <w:pPr>
        <w:shd w:val="clear" w:color="auto" w:fill="FFFFFF"/>
        <w:autoSpaceDE w:val="0"/>
        <w:ind w:firstLine="567"/>
        <w:jc w:val="both"/>
        <w:rPr>
          <w:b/>
          <w:sz w:val="24"/>
          <w:szCs w:val="24"/>
          <w:lang w:val="uk-UA"/>
        </w:rPr>
      </w:pPr>
    </w:p>
    <w:p w:rsidR="00B62C7A" w:rsidRPr="00066B30" w:rsidRDefault="00B62C7A" w:rsidP="00DB451D">
      <w:pPr>
        <w:ind w:firstLine="567"/>
        <w:jc w:val="both"/>
        <w:rPr>
          <w:sz w:val="24"/>
          <w:szCs w:val="24"/>
          <w:lang w:val="uk-UA"/>
        </w:rPr>
      </w:pPr>
      <w:r w:rsidRPr="00066B30">
        <w:rPr>
          <w:sz w:val="24"/>
          <w:szCs w:val="24"/>
          <w:lang w:val="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B62C7A" w:rsidRPr="00066B30" w:rsidRDefault="00B62C7A" w:rsidP="00DB451D">
      <w:pPr>
        <w:ind w:firstLine="567"/>
        <w:jc w:val="both"/>
        <w:rPr>
          <w:sz w:val="24"/>
          <w:szCs w:val="24"/>
          <w:lang w:val="uk-UA"/>
        </w:rPr>
      </w:pPr>
      <w:r w:rsidRPr="00066B30">
        <w:rPr>
          <w:sz w:val="24"/>
          <w:szCs w:val="24"/>
          <w:lang w:val="uk-UA"/>
        </w:rPr>
        <w:lastRenderedPageBreak/>
        <w:t>Ми визначили, що немає ключових питань аудиту, інформацію про які слід відобразити в нашому звіті.</w:t>
      </w:r>
    </w:p>
    <w:p w:rsidR="00B62C7A" w:rsidRPr="00066B30" w:rsidRDefault="00B62C7A" w:rsidP="00DB451D">
      <w:pPr>
        <w:shd w:val="clear" w:color="auto" w:fill="FFFFFF"/>
        <w:autoSpaceDE w:val="0"/>
        <w:ind w:firstLine="567"/>
        <w:jc w:val="both"/>
        <w:rPr>
          <w:b/>
          <w:sz w:val="24"/>
          <w:szCs w:val="24"/>
          <w:lang w:val="uk-UA"/>
        </w:rPr>
      </w:pPr>
    </w:p>
    <w:p w:rsidR="003B68AF" w:rsidRDefault="003B68AF" w:rsidP="003B68AF">
      <w:pPr>
        <w:shd w:val="clear" w:color="auto" w:fill="FFFFFF"/>
        <w:autoSpaceDE w:val="0"/>
        <w:ind w:firstLine="567"/>
        <w:jc w:val="center"/>
        <w:rPr>
          <w:rStyle w:val="FontStyle51"/>
          <w:b/>
          <w:sz w:val="24"/>
          <w:szCs w:val="24"/>
          <w:lang w:val="uk-UA"/>
        </w:rPr>
      </w:pPr>
      <w:r>
        <w:rPr>
          <w:rStyle w:val="FontStyle51"/>
          <w:b/>
          <w:sz w:val="24"/>
          <w:szCs w:val="24"/>
          <w:lang w:val="uk-UA"/>
        </w:rPr>
        <w:t>Пояснювальний параграф</w:t>
      </w:r>
    </w:p>
    <w:p w:rsidR="003B68AF" w:rsidRDefault="003B68AF" w:rsidP="003B68AF">
      <w:pPr>
        <w:shd w:val="clear" w:color="auto" w:fill="FFFFFF"/>
        <w:autoSpaceDE w:val="0"/>
        <w:ind w:firstLine="567"/>
        <w:jc w:val="center"/>
        <w:rPr>
          <w:rStyle w:val="FontStyle51"/>
          <w:b/>
          <w:sz w:val="24"/>
          <w:szCs w:val="24"/>
          <w:lang w:val="uk-UA"/>
        </w:rPr>
      </w:pPr>
    </w:p>
    <w:p w:rsidR="003B68AF" w:rsidRPr="00E635C3" w:rsidRDefault="003B68AF" w:rsidP="003B68AF">
      <w:pPr>
        <w:shd w:val="clear" w:color="auto" w:fill="FFFFFF"/>
        <w:autoSpaceDE w:val="0"/>
        <w:ind w:firstLine="567"/>
        <w:jc w:val="both"/>
        <w:rPr>
          <w:rStyle w:val="FontStyle51"/>
          <w:i/>
          <w:sz w:val="24"/>
          <w:szCs w:val="24"/>
          <w:lang w:val="uk-UA"/>
        </w:rPr>
      </w:pPr>
      <w:r w:rsidRPr="00E635C3">
        <w:rPr>
          <w:rStyle w:val="FontStyle51"/>
          <w:i/>
          <w:sz w:val="24"/>
          <w:szCs w:val="24"/>
          <w:lang w:val="uk-UA"/>
        </w:rPr>
        <w:t xml:space="preserve">Фінансова звітність на основі таксономії </w:t>
      </w:r>
      <w:r w:rsidRPr="00E635C3">
        <w:rPr>
          <w:rStyle w:val="FontStyle51"/>
          <w:i/>
          <w:sz w:val="24"/>
          <w:szCs w:val="24"/>
          <w:lang w:val="en-US"/>
        </w:rPr>
        <w:t>UA</w:t>
      </w:r>
      <w:r w:rsidRPr="00E635C3">
        <w:rPr>
          <w:rStyle w:val="FontStyle51"/>
          <w:i/>
          <w:sz w:val="24"/>
          <w:szCs w:val="24"/>
        </w:rPr>
        <w:t xml:space="preserve"> </w:t>
      </w:r>
      <w:r w:rsidRPr="00E635C3">
        <w:rPr>
          <w:rStyle w:val="FontStyle51"/>
          <w:i/>
          <w:sz w:val="24"/>
          <w:szCs w:val="24"/>
          <w:lang w:val="uk-UA"/>
        </w:rPr>
        <w:t xml:space="preserve">МСФЗ </w:t>
      </w:r>
      <w:r w:rsidRPr="00E635C3">
        <w:rPr>
          <w:rStyle w:val="FontStyle51"/>
          <w:i/>
          <w:sz w:val="24"/>
          <w:szCs w:val="24"/>
          <w:lang w:val="en-US"/>
        </w:rPr>
        <w:t>XBRL</w:t>
      </w:r>
      <w:r w:rsidRPr="00E635C3">
        <w:rPr>
          <w:rStyle w:val="FontStyle51"/>
          <w:i/>
          <w:sz w:val="24"/>
          <w:szCs w:val="24"/>
        </w:rPr>
        <w:t xml:space="preserve"> </w:t>
      </w:r>
      <w:r w:rsidRPr="00E635C3">
        <w:rPr>
          <w:rStyle w:val="FontStyle51"/>
          <w:i/>
          <w:sz w:val="24"/>
          <w:szCs w:val="24"/>
          <w:lang w:val="uk-UA"/>
        </w:rPr>
        <w:t>24</w:t>
      </w:r>
    </w:p>
    <w:p w:rsidR="003B68AF" w:rsidRPr="00E635C3" w:rsidRDefault="003B68AF" w:rsidP="003B68AF">
      <w:pPr>
        <w:shd w:val="clear" w:color="auto" w:fill="FFFFFF"/>
        <w:autoSpaceDE w:val="0"/>
        <w:ind w:firstLine="567"/>
        <w:jc w:val="both"/>
        <w:rPr>
          <w:rStyle w:val="FontStyle51"/>
          <w:sz w:val="24"/>
          <w:szCs w:val="24"/>
          <w:lang w:val="uk-UA"/>
        </w:rPr>
      </w:pPr>
      <w:r w:rsidRPr="00E635C3">
        <w:rPr>
          <w:rStyle w:val="FontStyle51"/>
          <w:sz w:val="24"/>
          <w:szCs w:val="24"/>
          <w:lang w:val="uk-UA"/>
        </w:rPr>
        <w:t xml:space="preserve">Фінансову звітність </w:t>
      </w:r>
      <w:r>
        <w:rPr>
          <w:rStyle w:val="FontStyle51"/>
          <w:sz w:val="24"/>
          <w:szCs w:val="24"/>
          <w:lang w:val="uk-UA"/>
        </w:rPr>
        <w:t xml:space="preserve">для подання до регуляторних органів </w:t>
      </w:r>
      <w:r w:rsidRPr="00E635C3">
        <w:rPr>
          <w:rStyle w:val="FontStyle51"/>
          <w:sz w:val="24"/>
          <w:szCs w:val="24"/>
          <w:lang w:val="uk-UA"/>
        </w:rPr>
        <w:t>складено за формами, встановленими Національним положенням (стандартом) бухгалтерського обліку 1 «Загальні вимоги до фінансової звітності», затверджене наказом МФУ від 07.02.2013 р. № 73, з урахуванням норм МСФЗ, які застосовуються щодо звітного періоду, який закінчився.</w:t>
      </w:r>
    </w:p>
    <w:p w:rsidR="003B68AF" w:rsidRPr="00E635C3" w:rsidRDefault="003B68AF" w:rsidP="003B68AF">
      <w:pPr>
        <w:shd w:val="clear" w:color="auto" w:fill="FFFFFF"/>
        <w:autoSpaceDE w:val="0"/>
        <w:ind w:firstLine="567"/>
        <w:jc w:val="both"/>
        <w:rPr>
          <w:rStyle w:val="FontStyle51"/>
          <w:sz w:val="24"/>
          <w:szCs w:val="24"/>
          <w:lang w:val="uk-UA"/>
        </w:rPr>
      </w:pPr>
      <w:r w:rsidRPr="00E635C3">
        <w:rPr>
          <w:rStyle w:val="FontStyle51"/>
          <w:sz w:val="24"/>
          <w:szCs w:val="24"/>
          <w:lang w:val="uk-UA"/>
        </w:rPr>
        <w:t xml:space="preserve">Згідно п. 6, Статті 11 Загальні вимоги до фінансової звітності,  Розділу IV Фінансова звітність, Закону України Про бухгалтерський облік та фінансову звітність в Україні, фінансова звітність за міжнародними стандартами має </w:t>
      </w:r>
      <w:r>
        <w:rPr>
          <w:rStyle w:val="FontStyle51"/>
          <w:sz w:val="24"/>
          <w:szCs w:val="24"/>
          <w:lang w:val="uk-UA"/>
        </w:rPr>
        <w:t xml:space="preserve">бути </w:t>
      </w:r>
      <w:r w:rsidRPr="00E635C3">
        <w:rPr>
          <w:rStyle w:val="FontStyle51"/>
          <w:sz w:val="24"/>
          <w:szCs w:val="24"/>
          <w:lang w:val="uk-UA"/>
        </w:rPr>
        <w:t>склад</w:t>
      </w:r>
      <w:r>
        <w:rPr>
          <w:rStyle w:val="FontStyle51"/>
          <w:sz w:val="24"/>
          <w:szCs w:val="24"/>
          <w:lang w:val="uk-UA"/>
        </w:rPr>
        <w:t>ена</w:t>
      </w:r>
      <w:r w:rsidRPr="00E635C3">
        <w:rPr>
          <w:rStyle w:val="FontStyle51"/>
          <w:sz w:val="24"/>
          <w:szCs w:val="24"/>
          <w:lang w:val="uk-UA"/>
        </w:rPr>
        <w:t xml:space="preserve"> на підставі таксономії фінансової звітності за міжнародними стандартами, яка оприлюднена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 Фінансова звітність на основі таксономії фінансової звітності за міжнародними стандартами </w:t>
      </w:r>
      <w:r>
        <w:rPr>
          <w:rStyle w:val="FontStyle51"/>
          <w:sz w:val="24"/>
          <w:szCs w:val="24"/>
          <w:lang w:val="uk-UA"/>
        </w:rPr>
        <w:t>буде</w:t>
      </w:r>
      <w:r w:rsidRPr="00E635C3">
        <w:rPr>
          <w:rStyle w:val="FontStyle51"/>
          <w:sz w:val="24"/>
          <w:szCs w:val="24"/>
          <w:lang w:val="uk-UA"/>
        </w:rPr>
        <w:t xml:space="preserve"> продана органам державної влади та іншим користувачам на їх вимогу</w:t>
      </w:r>
      <w:r>
        <w:rPr>
          <w:rStyle w:val="FontStyle51"/>
          <w:sz w:val="24"/>
          <w:szCs w:val="24"/>
          <w:lang w:val="uk-UA"/>
        </w:rPr>
        <w:t>,</w:t>
      </w:r>
      <w:r w:rsidRPr="00E635C3">
        <w:rPr>
          <w:rStyle w:val="FontStyle51"/>
          <w:sz w:val="24"/>
          <w:szCs w:val="24"/>
          <w:lang w:val="uk-UA"/>
        </w:rPr>
        <w:t xml:space="preserve"> в єдиному електронному форматі</w:t>
      </w:r>
      <w:r>
        <w:rPr>
          <w:rStyle w:val="FontStyle51"/>
          <w:sz w:val="24"/>
          <w:szCs w:val="24"/>
          <w:lang w:val="uk-UA"/>
        </w:rPr>
        <w:t xml:space="preserve"> після оновлення офіційної таксономії </w:t>
      </w:r>
      <w:r w:rsidRPr="00037A3B">
        <w:rPr>
          <w:rStyle w:val="FontStyle51"/>
          <w:sz w:val="24"/>
          <w:szCs w:val="24"/>
          <w:lang w:val="uk-UA"/>
        </w:rPr>
        <w:t>UA МСФЗ XBRL 24</w:t>
      </w:r>
      <w:r>
        <w:rPr>
          <w:rStyle w:val="FontStyle51"/>
          <w:sz w:val="24"/>
          <w:szCs w:val="24"/>
          <w:lang w:val="uk-UA"/>
        </w:rPr>
        <w:t xml:space="preserve"> до версії 2024 року на порталі ЦЗФЗ Система фінансової звітності</w:t>
      </w:r>
      <w:r w:rsidRPr="00E635C3">
        <w:rPr>
          <w:rStyle w:val="FontStyle51"/>
          <w:sz w:val="24"/>
          <w:szCs w:val="24"/>
          <w:lang w:val="uk-UA"/>
        </w:rPr>
        <w:t xml:space="preserve">.  </w:t>
      </w:r>
    </w:p>
    <w:p w:rsidR="00B56323" w:rsidRPr="00066B30" w:rsidRDefault="00B56323" w:rsidP="00BE61EE">
      <w:pPr>
        <w:shd w:val="clear" w:color="auto" w:fill="FFFFFF"/>
        <w:autoSpaceDE w:val="0"/>
        <w:ind w:firstLine="567"/>
        <w:jc w:val="center"/>
        <w:rPr>
          <w:rStyle w:val="FontStyle51"/>
          <w:b/>
          <w:sz w:val="24"/>
          <w:szCs w:val="24"/>
          <w:lang w:val="uk-UA"/>
        </w:rPr>
      </w:pPr>
    </w:p>
    <w:p w:rsidR="004A07DD" w:rsidRPr="00066B30" w:rsidRDefault="004A07DD" w:rsidP="00BE61EE">
      <w:pPr>
        <w:shd w:val="clear" w:color="auto" w:fill="FFFFFF"/>
        <w:autoSpaceDE w:val="0"/>
        <w:ind w:firstLine="567"/>
        <w:jc w:val="center"/>
        <w:rPr>
          <w:rStyle w:val="FontStyle51"/>
          <w:b/>
          <w:sz w:val="24"/>
          <w:szCs w:val="24"/>
          <w:lang w:val="uk-UA"/>
        </w:rPr>
      </w:pPr>
      <w:r w:rsidRPr="00066B30">
        <w:rPr>
          <w:rStyle w:val="FontStyle51"/>
          <w:b/>
          <w:sz w:val="24"/>
          <w:szCs w:val="24"/>
          <w:lang w:val="uk-UA"/>
        </w:rPr>
        <w:t>Інша інформація</w:t>
      </w:r>
    </w:p>
    <w:p w:rsidR="004E6221" w:rsidRPr="00066B30" w:rsidRDefault="004E6221" w:rsidP="00BE61EE">
      <w:pPr>
        <w:shd w:val="clear" w:color="auto" w:fill="FFFFFF"/>
        <w:autoSpaceDE w:val="0"/>
        <w:ind w:firstLine="567"/>
        <w:jc w:val="center"/>
        <w:rPr>
          <w:rStyle w:val="FontStyle51"/>
          <w:b/>
          <w:sz w:val="24"/>
          <w:szCs w:val="24"/>
          <w:lang w:val="uk-UA"/>
        </w:rPr>
      </w:pPr>
    </w:p>
    <w:p w:rsidR="000307FF" w:rsidRPr="00066B30" w:rsidRDefault="004A07DD" w:rsidP="004E6221">
      <w:pPr>
        <w:shd w:val="clear" w:color="auto" w:fill="FFFFFF"/>
        <w:autoSpaceDE w:val="0"/>
        <w:ind w:firstLine="567"/>
        <w:rPr>
          <w:rStyle w:val="FontStyle51"/>
          <w:b/>
          <w:sz w:val="24"/>
          <w:szCs w:val="24"/>
          <w:lang w:val="uk-UA"/>
        </w:rPr>
      </w:pPr>
      <w:r w:rsidRPr="00066B30">
        <w:rPr>
          <w:rFonts w:eastAsia="Calibri"/>
          <w:b/>
          <w:sz w:val="24"/>
          <w:szCs w:val="24"/>
          <w:lang w:val="uk-UA" w:eastAsia="uk-UA"/>
        </w:rPr>
        <w:t>Інформація, що не є фінансовою звітністю та звітом аудитора щодо неї</w:t>
      </w:r>
      <w:r w:rsidR="003B68AF">
        <w:rPr>
          <w:rFonts w:eastAsia="Calibri"/>
          <w:b/>
          <w:sz w:val="24"/>
          <w:szCs w:val="24"/>
          <w:lang w:val="uk-UA" w:eastAsia="uk-UA"/>
        </w:rPr>
        <w:t>.</w:t>
      </w:r>
      <w:r w:rsidRPr="00066B30">
        <w:rPr>
          <w:rStyle w:val="FontStyle51"/>
          <w:b/>
          <w:sz w:val="24"/>
          <w:szCs w:val="24"/>
          <w:lang w:val="uk-UA"/>
        </w:rPr>
        <w:t xml:space="preserve"> </w:t>
      </w:r>
    </w:p>
    <w:p w:rsidR="00BE61EE" w:rsidRPr="00066B30" w:rsidRDefault="00BE61EE" w:rsidP="00BE61EE">
      <w:pPr>
        <w:pStyle w:val="rvps2"/>
        <w:shd w:val="clear" w:color="auto" w:fill="FFFFFF"/>
        <w:spacing w:before="0" w:beforeAutospacing="0" w:after="0" w:afterAutospacing="0"/>
        <w:ind w:firstLine="567"/>
        <w:jc w:val="both"/>
      </w:pPr>
      <w:r w:rsidRPr="00066B30">
        <w:rPr>
          <w:rFonts w:eastAsia="Calibri"/>
        </w:rPr>
        <w:t xml:space="preserve">Керівництво </w:t>
      </w:r>
      <w:r w:rsidR="00F67A6A" w:rsidRPr="00066B30">
        <w:t>ПТ «ЛОМБАРД «ГАРАНТ-ЧЕРКАСИ»</w:t>
      </w:r>
      <w:r w:rsidR="001208D4" w:rsidRPr="00066B30">
        <w:t xml:space="preserve"> </w:t>
      </w:r>
      <w:r w:rsidRPr="00066B30">
        <w:rPr>
          <w:rFonts w:eastAsia="Calibri"/>
        </w:rPr>
        <w:t xml:space="preserve">несе відповідальність за іншу інформацію, </w:t>
      </w:r>
      <w:r w:rsidRPr="00066B30">
        <w:t>підготовлену станом на та  за рік, що скінчився 31 грудня 20</w:t>
      </w:r>
      <w:r w:rsidR="00C86B01" w:rsidRPr="00066B30">
        <w:t>2</w:t>
      </w:r>
      <w:r w:rsidR="003B68AF">
        <w:t>4</w:t>
      </w:r>
      <w:r w:rsidRPr="00066B30">
        <w:t xml:space="preserve"> року.  </w:t>
      </w:r>
    </w:p>
    <w:p w:rsidR="00BE61EE" w:rsidRDefault="00BE61EE" w:rsidP="00BE61EE">
      <w:pPr>
        <w:ind w:firstLine="567"/>
        <w:jc w:val="both"/>
        <w:rPr>
          <w:sz w:val="24"/>
          <w:szCs w:val="24"/>
          <w:lang w:val="uk-UA"/>
        </w:rPr>
      </w:pPr>
      <w:r w:rsidRPr="00066B30">
        <w:rPr>
          <w:sz w:val="24"/>
          <w:szCs w:val="24"/>
          <w:lang w:val="uk-UA"/>
        </w:rPr>
        <w:t>Інша інформація</w:t>
      </w:r>
      <w:r w:rsidRPr="00066B30">
        <w:rPr>
          <w:sz w:val="24"/>
          <w:szCs w:val="24"/>
          <w:lang w:val="uk-UA" w:eastAsia="uk-UA"/>
        </w:rPr>
        <w:t xml:space="preserve"> </w:t>
      </w:r>
      <w:r w:rsidR="00F67A6A" w:rsidRPr="00066B30">
        <w:rPr>
          <w:sz w:val="24"/>
          <w:szCs w:val="24"/>
          <w:lang w:val="uk-UA"/>
        </w:rPr>
        <w:t>ПТ «ЛОМБАРД «ГАРАНТ-ЧЕРКАСИ»</w:t>
      </w:r>
      <w:r w:rsidR="001208D4" w:rsidRPr="00066B30">
        <w:rPr>
          <w:sz w:val="24"/>
          <w:szCs w:val="24"/>
          <w:lang w:val="uk-UA"/>
        </w:rPr>
        <w:t xml:space="preserve"> </w:t>
      </w:r>
      <w:r w:rsidRPr="00066B30">
        <w:rPr>
          <w:sz w:val="24"/>
          <w:szCs w:val="24"/>
          <w:lang w:val="uk-UA"/>
        </w:rPr>
        <w:t>складається з наступних звітів:</w:t>
      </w:r>
    </w:p>
    <w:p w:rsidR="0091696D" w:rsidRPr="00066B30" w:rsidRDefault="0091696D" w:rsidP="00BE61EE">
      <w:pPr>
        <w:ind w:firstLine="567"/>
        <w:jc w:val="both"/>
        <w:rPr>
          <w:sz w:val="24"/>
          <w:szCs w:val="24"/>
          <w:lang w:val="uk-UA"/>
        </w:rPr>
      </w:pPr>
      <w:r w:rsidRPr="0091696D">
        <w:rPr>
          <w:sz w:val="24"/>
          <w:szCs w:val="24"/>
          <w:lang w:val="uk-UA"/>
        </w:rPr>
        <w:t>•</w:t>
      </w:r>
      <w:r w:rsidRPr="0091696D">
        <w:rPr>
          <w:sz w:val="24"/>
          <w:szCs w:val="24"/>
          <w:lang w:val="uk-UA"/>
        </w:rPr>
        <w:tab/>
        <w:t>Звіт про управління, на вимогу Закону України  «Про бухгалтерський облік та фінансову звітність в Україні» від 16.07.1999р. № 996-XIV, з змінами;</w:t>
      </w:r>
    </w:p>
    <w:p w:rsidR="00BE61EE" w:rsidRPr="00066B30" w:rsidRDefault="001B4356" w:rsidP="00BE61EE">
      <w:pPr>
        <w:numPr>
          <w:ilvl w:val="0"/>
          <w:numId w:val="18"/>
        </w:numPr>
        <w:ind w:left="0" w:firstLine="567"/>
        <w:jc w:val="both"/>
        <w:rPr>
          <w:sz w:val="24"/>
          <w:szCs w:val="24"/>
          <w:lang w:val="uk-UA"/>
        </w:rPr>
      </w:pPr>
      <w:r w:rsidRPr="00066B30">
        <w:rPr>
          <w:sz w:val="24"/>
          <w:szCs w:val="24"/>
          <w:lang w:val="uk-UA"/>
        </w:rPr>
        <w:t>Річн</w:t>
      </w:r>
      <w:r w:rsidR="00012CFF" w:rsidRPr="00066B30">
        <w:rPr>
          <w:sz w:val="24"/>
          <w:szCs w:val="24"/>
          <w:lang w:val="uk-UA"/>
        </w:rPr>
        <w:t>а</w:t>
      </w:r>
      <w:r w:rsidRPr="00066B30">
        <w:rPr>
          <w:sz w:val="24"/>
          <w:szCs w:val="24"/>
          <w:lang w:val="uk-UA"/>
        </w:rPr>
        <w:t xml:space="preserve"> звітн</w:t>
      </w:r>
      <w:r w:rsidR="00012CFF" w:rsidRPr="00066B30">
        <w:rPr>
          <w:sz w:val="24"/>
          <w:szCs w:val="24"/>
          <w:lang w:val="uk-UA"/>
        </w:rPr>
        <w:t>ість</w:t>
      </w:r>
      <w:r w:rsidRPr="00066B30">
        <w:rPr>
          <w:sz w:val="24"/>
          <w:szCs w:val="24"/>
          <w:lang w:val="uk-UA"/>
        </w:rPr>
        <w:t>, що подан</w:t>
      </w:r>
      <w:r w:rsidR="00C86B01" w:rsidRPr="00066B30">
        <w:rPr>
          <w:sz w:val="24"/>
          <w:szCs w:val="24"/>
          <w:lang w:val="uk-UA"/>
        </w:rPr>
        <w:t>а</w:t>
      </w:r>
      <w:r w:rsidRPr="00066B30">
        <w:rPr>
          <w:sz w:val="24"/>
          <w:szCs w:val="24"/>
          <w:lang w:val="uk-UA"/>
        </w:rPr>
        <w:t xml:space="preserve"> </w:t>
      </w:r>
      <w:r w:rsidR="00BE61EE" w:rsidRPr="00066B30">
        <w:rPr>
          <w:sz w:val="24"/>
          <w:szCs w:val="24"/>
          <w:lang w:val="uk-UA"/>
        </w:rPr>
        <w:t xml:space="preserve">до </w:t>
      </w:r>
      <w:r w:rsidR="00BE61EE" w:rsidRPr="00066B30">
        <w:rPr>
          <w:rFonts w:eastAsia="Calibri"/>
          <w:sz w:val="24"/>
          <w:szCs w:val="24"/>
          <w:lang w:val="uk-UA" w:eastAsia="uk-UA"/>
        </w:rPr>
        <w:t>Н</w:t>
      </w:r>
      <w:r w:rsidR="00C86B01" w:rsidRPr="00066B30">
        <w:rPr>
          <w:rFonts w:eastAsia="Calibri"/>
          <w:sz w:val="24"/>
          <w:szCs w:val="24"/>
          <w:lang w:val="uk-UA" w:eastAsia="uk-UA"/>
        </w:rPr>
        <w:t>аціонального банку України</w:t>
      </w:r>
      <w:r w:rsidR="00BE61EE" w:rsidRPr="00066B30">
        <w:rPr>
          <w:rFonts w:eastAsia="Calibri"/>
          <w:sz w:val="24"/>
          <w:szCs w:val="24"/>
          <w:lang w:val="uk-UA" w:eastAsia="uk-UA"/>
        </w:rPr>
        <w:t xml:space="preserve"> </w:t>
      </w:r>
      <w:r w:rsidR="00C8102A" w:rsidRPr="00C8102A">
        <w:rPr>
          <w:rFonts w:eastAsia="Calibri"/>
          <w:sz w:val="24"/>
          <w:szCs w:val="24"/>
          <w:lang w:val="uk-UA" w:eastAsia="uk-UA"/>
        </w:rPr>
        <w:t>26 лютого</w:t>
      </w:r>
      <w:r w:rsidR="00BE61EE" w:rsidRPr="00C8102A">
        <w:rPr>
          <w:rFonts w:eastAsia="Calibri"/>
          <w:sz w:val="24"/>
          <w:szCs w:val="24"/>
          <w:lang w:val="uk-UA" w:eastAsia="uk-UA"/>
        </w:rPr>
        <w:t xml:space="preserve"> 20</w:t>
      </w:r>
      <w:r w:rsidR="00012CFF" w:rsidRPr="00C8102A">
        <w:rPr>
          <w:rFonts w:eastAsia="Calibri"/>
          <w:sz w:val="24"/>
          <w:szCs w:val="24"/>
          <w:lang w:val="uk-UA" w:eastAsia="uk-UA"/>
        </w:rPr>
        <w:t>2</w:t>
      </w:r>
      <w:r w:rsidR="003B68AF" w:rsidRPr="00C8102A">
        <w:rPr>
          <w:rFonts w:eastAsia="Calibri"/>
          <w:sz w:val="24"/>
          <w:szCs w:val="24"/>
          <w:lang w:val="uk-UA" w:eastAsia="uk-UA"/>
        </w:rPr>
        <w:t>5</w:t>
      </w:r>
      <w:r w:rsidR="00BE61EE" w:rsidRPr="00066B30">
        <w:rPr>
          <w:rFonts w:eastAsia="Calibri"/>
          <w:sz w:val="24"/>
          <w:szCs w:val="24"/>
          <w:lang w:val="uk-UA" w:eastAsia="uk-UA"/>
        </w:rPr>
        <w:t xml:space="preserve"> року</w:t>
      </w:r>
      <w:r w:rsidR="00BE61EE" w:rsidRPr="00066B30">
        <w:rPr>
          <w:sz w:val="24"/>
          <w:szCs w:val="24"/>
          <w:lang w:val="uk-UA"/>
        </w:rPr>
        <w:t xml:space="preserve"> за рік, що скінчився 31 грудня 20</w:t>
      </w:r>
      <w:r w:rsidR="00C86B01" w:rsidRPr="00066B30">
        <w:rPr>
          <w:sz w:val="24"/>
          <w:szCs w:val="24"/>
          <w:lang w:val="uk-UA"/>
        </w:rPr>
        <w:t>2</w:t>
      </w:r>
      <w:r w:rsidR="003B68AF">
        <w:rPr>
          <w:sz w:val="24"/>
          <w:szCs w:val="24"/>
          <w:lang w:val="uk-UA"/>
        </w:rPr>
        <w:t>4</w:t>
      </w:r>
      <w:r w:rsidR="00BE61EE" w:rsidRPr="00066B30">
        <w:rPr>
          <w:sz w:val="24"/>
          <w:szCs w:val="24"/>
          <w:lang w:val="uk-UA"/>
        </w:rPr>
        <w:t xml:space="preserve"> року</w:t>
      </w:r>
      <w:r w:rsidR="00BE61EE" w:rsidRPr="00066B30">
        <w:rPr>
          <w:rFonts w:eastAsia="Calibri"/>
          <w:sz w:val="24"/>
          <w:szCs w:val="24"/>
          <w:lang w:val="uk-UA" w:eastAsia="uk-UA"/>
        </w:rPr>
        <w:t>.</w:t>
      </w:r>
    </w:p>
    <w:p w:rsidR="0091696D" w:rsidRPr="0091696D" w:rsidRDefault="0091696D" w:rsidP="0091696D">
      <w:pPr>
        <w:ind w:firstLine="567"/>
        <w:jc w:val="both"/>
        <w:rPr>
          <w:rFonts w:eastAsia="Calibri"/>
          <w:sz w:val="24"/>
          <w:szCs w:val="24"/>
          <w:lang w:val="uk-UA" w:eastAsia="uk-UA"/>
        </w:rPr>
      </w:pPr>
      <w:r w:rsidRPr="0091696D">
        <w:rPr>
          <w:rFonts w:eastAsia="Calibri"/>
          <w:sz w:val="24"/>
          <w:szCs w:val="24"/>
          <w:lang w:val="uk-UA" w:eastAsia="uk-UA"/>
        </w:rPr>
        <w:t xml:space="preserve">Ми ознайомились з іншою інформацією. Інша інформація складається з звітності, яка містяться окремо від фінансових звітів, що пройшли аудит. </w:t>
      </w:r>
    </w:p>
    <w:p w:rsidR="0091696D" w:rsidRDefault="0091696D" w:rsidP="0091696D">
      <w:pPr>
        <w:ind w:firstLine="567"/>
        <w:jc w:val="both"/>
        <w:rPr>
          <w:rFonts w:eastAsia="Calibri"/>
          <w:sz w:val="24"/>
          <w:szCs w:val="24"/>
          <w:lang w:val="uk-UA" w:eastAsia="uk-UA"/>
        </w:rPr>
      </w:pPr>
      <w:r w:rsidRPr="0091696D">
        <w:rPr>
          <w:rFonts w:eastAsia="Calibri"/>
          <w:sz w:val="24"/>
          <w:szCs w:val="24"/>
          <w:lang w:val="uk-UA" w:eastAsia="uk-UA"/>
        </w:rPr>
        <w:t>Річна звітність ломбарду подана до Національного банку України, що здійснює державне регулювання небанківських фінансових, відповідно до Порядку складання та подання звітності ломбардами, й містить:</w:t>
      </w:r>
    </w:p>
    <w:p w:rsidR="003B68AF" w:rsidRPr="003B68AF" w:rsidRDefault="003B68AF" w:rsidP="0091696D">
      <w:pPr>
        <w:ind w:firstLine="567"/>
        <w:jc w:val="both"/>
        <w:rPr>
          <w:rFonts w:eastAsia="Calibri"/>
          <w:sz w:val="24"/>
          <w:szCs w:val="24"/>
          <w:lang w:val="uk-UA" w:eastAsia="uk-UA"/>
        </w:rPr>
      </w:pPr>
      <w:r w:rsidRPr="003B68AF">
        <w:rPr>
          <w:rFonts w:eastAsia="Calibri"/>
          <w:sz w:val="24"/>
          <w:szCs w:val="24"/>
          <w:lang w:val="uk-UA" w:eastAsia="uk-UA"/>
        </w:rPr>
        <w:t>FR0     Дані фінансової звітності , рік,</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LRF01 Дані регуляторного балансу, наростаючим, рік ,</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LRF02 Дані позабалансового обліку, місячна</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LRF04 Дані про дебіторську та кредиторську заборгованість, квартальна</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LRF05 Дані про грошові кошти та їх еквіваленти, квартальна,</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 xml:space="preserve">LRF06 Дані про </w:t>
      </w:r>
      <w:proofErr w:type="spellStart"/>
      <w:r w:rsidRPr="003B68AF">
        <w:rPr>
          <w:rFonts w:eastAsia="Calibri"/>
          <w:sz w:val="24"/>
          <w:szCs w:val="24"/>
          <w:lang w:val="uk-UA" w:eastAsia="uk-UA"/>
        </w:rPr>
        <w:t>субординований</w:t>
      </w:r>
      <w:proofErr w:type="spellEnd"/>
      <w:r w:rsidRPr="003B68AF">
        <w:rPr>
          <w:rFonts w:eastAsia="Calibri"/>
          <w:sz w:val="24"/>
          <w:szCs w:val="24"/>
          <w:lang w:val="uk-UA" w:eastAsia="uk-UA"/>
        </w:rPr>
        <w:t xml:space="preserve"> борг,  квартальна,</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LRF07 Дані про залучені кошти, квартальна,</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LRF08 Дані про структуру інвестицій, квартальна,</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LRN02 Дані про компенсації та дорогоцінні метали, квартальна,</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LRR01 Дані про договори та операції за наданими кредитами, квартальна,</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й  не охоплена нашим звітом аудитора щодо неї.</w:t>
      </w:r>
    </w:p>
    <w:p w:rsid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Перелічені звіти ломбардом  підготовлені та надані до Національного банку України згідно Правил складання та подання звітності учасниками ринку небанківських фінансових послуг до Національного банку України, затвердженого Постановою Правління НБУ № 123 (з змінами).</w:t>
      </w:r>
    </w:p>
    <w:p w:rsidR="0091696D" w:rsidRPr="00B80D29" w:rsidRDefault="0091696D" w:rsidP="0091696D">
      <w:pPr>
        <w:ind w:firstLine="567"/>
        <w:jc w:val="both"/>
        <w:rPr>
          <w:sz w:val="24"/>
          <w:szCs w:val="24"/>
          <w:lang w:val="uk-UA"/>
        </w:rPr>
      </w:pPr>
      <w:r w:rsidRPr="00780624">
        <w:rPr>
          <w:sz w:val="24"/>
          <w:szCs w:val="24"/>
          <w:lang w:val="uk-UA"/>
        </w:rPr>
        <w:lastRenderedPageBreak/>
        <w:t xml:space="preserve">Наша думка, щодо звітних даних міститься в окремому звіті, а саме,  Звіті щодо надання   впевненості щодо  річних звітних даних (даних звітності) ломбарду </w:t>
      </w:r>
      <w:r w:rsidRPr="0091696D">
        <w:rPr>
          <w:sz w:val="24"/>
          <w:szCs w:val="24"/>
          <w:lang w:val="uk-UA"/>
        </w:rPr>
        <w:t>«ЛОМБАРД «ГАРАНТ-ЧЕРКАСИ»</w:t>
      </w:r>
      <w:r w:rsidRPr="00780624">
        <w:rPr>
          <w:sz w:val="24"/>
          <w:szCs w:val="24"/>
          <w:lang w:val="uk-UA"/>
        </w:rPr>
        <w:t xml:space="preserve"> за 2024 рік.</w:t>
      </w:r>
    </w:p>
    <w:p w:rsidR="003B68AF" w:rsidRPr="003B68AF" w:rsidRDefault="003B68AF" w:rsidP="003B68AF">
      <w:pPr>
        <w:ind w:firstLine="567"/>
        <w:jc w:val="both"/>
        <w:rPr>
          <w:rFonts w:eastAsia="Calibri"/>
          <w:sz w:val="24"/>
          <w:szCs w:val="24"/>
          <w:lang w:val="uk-UA" w:eastAsia="uk-UA"/>
        </w:rPr>
      </w:pPr>
      <w:r w:rsidRPr="003B68AF">
        <w:rPr>
          <w:rFonts w:eastAsia="Calibri"/>
          <w:sz w:val="24"/>
          <w:szCs w:val="24"/>
          <w:lang w:val="uk-UA" w:eastAsia="uk-UA"/>
        </w:rPr>
        <w:t xml:space="preserve">Керівництво ломбарду несе відповідальність за складання, повноту й достовірність  річної звітності у складі звіту за 2024 рік, яка заповнюється на підставі даних бухгалтерського обліку та даних облікової та </w:t>
      </w:r>
      <w:proofErr w:type="spellStart"/>
      <w:r w:rsidRPr="003B68AF">
        <w:rPr>
          <w:rFonts w:eastAsia="Calibri"/>
          <w:sz w:val="24"/>
          <w:szCs w:val="24"/>
          <w:lang w:val="uk-UA" w:eastAsia="uk-UA"/>
        </w:rPr>
        <w:t>реєструючої</w:t>
      </w:r>
      <w:proofErr w:type="spellEnd"/>
      <w:r w:rsidRPr="003B68AF">
        <w:rPr>
          <w:rFonts w:eastAsia="Calibri"/>
          <w:sz w:val="24"/>
          <w:szCs w:val="24"/>
          <w:lang w:val="uk-UA" w:eastAsia="uk-UA"/>
        </w:rPr>
        <w:t xml:space="preserve"> систем ломбарду за відповідний звітний період.</w:t>
      </w:r>
    </w:p>
    <w:p w:rsidR="00275674" w:rsidRPr="00066B30" w:rsidRDefault="0091696D" w:rsidP="003B68AF">
      <w:pPr>
        <w:ind w:firstLine="567"/>
        <w:jc w:val="both"/>
        <w:rPr>
          <w:rStyle w:val="FontStyle17"/>
          <w:sz w:val="24"/>
          <w:szCs w:val="24"/>
          <w:lang w:val="uk-UA" w:eastAsia="uk-UA"/>
        </w:rPr>
      </w:pPr>
      <w:r w:rsidRPr="0091696D">
        <w:rPr>
          <w:rFonts w:eastAsia="Calibri"/>
          <w:sz w:val="24"/>
          <w:szCs w:val="24"/>
          <w:lang w:val="uk-UA" w:eastAsia="uk-UA"/>
        </w:rPr>
        <w:t xml:space="preserve">Нашою відповідальністю є ознайомлення та розгляд іншої інформації ломбарду </w:t>
      </w:r>
      <w:r w:rsidR="00F67A6A" w:rsidRPr="00066B30">
        <w:rPr>
          <w:sz w:val="24"/>
          <w:szCs w:val="24"/>
          <w:lang w:val="uk-UA"/>
        </w:rPr>
        <w:t>ПТ «ЛОМБАРД «ГАРАНТ-ЧЕРКАСИ»</w:t>
      </w:r>
      <w:r w:rsidR="00275674" w:rsidRPr="00066B30">
        <w:rPr>
          <w:rStyle w:val="FontStyle17"/>
          <w:sz w:val="24"/>
          <w:szCs w:val="24"/>
          <w:lang w:val="uk-UA" w:eastAsia="uk-UA"/>
        </w:rPr>
        <w:t xml:space="preserve">. </w:t>
      </w:r>
    </w:p>
    <w:p w:rsidR="00275674" w:rsidRPr="00066B30" w:rsidRDefault="0091696D" w:rsidP="00275674">
      <w:pPr>
        <w:ind w:firstLine="567"/>
        <w:jc w:val="both"/>
        <w:rPr>
          <w:rStyle w:val="FontStyle17"/>
          <w:sz w:val="24"/>
          <w:szCs w:val="24"/>
          <w:lang w:val="uk-UA" w:eastAsia="uk-UA"/>
        </w:rPr>
      </w:pPr>
      <w:r w:rsidRPr="0091696D">
        <w:rPr>
          <w:rStyle w:val="FontStyle17"/>
          <w:sz w:val="24"/>
          <w:szCs w:val="24"/>
          <w:lang w:val="uk-UA" w:eastAsia="uk-UA"/>
        </w:rPr>
        <w:t xml:space="preserve">Нами досліджено відповідність складеної та поданої іншої інформації </w:t>
      </w:r>
      <w:r w:rsidR="00F67A6A" w:rsidRPr="00066B30">
        <w:rPr>
          <w:sz w:val="24"/>
          <w:szCs w:val="24"/>
          <w:lang w:val="uk-UA"/>
        </w:rPr>
        <w:t>ПТ «ЛОМБАРД «ГАРАНТ-ЧЕРКАСИ»</w:t>
      </w:r>
      <w:r w:rsidR="001208D4" w:rsidRPr="00066B30">
        <w:rPr>
          <w:sz w:val="24"/>
          <w:szCs w:val="24"/>
          <w:lang w:val="uk-UA"/>
        </w:rPr>
        <w:t xml:space="preserve"> </w:t>
      </w:r>
      <w:r w:rsidR="00A124AC" w:rsidRPr="00066B30">
        <w:rPr>
          <w:rStyle w:val="FontStyle17"/>
          <w:sz w:val="24"/>
          <w:szCs w:val="24"/>
          <w:lang w:val="uk-UA" w:eastAsia="uk-UA"/>
        </w:rPr>
        <w:t>за 202</w:t>
      </w:r>
      <w:r w:rsidR="003B68AF">
        <w:rPr>
          <w:rStyle w:val="FontStyle17"/>
          <w:sz w:val="24"/>
          <w:szCs w:val="24"/>
          <w:lang w:val="uk-UA" w:eastAsia="uk-UA"/>
        </w:rPr>
        <w:t>4</w:t>
      </w:r>
      <w:r w:rsidR="00275674" w:rsidRPr="00066B30">
        <w:rPr>
          <w:rStyle w:val="FontStyle17"/>
          <w:sz w:val="24"/>
          <w:szCs w:val="24"/>
          <w:lang w:val="uk-UA" w:eastAsia="uk-UA"/>
        </w:rPr>
        <w:t xml:space="preserve"> рік</w:t>
      </w:r>
      <w:r w:rsidR="00802B1D" w:rsidRPr="00066B30">
        <w:rPr>
          <w:rStyle w:val="FontStyle17"/>
          <w:sz w:val="24"/>
          <w:szCs w:val="24"/>
          <w:lang w:val="uk-UA" w:eastAsia="uk-UA"/>
        </w:rPr>
        <w:t xml:space="preserve">, станом на </w:t>
      </w:r>
      <w:r w:rsidR="00B56323" w:rsidRPr="00066B30">
        <w:rPr>
          <w:rStyle w:val="FontStyle17"/>
          <w:sz w:val="24"/>
          <w:szCs w:val="24"/>
          <w:lang w:val="uk-UA" w:eastAsia="uk-UA"/>
        </w:rPr>
        <w:t>01</w:t>
      </w:r>
      <w:r w:rsidR="00802B1D" w:rsidRPr="00066B30">
        <w:rPr>
          <w:rStyle w:val="FontStyle17"/>
          <w:sz w:val="24"/>
          <w:szCs w:val="24"/>
          <w:lang w:val="uk-UA" w:eastAsia="uk-UA"/>
        </w:rPr>
        <w:t>.</w:t>
      </w:r>
      <w:r w:rsidR="00B56323" w:rsidRPr="00066B30">
        <w:rPr>
          <w:rStyle w:val="FontStyle17"/>
          <w:sz w:val="24"/>
          <w:szCs w:val="24"/>
          <w:lang w:val="uk-UA" w:eastAsia="uk-UA"/>
        </w:rPr>
        <w:t>01</w:t>
      </w:r>
      <w:r w:rsidR="00802B1D" w:rsidRPr="00066B30">
        <w:rPr>
          <w:rStyle w:val="FontStyle17"/>
          <w:sz w:val="24"/>
          <w:szCs w:val="24"/>
          <w:lang w:val="uk-UA" w:eastAsia="uk-UA"/>
        </w:rPr>
        <w:t>.202</w:t>
      </w:r>
      <w:r w:rsidR="003B68AF">
        <w:rPr>
          <w:rStyle w:val="FontStyle17"/>
          <w:sz w:val="24"/>
          <w:szCs w:val="24"/>
          <w:lang w:val="uk-UA" w:eastAsia="uk-UA"/>
        </w:rPr>
        <w:t>5</w:t>
      </w:r>
      <w:r w:rsidR="00802B1D" w:rsidRPr="00066B30">
        <w:rPr>
          <w:rStyle w:val="FontStyle17"/>
          <w:sz w:val="24"/>
          <w:szCs w:val="24"/>
          <w:lang w:val="uk-UA" w:eastAsia="uk-UA"/>
        </w:rPr>
        <w:t>року</w:t>
      </w:r>
      <w:r w:rsidR="00A124AC" w:rsidRPr="00066B30">
        <w:rPr>
          <w:rStyle w:val="FontStyle17"/>
          <w:sz w:val="24"/>
          <w:szCs w:val="24"/>
          <w:lang w:val="uk-UA" w:eastAsia="uk-UA"/>
        </w:rPr>
        <w:t>.</w:t>
      </w:r>
    </w:p>
    <w:p w:rsidR="00275674" w:rsidRPr="00066B30" w:rsidRDefault="00275674" w:rsidP="00275674">
      <w:pPr>
        <w:autoSpaceDE w:val="0"/>
        <w:autoSpaceDN w:val="0"/>
        <w:adjustRightInd w:val="0"/>
        <w:ind w:firstLine="567"/>
        <w:jc w:val="both"/>
        <w:rPr>
          <w:rFonts w:eastAsia="Calibri"/>
          <w:sz w:val="24"/>
          <w:szCs w:val="24"/>
          <w:lang w:val="uk-UA" w:eastAsia="uk-UA"/>
        </w:rPr>
      </w:pPr>
      <w:r w:rsidRPr="00066B30">
        <w:rPr>
          <w:rFonts w:eastAsia="Calibri"/>
          <w:sz w:val="24"/>
          <w:szCs w:val="24"/>
          <w:lang w:val="uk-UA" w:eastAsia="uk-UA"/>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проведенням аудиту фінансової звітності нашою відповідальністю є ознайомитися з іншою інформацією. Ми розглянули, чи існує суттєва невідповідність між іншою </w:t>
      </w:r>
      <w:r w:rsidR="00B56323" w:rsidRPr="00066B30">
        <w:rPr>
          <w:rFonts w:eastAsia="Calibri"/>
          <w:sz w:val="24"/>
          <w:szCs w:val="24"/>
          <w:lang w:val="uk-UA" w:eastAsia="uk-UA"/>
        </w:rPr>
        <w:t xml:space="preserve">фінансовою </w:t>
      </w:r>
      <w:r w:rsidRPr="00066B30">
        <w:rPr>
          <w:rFonts w:eastAsia="Calibri"/>
          <w:sz w:val="24"/>
          <w:szCs w:val="24"/>
          <w:lang w:val="uk-UA" w:eastAsia="uk-UA"/>
        </w:rPr>
        <w:t xml:space="preserve">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275674" w:rsidRPr="00066B30" w:rsidRDefault="00275674" w:rsidP="00275674">
      <w:pPr>
        <w:ind w:firstLine="567"/>
        <w:jc w:val="both"/>
        <w:rPr>
          <w:rFonts w:eastAsia="Calibri"/>
          <w:sz w:val="24"/>
          <w:szCs w:val="24"/>
          <w:lang w:val="uk-UA" w:eastAsia="uk-UA"/>
        </w:rPr>
      </w:pPr>
      <w:r w:rsidRPr="00066B30">
        <w:rPr>
          <w:rFonts w:eastAsia="Calibri"/>
          <w:sz w:val="24"/>
          <w:szCs w:val="24"/>
          <w:lang w:val="uk-UA" w:eastAsia="uk-UA"/>
        </w:rPr>
        <w:t xml:space="preserve">Якщо на основі проведеної нами роботи ми доходимо висновку, що існує суттєве викривлення цієї іншої </w:t>
      </w:r>
      <w:r w:rsidR="00B56323" w:rsidRPr="00066B30">
        <w:rPr>
          <w:rFonts w:eastAsia="Calibri"/>
          <w:sz w:val="24"/>
          <w:szCs w:val="24"/>
          <w:lang w:val="uk-UA" w:eastAsia="uk-UA"/>
        </w:rPr>
        <w:t xml:space="preserve">фінансової </w:t>
      </w:r>
      <w:r w:rsidRPr="00066B30">
        <w:rPr>
          <w:rFonts w:eastAsia="Calibri"/>
          <w:sz w:val="24"/>
          <w:szCs w:val="24"/>
          <w:lang w:val="uk-UA" w:eastAsia="uk-UA"/>
        </w:rPr>
        <w:t>інформації, ми зобов’язані повідомити про цей факт.</w:t>
      </w:r>
    </w:p>
    <w:p w:rsidR="0091696D" w:rsidRDefault="0091696D" w:rsidP="00275674">
      <w:pPr>
        <w:ind w:firstLine="567"/>
        <w:jc w:val="both"/>
        <w:rPr>
          <w:color w:val="000000"/>
          <w:sz w:val="24"/>
          <w:szCs w:val="24"/>
          <w:lang w:val="uk-UA"/>
        </w:rPr>
      </w:pPr>
      <w:r w:rsidRPr="0091696D">
        <w:rPr>
          <w:color w:val="000000"/>
          <w:sz w:val="24"/>
          <w:szCs w:val="24"/>
          <w:lang w:val="uk-UA"/>
        </w:rPr>
        <w:t xml:space="preserve">Фінансова інформація у звіті про управління  узгоджується з фінансовою звітністю за звітний період та з іншою інформацією, отриманою аудитором під час аудиту. </w:t>
      </w:r>
    </w:p>
    <w:p w:rsidR="00275674" w:rsidRPr="00066B30" w:rsidRDefault="0091696D" w:rsidP="00275674">
      <w:pPr>
        <w:ind w:firstLine="567"/>
        <w:jc w:val="both"/>
        <w:rPr>
          <w:sz w:val="24"/>
          <w:szCs w:val="24"/>
          <w:lang w:val="uk-UA"/>
        </w:rPr>
      </w:pPr>
      <w:r w:rsidRPr="0091696D">
        <w:rPr>
          <w:sz w:val="24"/>
          <w:szCs w:val="24"/>
          <w:lang w:val="uk-UA"/>
        </w:rPr>
        <w:t xml:space="preserve">У звітності до Національного банку України, станом на 01.01.2025 року, та в Звіті про управління за 2024 рік ломбарду  </w:t>
      </w:r>
      <w:r w:rsidR="00F67A6A" w:rsidRPr="00066B30">
        <w:rPr>
          <w:sz w:val="24"/>
          <w:szCs w:val="24"/>
          <w:lang w:val="uk-UA"/>
        </w:rPr>
        <w:t>ПТ «ЛОМБАРД «ГАРАНТ-ЧЕРКАСИ»</w:t>
      </w:r>
      <w:r w:rsidR="001208D4" w:rsidRPr="00066B30">
        <w:rPr>
          <w:sz w:val="24"/>
          <w:szCs w:val="24"/>
          <w:lang w:val="uk-UA"/>
        </w:rPr>
        <w:t xml:space="preserve"> </w:t>
      </w:r>
      <w:r w:rsidR="00275674" w:rsidRPr="00066B30">
        <w:rPr>
          <w:sz w:val="24"/>
          <w:szCs w:val="24"/>
          <w:lang w:val="uk-UA"/>
        </w:rPr>
        <w:t xml:space="preserve">ми не виявили суттєвої невідповідності між цією іншою </w:t>
      </w:r>
      <w:r w:rsidR="00B56323" w:rsidRPr="00066B30">
        <w:rPr>
          <w:sz w:val="24"/>
          <w:szCs w:val="24"/>
          <w:lang w:val="uk-UA"/>
        </w:rPr>
        <w:t xml:space="preserve">фінансовою </w:t>
      </w:r>
      <w:r w:rsidR="00275674" w:rsidRPr="00066B30">
        <w:rPr>
          <w:sz w:val="24"/>
          <w:szCs w:val="24"/>
          <w:lang w:val="uk-UA"/>
        </w:rPr>
        <w:t>інформацією й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включити до нашого звіту незалежного аудитора.</w:t>
      </w:r>
    </w:p>
    <w:p w:rsidR="000307FF" w:rsidRPr="00066B30" w:rsidRDefault="000307FF" w:rsidP="00DB451D">
      <w:pPr>
        <w:shd w:val="clear" w:color="auto" w:fill="FFFFFF"/>
        <w:autoSpaceDE w:val="0"/>
        <w:ind w:firstLine="567"/>
        <w:jc w:val="both"/>
        <w:rPr>
          <w:rStyle w:val="FontStyle51"/>
          <w:b/>
          <w:sz w:val="24"/>
          <w:szCs w:val="24"/>
          <w:lang w:val="uk-UA"/>
        </w:rPr>
      </w:pPr>
    </w:p>
    <w:p w:rsidR="000307FF" w:rsidRPr="00066B30" w:rsidRDefault="000307FF" w:rsidP="00DB451D">
      <w:pPr>
        <w:ind w:firstLine="567"/>
        <w:jc w:val="both"/>
        <w:rPr>
          <w:b/>
          <w:sz w:val="24"/>
          <w:szCs w:val="24"/>
          <w:lang w:val="uk-UA"/>
        </w:rPr>
      </w:pPr>
      <w:r w:rsidRPr="00066B30">
        <w:rPr>
          <w:b/>
          <w:sz w:val="24"/>
          <w:szCs w:val="24"/>
          <w:lang w:val="uk-UA"/>
        </w:rPr>
        <w:t>Відповідальність керівництва товариства за фінансову звітність</w:t>
      </w:r>
    </w:p>
    <w:p w:rsidR="000307FF" w:rsidRPr="00066B30" w:rsidRDefault="000307FF" w:rsidP="00DB451D">
      <w:pPr>
        <w:ind w:firstLine="567"/>
        <w:jc w:val="both"/>
        <w:rPr>
          <w:b/>
          <w:sz w:val="24"/>
          <w:szCs w:val="24"/>
          <w:lang w:val="uk-UA"/>
        </w:rPr>
      </w:pP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 xml:space="preserve">Керівництво </w:t>
      </w:r>
      <w:r w:rsidR="00F67A6A" w:rsidRPr="00066B30">
        <w:rPr>
          <w:sz w:val="24"/>
          <w:szCs w:val="24"/>
          <w:lang w:val="uk-UA"/>
        </w:rPr>
        <w:t>ПТ «ЛОМБАРД «ГАРАНТ-ЧЕРКАСИ»</w:t>
      </w:r>
      <w:r w:rsidRPr="00066B30">
        <w:rPr>
          <w:rFonts w:eastAsia="Calibri"/>
          <w:sz w:val="24"/>
          <w:szCs w:val="24"/>
          <w:lang w:val="uk-UA"/>
        </w:rPr>
        <w:t xml:space="preserve"> несе відповідальність за складання і достовірне подання фінансової звітності  за 20</w:t>
      </w:r>
      <w:r w:rsidR="00A124AC" w:rsidRPr="00066B30">
        <w:rPr>
          <w:rFonts w:eastAsia="Calibri"/>
          <w:sz w:val="24"/>
          <w:szCs w:val="24"/>
          <w:lang w:val="uk-UA"/>
        </w:rPr>
        <w:t>2</w:t>
      </w:r>
      <w:r w:rsidR="0011044B">
        <w:rPr>
          <w:rFonts w:eastAsia="Calibri"/>
          <w:sz w:val="24"/>
          <w:szCs w:val="24"/>
          <w:lang w:val="uk-UA"/>
        </w:rPr>
        <w:t>4</w:t>
      </w:r>
      <w:r w:rsidRPr="00066B30">
        <w:rPr>
          <w:rFonts w:eastAsia="Calibri"/>
          <w:sz w:val="24"/>
          <w:szCs w:val="24"/>
          <w:lang w:val="uk-UA"/>
        </w:rPr>
        <w:t>рік, відповідно до застосовної концептуальної основи загального призначення МСФЗ, та за таку систему внутрішнього контролю, яку керівництво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 xml:space="preserve">При складанні фінансової звітності керівництво несе відповідальність за оцінку здатності товариства продовжувати свою діяльність на безперервній основі, розкриваючи, де це </w:t>
      </w:r>
      <w:proofErr w:type="spellStart"/>
      <w:r w:rsidRPr="00066B30">
        <w:rPr>
          <w:rFonts w:eastAsia="Calibri"/>
          <w:sz w:val="24"/>
          <w:szCs w:val="24"/>
          <w:lang w:val="uk-UA"/>
        </w:rPr>
        <w:t>застосовно</w:t>
      </w:r>
      <w:proofErr w:type="spellEnd"/>
      <w:r w:rsidRPr="00066B30">
        <w:rPr>
          <w:rFonts w:eastAsia="Calibri"/>
          <w:sz w:val="24"/>
          <w:szCs w:val="24"/>
          <w:lang w:val="uk-UA"/>
        </w:rPr>
        <w:t xml:space="preserve">, питання, що стосуються безперервності діяльності, та використовуючи припущення про безперервність діяльності як основи для бухгалтерського обліку. Керівництво стверджує, що воно не планує ліквідувати </w:t>
      </w:r>
      <w:r w:rsidR="00E60FAB" w:rsidRPr="00066B30">
        <w:rPr>
          <w:rFonts w:eastAsia="Calibri"/>
          <w:sz w:val="24"/>
          <w:szCs w:val="24"/>
          <w:lang w:val="uk-UA"/>
        </w:rPr>
        <w:t>товариство</w:t>
      </w:r>
      <w:r w:rsidRPr="00066B30">
        <w:rPr>
          <w:rFonts w:eastAsia="Calibri"/>
          <w:sz w:val="24"/>
          <w:szCs w:val="24"/>
          <w:lang w:val="uk-UA"/>
        </w:rPr>
        <w:t xml:space="preserve"> чи припинити діяльність, та не має інших реальних альтернатив цьому.</w:t>
      </w:r>
    </w:p>
    <w:p w:rsidR="000307FF" w:rsidRPr="00066B30" w:rsidRDefault="000307FF" w:rsidP="00DB451D">
      <w:pPr>
        <w:autoSpaceDE w:val="0"/>
        <w:autoSpaceDN w:val="0"/>
        <w:adjustRightInd w:val="0"/>
        <w:ind w:firstLine="567"/>
        <w:jc w:val="both"/>
        <w:rPr>
          <w:sz w:val="24"/>
          <w:szCs w:val="24"/>
          <w:lang w:val="uk-UA"/>
        </w:rPr>
      </w:pPr>
      <w:r w:rsidRPr="00066B30">
        <w:rPr>
          <w:rFonts w:eastAsia="Calibri"/>
          <w:sz w:val="24"/>
          <w:szCs w:val="24"/>
          <w:lang w:val="uk-UA"/>
        </w:rPr>
        <w:t xml:space="preserve">В товаристві керівництво несе відповідальність й за нагляд за процесом фінансового звітування </w:t>
      </w:r>
      <w:r w:rsidR="00E60FAB" w:rsidRPr="00066B30">
        <w:rPr>
          <w:rFonts w:eastAsia="Calibri"/>
          <w:sz w:val="24"/>
          <w:szCs w:val="24"/>
          <w:lang w:val="uk-UA"/>
        </w:rPr>
        <w:t>ломбарду</w:t>
      </w:r>
      <w:r w:rsidRPr="00066B30">
        <w:rPr>
          <w:rFonts w:eastAsia="Calibri"/>
          <w:sz w:val="24"/>
          <w:szCs w:val="24"/>
          <w:lang w:val="uk-UA"/>
        </w:rPr>
        <w:t>.</w:t>
      </w:r>
    </w:p>
    <w:p w:rsidR="00D63067" w:rsidRPr="00066B30" w:rsidRDefault="00AC3450" w:rsidP="00D63067">
      <w:pPr>
        <w:shd w:val="clear" w:color="auto" w:fill="FFFFFF"/>
        <w:autoSpaceDE w:val="0"/>
        <w:ind w:firstLine="567"/>
        <w:jc w:val="both"/>
        <w:rPr>
          <w:sz w:val="24"/>
          <w:szCs w:val="24"/>
          <w:lang w:val="uk-UA"/>
        </w:rPr>
      </w:pPr>
      <w:r w:rsidRPr="00066B30">
        <w:rPr>
          <w:sz w:val="24"/>
          <w:szCs w:val="24"/>
          <w:lang w:val="uk-UA"/>
        </w:rPr>
        <w:t xml:space="preserve">Відповідальними посадовими особами, за  весь період що перевіряється, були </w:t>
      </w:r>
      <w:r w:rsidR="00D63067" w:rsidRPr="00066B30">
        <w:rPr>
          <w:sz w:val="24"/>
          <w:szCs w:val="24"/>
          <w:lang w:val="uk-UA"/>
        </w:rPr>
        <w:t xml:space="preserve">директор  </w:t>
      </w:r>
      <w:r w:rsidRPr="00066B30">
        <w:rPr>
          <w:sz w:val="24"/>
          <w:szCs w:val="24"/>
          <w:lang w:val="uk-UA"/>
        </w:rPr>
        <w:t>ломбарду та головний бухгалтер</w:t>
      </w:r>
      <w:r w:rsidR="00D63067" w:rsidRPr="00066B30">
        <w:rPr>
          <w:sz w:val="24"/>
          <w:szCs w:val="24"/>
          <w:lang w:val="uk-UA"/>
        </w:rPr>
        <w:t>.</w:t>
      </w:r>
    </w:p>
    <w:p w:rsidR="000307FF" w:rsidRPr="00066B30" w:rsidRDefault="000307FF" w:rsidP="00DB451D">
      <w:pPr>
        <w:ind w:firstLine="567"/>
        <w:jc w:val="both"/>
        <w:rPr>
          <w:sz w:val="24"/>
          <w:szCs w:val="24"/>
          <w:lang w:val="uk-UA"/>
        </w:rPr>
      </w:pPr>
    </w:p>
    <w:p w:rsidR="000307FF" w:rsidRPr="00066B30" w:rsidRDefault="000307FF" w:rsidP="00DB451D">
      <w:pPr>
        <w:ind w:firstLine="567"/>
        <w:jc w:val="both"/>
        <w:rPr>
          <w:b/>
          <w:sz w:val="24"/>
          <w:szCs w:val="24"/>
          <w:lang w:val="uk-UA"/>
        </w:rPr>
      </w:pPr>
      <w:r w:rsidRPr="00066B30">
        <w:rPr>
          <w:b/>
          <w:sz w:val="24"/>
          <w:szCs w:val="24"/>
          <w:lang w:val="uk-UA"/>
        </w:rPr>
        <w:t>Відповідальність аудитора за аудит фінансової звітності</w:t>
      </w:r>
    </w:p>
    <w:p w:rsidR="000307FF" w:rsidRPr="00066B30" w:rsidRDefault="000307FF" w:rsidP="00DB451D">
      <w:pPr>
        <w:ind w:firstLine="567"/>
        <w:jc w:val="both"/>
        <w:rPr>
          <w:b/>
          <w:sz w:val="24"/>
          <w:szCs w:val="24"/>
          <w:lang w:val="uk-UA"/>
        </w:rPr>
      </w:pP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w:t>
      </w: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w:t>
      </w: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lastRenderedPageBreak/>
        <w:t xml:space="preserve">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 xml:space="preserve">Виконуючи аудит відповідно до вимог МСА, ми використовуємо професійне судження та дотримуємось професійного скептицизму протягом усього завдання з аудиту. </w:t>
      </w: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Крім того, ми:</w:t>
      </w:r>
    </w:p>
    <w:p w:rsidR="000307FF" w:rsidRPr="00066B30" w:rsidRDefault="000307FF" w:rsidP="00B56323">
      <w:pPr>
        <w:autoSpaceDE w:val="0"/>
        <w:autoSpaceDN w:val="0"/>
        <w:adjustRightInd w:val="0"/>
        <w:ind w:left="567" w:firstLine="284"/>
        <w:jc w:val="both"/>
        <w:rPr>
          <w:rFonts w:eastAsia="Calibri"/>
          <w:sz w:val="24"/>
          <w:szCs w:val="24"/>
          <w:lang w:val="uk-UA"/>
        </w:rPr>
      </w:pPr>
      <w:r w:rsidRPr="00066B30">
        <w:rPr>
          <w:rFonts w:eastAsia="Calibri"/>
          <w:b/>
          <w:bCs/>
          <w:sz w:val="24"/>
          <w:szCs w:val="24"/>
          <w:lang w:val="uk-UA"/>
        </w:rPr>
        <w:t xml:space="preserve">• </w:t>
      </w:r>
      <w:r w:rsidRPr="00066B30">
        <w:rPr>
          <w:rFonts w:eastAsia="Calibri"/>
          <w:sz w:val="24"/>
          <w:szCs w:val="24"/>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307FF" w:rsidRPr="00066B30" w:rsidRDefault="000307FF" w:rsidP="00B56323">
      <w:pPr>
        <w:autoSpaceDE w:val="0"/>
        <w:autoSpaceDN w:val="0"/>
        <w:adjustRightInd w:val="0"/>
        <w:ind w:left="567" w:firstLine="284"/>
        <w:jc w:val="both"/>
        <w:rPr>
          <w:rFonts w:eastAsia="Calibri"/>
          <w:sz w:val="24"/>
          <w:szCs w:val="24"/>
          <w:lang w:val="uk-UA"/>
        </w:rPr>
      </w:pPr>
      <w:r w:rsidRPr="00066B30">
        <w:rPr>
          <w:rFonts w:eastAsia="Calibri"/>
          <w:b/>
          <w:bCs/>
          <w:sz w:val="24"/>
          <w:szCs w:val="24"/>
          <w:lang w:val="uk-UA"/>
        </w:rPr>
        <w:t xml:space="preserve">• </w:t>
      </w:r>
      <w:r w:rsidRPr="00066B30">
        <w:rPr>
          <w:rFonts w:eastAsia="Calibri"/>
          <w:sz w:val="24"/>
          <w:szCs w:val="24"/>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307FF" w:rsidRPr="00066B30" w:rsidRDefault="000307FF" w:rsidP="00B56323">
      <w:pPr>
        <w:autoSpaceDE w:val="0"/>
        <w:autoSpaceDN w:val="0"/>
        <w:adjustRightInd w:val="0"/>
        <w:ind w:left="567" w:firstLine="284"/>
        <w:jc w:val="both"/>
        <w:rPr>
          <w:rFonts w:eastAsia="Calibri"/>
          <w:sz w:val="24"/>
          <w:szCs w:val="24"/>
          <w:lang w:val="uk-UA"/>
        </w:rPr>
      </w:pPr>
      <w:r w:rsidRPr="00066B30">
        <w:rPr>
          <w:rFonts w:eastAsia="Calibri"/>
          <w:b/>
          <w:bCs/>
          <w:sz w:val="24"/>
          <w:szCs w:val="24"/>
          <w:lang w:val="uk-UA"/>
        </w:rPr>
        <w:t xml:space="preserve">• </w:t>
      </w:r>
      <w:r w:rsidRPr="00066B30">
        <w:rPr>
          <w:rFonts w:eastAsia="Calibri"/>
          <w:sz w:val="24"/>
          <w:szCs w:val="24"/>
          <w:lang w:val="uk-UA"/>
        </w:rPr>
        <w:t>оцінюємо прийнятність застосованих облікових політик та обґрунтованість облікових оцінок і відповідних розкриттів інформації, зроблених керівництвом;</w:t>
      </w:r>
    </w:p>
    <w:p w:rsidR="000307FF" w:rsidRPr="00066B30" w:rsidRDefault="000307FF" w:rsidP="00B56323">
      <w:pPr>
        <w:autoSpaceDE w:val="0"/>
        <w:autoSpaceDN w:val="0"/>
        <w:adjustRightInd w:val="0"/>
        <w:ind w:left="567" w:firstLine="284"/>
        <w:jc w:val="both"/>
        <w:rPr>
          <w:rFonts w:eastAsia="Calibri"/>
          <w:sz w:val="24"/>
          <w:szCs w:val="24"/>
          <w:lang w:val="uk-UA"/>
        </w:rPr>
      </w:pPr>
      <w:r w:rsidRPr="00066B30">
        <w:rPr>
          <w:rFonts w:eastAsia="Calibri"/>
          <w:b/>
          <w:bCs/>
          <w:sz w:val="24"/>
          <w:szCs w:val="24"/>
          <w:lang w:val="uk-UA"/>
        </w:rPr>
        <w:t xml:space="preserve">• </w:t>
      </w:r>
      <w:r w:rsidRPr="00066B30">
        <w:rPr>
          <w:rFonts w:eastAsia="Calibri"/>
          <w:sz w:val="24"/>
          <w:szCs w:val="24"/>
          <w:lang w:val="uk-UA"/>
        </w:rPr>
        <w:t xml:space="preserve">доходимо висновку щодо прийнятності використання керівництвом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w:t>
      </w:r>
      <w:r w:rsidR="00E60FAB" w:rsidRPr="00066B30">
        <w:rPr>
          <w:rFonts w:eastAsia="Calibri"/>
          <w:sz w:val="24"/>
          <w:szCs w:val="24"/>
          <w:lang w:val="uk-UA"/>
        </w:rPr>
        <w:t>товариства</w:t>
      </w:r>
      <w:r w:rsidRPr="00066B30">
        <w:rPr>
          <w:rFonts w:eastAsia="Calibri"/>
          <w:sz w:val="24"/>
          <w:szCs w:val="24"/>
          <w:lang w:val="uk-UA"/>
        </w:rPr>
        <w:t xml:space="preserve">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w:t>
      </w:r>
      <w:r w:rsidR="00E60FAB" w:rsidRPr="00066B30">
        <w:rPr>
          <w:rFonts w:eastAsia="Calibri"/>
          <w:sz w:val="24"/>
          <w:szCs w:val="24"/>
          <w:lang w:val="uk-UA"/>
        </w:rPr>
        <w:t>товариство</w:t>
      </w:r>
      <w:r w:rsidRPr="00066B30">
        <w:rPr>
          <w:rFonts w:eastAsia="Calibri"/>
          <w:sz w:val="24"/>
          <w:szCs w:val="24"/>
          <w:lang w:val="uk-UA"/>
        </w:rPr>
        <w:t xml:space="preserve"> припинити свою ді</w:t>
      </w:r>
      <w:r w:rsidR="00C76401" w:rsidRPr="00066B30">
        <w:rPr>
          <w:rFonts w:eastAsia="Calibri"/>
          <w:sz w:val="24"/>
          <w:szCs w:val="24"/>
          <w:lang w:val="uk-UA"/>
        </w:rPr>
        <w:t>яльність на безперервній основі;</w:t>
      </w:r>
    </w:p>
    <w:p w:rsidR="000307FF" w:rsidRPr="00066B30" w:rsidRDefault="000307FF" w:rsidP="00B56323">
      <w:pPr>
        <w:autoSpaceDE w:val="0"/>
        <w:autoSpaceDN w:val="0"/>
        <w:adjustRightInd w:val="0"/>
        <w:ind w:left="567" w:firstLine="284"/>
        <w:jc w:val="both"/>
        <w:rPr>
          <w:rFonts w:eastAsia="Calibri"/>
          <w:sz w:val="24"/>
          <w:szCs w:val="24"/>
          <w:lang w:val="uk-UA"/>
        </w:rPr>
      </w:pPr>
      <w:r w:rsidRPr="00066B30">
        <w:rPr>
          <w:rFonts w:eastAsia="Calibri"/>
          <w:b/>
          <w:bCs/>
          <w:sz w:val="24"/>
          <w:szCs w:val="24"/>
          <w:lang w:val="uk-UA"/>
        </w:rPr>
        <w:t xml:space="preserve">• </w:t>
      </w:r>
      <w:r w:rsidRPr="00066B30">
        <w:rPr>
          <w:rFonts w:eastAsia="Calibri"/>
          <w:sz w:val="24"/>
          <w:szCs w:val="24"/>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rsidRPr="00066B30">
        <w:rPr>
          <w:rFonts w:eastAsia="Calibri"/>
          <w:sz w:val="24"/>
          <w:szCs w:val="24"/>
          <w:lang w:val="uk-UA"/>
        </w:rPr>
        <w:t>застосовно</w:t>
      </w:r>
      <w:proofErr w:type="spellEnd"/>
      <w:r w:rsidRPr="00066B30">
        <w:rPr>
          <w:rFonts w:eastAsia="Calibri"/>
          <w:sz w:val="24"/>
          <w:szCs w:val="24"/>
          <w:lang w:val="uk-UA"/>
        </w:rPr>
        <w:t>, щодо відповідних застережних заходів.</w:t>
      </w:r>
    </w:p>
    <w:p w:rsidR="000307FF" w:rsidRPr="00066B30" w:rsidRDefault="000307FF" w:rsidP="00DB451D">
      <w:pPr>
        <w:autoSpaceDE w:val="0"/>
        <w:autoSpaceDN w:val="0"/>
        <w:adjustRightInd w:val="0"/>
        <w:ind w:firstLine="567"/>
        <w:jc w:val="both"/>
        <w:rPr>
          <w:rFonts w:eastAsia="Calibri"/>
          <w:sz w:val="24"/>
          <w:szCs w:val="24"/>
          <w:lang w:val="uk-UA"/>
        </w:rPr>
      </w:pPr>
      <w:r w:rsidRPr="00066B30">
        <w:rPr>
          <w:rFonts w:eastAsia="Calibri"/>
          <w:sz w:val="24"/>
          <w:szCs w:val="24"/>
          <w:lang w:val="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0307FF" w:rsidRPr="00066B30" w:rsidRDefault="000307FF" w:rsidP="00DB451D">
      <w:pPr>
        <w:ind w:firstLine="567"/>
        <w:jc w:val="both"/>
        <w:rPr>
          <w:b/>
          <w:sz w:val="24"/>
          <w:szCs w:val="24"/>
          <w:lang w:val="uk-UA"/>
        </w:rPr>
      </w:pPr>
    </w:p>
    <w:p w:rsidR="000307FF" w:rsidRPr="00066B30" w:rsidRDefault="000307FF" w:rsidP="002340F8">
      <w:pPr>
        <w:pStyle w:val="af4"/>
        <w:numPr>
          <w:ilvl w:val="0"/>
          <w:numId w:val="16"/>
        </w:numPr>
        <w:ind w:left="0" w:firstLine="567"/>
        <w:jc w:val="center"/>
        <w:rPr>
          <w:b/>
          <w:sz w:val="28"/>
          <w:szCs w:val="28"/>
          <w:lang w:val="uk-UA"/>
        </w:rPr>
      </w:pPr>
      <w:r w:rsidRPr="00066B30">
        <w:rPr>
          <w:b/>
          <w:sz w:val="28"/>
          <w:szCs w:val="28"/>
          <w:lang w:val="uk-UA"/>
        </w:rPr>
        <w:t xml:space="preserve">Звіт щодо </w:t>
      </w:r>
      <w:r w:rsidR="0054670D" w:rsidRPr="00066B30">
        <w:rPr>
          <w:b/>
          <w:sz w:val="28"/>
          <w:szCs w:val="28"/>
          <w:lang w:val="uk-UA"/>
        </w:rPr>
        <w:t xml:space="preserve">виконання </w:t>
      </w:r>
      <w:r w:rsidRPr="00066B30">
        <w:rPr>
          <w:b/>
          <w:sz w:val="28"/>
          <w:szCs w:val="28"/>
          <w:lang w:val="uk-UA"/>
        </w:rPr>
        <w:t>вимог інших законодавчих та нормативних документів</w:t>
      </w:r>
    </w:p>
    <w:p w:rsidR="000307FF" w:rsidRPr="00066B30" w:rsidRDefault="000307FF" w:rsidP="00DB451D">
      <w:pPr>
        <w:pStyle w:val="af4"/>
        <w:ind w:left="0" w:firstLine="567"/>
        <w:jc w:val="both"/>
        <w:rPr>
          <w:b/>
          <w:sz w:val="24"/>
          <w:szCs w:val="24"/>
          <w:lang w:val="uk-UA"/>
        </w:rPr>
      </w:pPr>
    </w:p>
    <w:p w:rsidR="00316ECF" w:rsidRPr="00066B30" w:rsidRDefault="00316ECF" w:rsidP="00316ECF">
      <w:pPr>
        <w:ind w:firstLine="567"/>
        <w:jc w:val="both"/>
        <w:rPr>
          <w:sz w:val="24"/>
          <w:szCs w:val="24"/>
          <w:lang w:val="uk-UA"/>
        </w:rPr>
      </w:pPr>
      <w:r w:rsidRPr="00066B30">
        <w:rPr>
          <w:sz w:val="24"/>
          <w:szCs w:val="24"/>
          <w:lang w:val="uk-UA"/>
        </w:rPr>
        <w:t xml:space="preserve">Виконуючи аудит </w:t>
      </w:r>
      <w:r w:rsidR="00F67A6A" w:rsidRPr="00066B30">
        <w:rPr>
          <w:sz w:val="24"/>
          <w:szCs w:val="24"/>
          <w:lang w:val="uk-UA"/>
        </w:rPr>
        <w:t>ПТ «ЛОМБАРД «ГАРАНТ-ЧЕРКАСИ»</w:t>
      </w:r>
      <w:r w:rsidR="00CF06AB" w:rsidRPr="00066B30">
        <w:rPr>
          <w:sz w:val="24"/>
          <w:szCs w:val="24"/>
          <w:lang w:val="uk-UA"/>
        </w:rPr>
        <w:t xml:space="preserve"> </w:t>
      </w:r>
      <w:r w:rsidR="0011044B" w:rsidRPr="00B80D29">
        <w:rPr>
          <w:sz w:val="24"/>
          <w:szCs w:val="24"/>
          <w:lang w:val="uk-UA"/>
        </w:rPr>
        <w:t xml:space="preserve">ми керувалися вимогами Закону України «Про аудит фінансової звітності та аудиторську діяльність» № 2258; Закону України № 996-XIV «Про бухгалтерський облік та фінансову звітність в Україні»; Закону України «Про </w:t>
      </w:r>
      <w:r w:rsidR="0011044B" w:rsidRPr="00B80D29">
        <w:rPr>
          <w:sz w:val="24"/>
          <w:szCs w:val="24"/>
          <w:lang w:val="uk-UA"/>
        </w:rPr>
        <w:lastRenderedPageBreak/>
        <w:t>фінансові послуги та фінансові компанії» № 1953-IX;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Положення</w:t>
      </w:r>
      <w:r w:rsidR="0011044B">
        <w:rPr>
          <w:sz w:val="24"/>
          <w:szCs w:val="24"/>
          <w:lang w:val="uk-UA"/>
        </w:rPr>
        <w:t>м</w:t>
      </w:r>
      <w:r w:rsidR="0011044B" w:rsidRPr="00B80D29">
        <w:rPr>
          <w:sz w:val="24"/>
          <w:szCs w:val="24"/>
          <w:lang w:val="uk-UA"/>
        </w:rPr>
        <w:t xml:space="preserve"> про авторизацію надавачів фінансових послуг та умови здійснення ними діяльності з надання фінансових послуг, затвердженого Постановою Правління НБУ від 29.12.2023  № 199 (далі – Положення), для подання до Національного банку України для підтвердження достовірності, повноти річної  фінансової звітності й відповідності показників нормативам, установленим для фінансових установ у чинному законодавстві; інших законодавчих актів України</w:t>
      </w:r>
      <w:r w:rsidR="00983143" w:rsidRPr="00066B30">
        <w:rPr>
          <w:sz w:val="24"/>
          <w:szCs w:val="24"/>
          <w:lang w:val="uk-UA"/>
        </w:rPr>
        <w:t>.</w:t>
      </w:r>
    </w:p>
    <w:p w:rsidR="00316ECF" w:rsidRPr="00066B30" w:rsidRDefault="00316ECF" w:rsidP="00316ECF">
      <w:pPr>
        <w:pStyle w:val="Style5"/>
        <w:widowControl/>
        <w:tabs>
          <w:tab w:val="left" w:pos="567"/>
        </w:tabs>
        <w:ind w:firstLine="567"/>
        <w:jc w:val="both"/>
      </w:pPr>
      <w:r w:rsidRPr="00066B30">
        <w:t xml:space="preserve">Діяльність фінансової установи </w:t>
      </w:r>
      <w:r w:rsidR="00F67A6A" w:rsidRPr="00066B30">
        <w:t>ПТ «ЛОМБАРД «ГАРАНТ-ЧЕРКАСИ»</w:t>
      </w:r>
      <w:r w:rsidRPr="00066B30">
        <w:t xml:space="preserve">, </w:t>
      </w:r>
      <w:r w:rsidR="001800B2" w:rsidRPr="001800B2">
        <w:t>як ломбарду, здійснюється відповідно до вимог чинного законодавства. Для ведення своєї основної діяльності, відповідно до видів фінансових послуг, які має право здійснювати ломбард згідно отриманої ліцензії, а саме, надання коштів та банківських металів у кредит у вигляді ломбардних кредитів, ломбард використовує Правила надання фінансових послуг в новій редакції, які розроблені й затверджені відповідно до законодавчих змін та вимог регулятора.</w:t>
      </w:r>
      <w:r w:rsidRPr="00066B30">
        <w:t xml:space="preserve"> </w:t>
      </w:r>
    </w:p>
    <w:p w:rsidR="00D84BA7" w:rsidRPr="00066B30" w:rsidRDefault="00921C09" w:rsidP="00D84BA7">
      <w:pPr>
        <w:autoSpaceDE w:val="0"/>
        <w:autoSpaceDN w:val="0"/>
        <w:adjustRightInd w:val="0"/>
        <w:ind w:firstLine="567"/>
        <w:jc w:val="both"/>
        <w:rPr>
          <w:sz w:val="24"/>
          <w:szCs w:val="24"/>
          <w:lang w:val="uk-UA"/>
        </w:rPr>
      </w:pPr>
      <w:r w:rsidRPr="00066B30">
        <w:rPr>
          <w:sz w:val="24"/>
          <w:szCs w:val="24"/>
          <w:lang w:val="uk-UA"/>
        </w:rPr>
        <w:t>Провадження господарської діяльності ломбардом ведеться по місцю юридичної реєстрації фінансової установи</w:t>
      </w:r>
      <w:r w:rsidR="00983143" w:rsidRPr="00066B30">
        <w:rPr>
          <w:sz w:val="24"/>
          <w:szCs w:val="24"/>
          <w:lang w:val="uk-UA"/>
        </w:rPr>
        <w:t>, відокремлені підрозділи відсутні.</w:t>
      </w:r>
    </w:p>
    <w:p w:rsidR="001800B2" w:rsidRPr="001800B2" w:rsidRDefault="001800B2" w:rsidP="001800B2">
      <w:pPr>
        <w:shd w:val="clear" w:color="auto" w:fill="FFFFFF"/>
        <w:autoSpaceDE w:val="0"/>
        <w:autoSpaceDN w:val="0"/>
        <w:adjustRightInd w:val="0"/>
        <w:ind w:firstLine="567"/>
        <w:jc w:val="both"/>
        <w:rPr>
          <w:sz w:val="24"/>
          <w:szCs w:val="24"/>
          <w:lang w:val="uk-UA"/>
        </w:rPr>
      </w:pPr>
      <w:r w:rsidRPr="001800B2">
        <w:rPr>
          <w:sz w:val="24"/>
          <w:szCs w:val="24"/>
          <w:lang w:val="uk-UA"/>
        </w:rPr>
        <w:t xml:space="preserve">Товариство забезпечило повне розкриття інформації про кінцевих </w:t>
      </w:r>
      <w:proofErr w:type="spellStart"/>
      <w:r w:rsidRPr="001800B2">
        <w:rPr>
          <w:sz w:val="24"/>
          <w:szCs w:val="24"/>
          <w:lang w:val="uk-UA"/>
        </w:rPr>
        <w:t>бенефіціарних</w:t>
      </w:r>
      <w:proofErr w:type="spellEnd"/>
      <w:r w:rsidRPr="001800B2">
        <w:rPr>
          <w:sz w:val="24"/>
          <w:szCs w:val="24"/>
          <w:lang w:val="uk-UA"/>
        </w:rPr>
        <w:t xml:space="preserve"> власників та структуру власності станом на дату нашого аудиту, відповідно до вимог, встановлених законодавством.  Зміни в структурі власності товариства в 2024 році відсутні.</w:t>
      </w:r>
    </w:p>
    <w:p w:rsidR="001800B2" w:rsidRPr="001800B2" w:rsidRDefault="00F908A9" w:rsidP="00F908A9">
      <w:pPr>
        <w:shd w:val="clear" w:color="auto" w:fill="FFFFFF"/>
        <w:autoSpaceDE w:val="0"/>
        <w:autoSpaceDN w:val="0"/>
        <w:adjustRightInd w:val="0"/>
        <w:ind w:firstLine="567"/>
        <w:jc w:val="both"/>
        <w:rPr>
          <w:sz w:val="24"/>
          <w:szCs w:val="24"/>
          <w:lang w:val="uk-UA"/>
        </w:rPr>
      </w:pPr>
      <w:r w:rsidRPr="00F908A9">
        <w:rPr>
          <w:sz w:val="24"/>
          <w:szCs w:val="24"/>
          <w:lang w:val="uk-UA"/>
        </w:rPr>
        <w:t>Національним банком України</w:t>
      </w:r>
      <w:r>
        <w:rPr>
          <w:sz w:val="24"/>
          <w:szCs w:val="24"/>
          <w:lang w:val="uk-UA"/>
        </w:rPr>
        <w:t xml:space="preserve"> </w:t>
      </w:r>
      <w:r w:rsidRPr="00F908A9">
        <w:rPr>
          <w:sz w:val="24"/>
          <w:szCs w:val="24"/>
          <w:lang w:val="uk-UA"/>
        </w:rPr>
        <w:t>27.02.2024</w:t>
      </w:r>
      <w:r>
        <w:rPr>
          <w:sz w:val="24"/>
          <w:szCs w:val="24"/>
          <w:lang w:val="uk-UA"/>
        </w:rPr>
        <w:t xml:space="preserve"> </w:t>
      </w:r>
      <w:r w:rsidRPr="00F908A9">
        <w:rPr>
          <w:sz w:val="24"/>
          <w:szCs w:val="24"/>
          <w:lang w:val="uk-UA"/>
        </w:rPr>
        <w:t xml:space="preserve">внесено запис до </w:t>
      </w:r>
      <w:r w:rsidRPr="001800B2">
        <w:rPr>
          <w:sz w:val="24"/>
          <w:szCs w:val="24"/>
          <w:lang w:val="uk-UA"/>
        </w:rPr>
        <w:t>Державного реєстру фінансових установ</w:t>
      </w:r>
      <w:r w:rsidRPr="00F908A9">
        <w:rPr>
          <w:sz w:val="24"/>
          <w:szCs w:val="24"/>
          <w:lang w:val="uk-UA"/>
        </w:rPr>
        <w:t xml:space="preserve"> про переоформлення ліцензії ПТ “ЛОМБАРД “ГАРАНТ-ЧЕРКАСИ”</w:t>
      </w:r>
      <w:r>
        <w:rPr>
          <w:sz w:val="24"/>
          <w:szCs w:val="24"/>
          <w:lang w:val="uk-UA"/>
        </w:rPr>
        <w:t xml:space="preserve"> </w:t>
      </w:r>
      <w:r w:rsidRPr="00F908A9">
        <w:rPr>
          <w:sz w:val="24"/>
          <w:szCs w:val="24"/>
          <w:lang w:val="uk-UA"/>
        </w:rPr>
        <w:t>на провадження господарської діяльності з надання фінансових</w:t>
      </w:r>
      <w:r>
        <w:rPr>
          <w:sz w:val="24"/>
          <w:szCs w:val="24"/>
          <w:lang w:val="uk-UA"/>
        </w:rPr>
        <w:t xml:space="preserve"> </w:t>
      </w:r>
      <w:r w:rsidRPr="00F908A9">
        <w:rPr>
          <w:sz w:val="24"/>
          <w:szCs w:val="24"/>
          <w:lang w:val="uk-UA"/>
        </w:rPr>
        <w:t>послуг (крім професійної діяльності на ринку цінних паперів), а саме на надання коштів у</w:t>
      </w:r>
      <w:r>
        <w:rPr>
          <w:sz w:val="24"/>
          <w:szCs w:val="24"/>
          <w:lang w:val="uk-UA"/>
        </w:rPr>
        <w:t xml:space="preserve"> </w:t>
      </w:r>
      <w:r w:rsidRPr="00F908A9">
        <w:rPr>
          <w:sz w:val="24"/>
          <w:szCs w:val="24"/>
          <w:lang w:val="uk-UA"/>
        </w:rPr>
        <w:t>позику, в тому числі і на умовах фінансового кредиту, на ліцензію на діяльність ломбарду з</w:t>
      </w:r>
      <w:r>
        <w:rPr>
          <w:sz w:val="24"/>
          <w:szCs w:val="24"/>
          <w:lang w:val="uk-UA"/>
        </w:rPr>
        <w:t xml:space="preserve"> </w:t>
      </w:r>
      <w:r w:rsidRPr="00F908A9">
        <w:rPr>
          <w:sz w:val="24"/>
          <w:szCs w:val="24"/>
          <w:lang w:val="uk-UA"/>
        </w:rPr>
        <w:t>правом надання послуги - надання коштів та банківських металів у кредит у вигляді</w:t>
      </w:r>
      <w:r>
        <w:rPr>
          <w:sz w:val="24"/>
          <w:szCs w:val="24"/>
          <w:lang w:val="uk-UA"/>
        </w:rPr>
        <w:t xml:space="preserve"> </w:t>
      </w:r>
      <w:r w:rsidRPr="00F908A9">
        <w:rPr>
          <w:sz w:val="24"/>
          <w:szCs w:val="24"/>
          <w:lang w:val="uk-UA"/>
        </w:rPr>
        <w:t>ломбардних кредитів.</w:t>
      </w:r>
      <w:r>
        <w:rPr>
          <w:sz w:val="24"/>
          <w:szCs w:val="24"/>
          <w:lang w:val="uk-UA"/>
        </w:rPr>
        <w:t xml:space="preserve"> Т</w:t>
      </w:r>
      <w:r w:rsidR="001800B2" w:rsidRPr="001800B2">
        <w:rPr>
          <w:sz w:val="24"/>
          <w:szCs w:val="24"/>
          <w:lang w:val="uk-UA"/>
        </w:rPr>
        <w:t>ермін дії – не обмежений. Ломбард відповідає встановленим вимогам щодо статутного та власного капіталу, та виконав інші вимоги,  визначені Положенням на перехідний період.</w:t>
      </w:r>
    </w:p>
    <w:p w:rsidR="00921C09" w:rsidRPr="00066B30" w:rsidRDefault="001800B2" w:rsidP="001800B2">
      <w:pPr>
        <w:shd w:val="clear" w:color="auto" w:fill="FFFFFF"/>
        <w:autoSpaceDE w:val="0"/>
        <w:autoSpaceDN w:val="0"/>
        <w:adjustRightInd w:val="0"/>
        <w:ind w:firstLine="567"/>
        <w:jc w:val="both"/>
        <w:rPr>
          <w:iCs/>
          <w:sz w:val="24"/>
          <w:szCs w:val="24"/>
          <w:lang w:val="uk-UA"/>
        </w:rPr>
      </w:pPr>
      <w:r w:rsidRPr="001800B2">
        <w:rPr>
          <w:sz w:val="24"/>
          <w:szCs w:val="24"/>
          <w:lang w:val="uk-UA"/>
        </w:rPr>
        <w:t xml:space="preserve">Звітність ломбарду, як і річна фінансова звітність підготовлені у відповідності з принципом безперервності діяльності, який передбачає реалізацію активів та погашення зобов’язань під час здійснення звичайної господарської діяльності. Фінансова звітність не містить ніяких коригувань на випадок того, якщо Товариство не зможе дотримуватись принципу безперервності діяльності при існування суттєвої невизначеності в результаті ведення війни </w:t>
      </w:r>
      <w:proofErr w:type="spellStart"/>
      <w:r w:rsidRPr="001800B2">
        <w:rPr>
          <w:sz w:val="24"/>
          <w:szCs w:val="24"/>
          <w:lang w:val="uk-UA"/>
        </w:rPr>
        <w:t>росією</w:t>
      </w:r>
      <w:proofErr w:type="spellEnd"/>
      <w:r w:rsidRPr="001800B2">
        <w:rPr>
          <w:sz w:val="24"/>
          <w:szCs w:val="24"/>
          <w:lang w:val="uk-UA"/>
        </w:rPr>
        <w:t>. При складанні фінансової звітності керівництво виходило з припущення про безперервність діяльності й розкрило існування суттєвої невизначеності щодо безперервності діяльності.</w:t>
      </w:r>
    </w:p>
    <w:p w:rsidR="001800B2" w:rsidRPr="00B80D29" w:rsidRDefault="00F67A6A" w:rsidP="001800B2">
      <w:pPr>
        <w:autoSpaceDE w:val="0"/>
        <w:autoSpaceDN w:val="0"/>
        <w:adjustRightInd w:val="0"/>
        <w:ind w:firstLine="567"/>
        <w:jc w:val="both"/>
        <w:rPr>
          <w:sz w:val="24"/>
          <w:szCs w:val="24"/>
          <w:lang w:val="uk-UA"/>
        </w:rPr>
      </w:pPr>
      <w:r w:rsidRPr="00066B30">
        <w:rPr>
          <w:sz w:val="24"/>
          <w:szCs w:val="24"/>
          <w:lang w:val="uk-UA"/>
        </w:rPr>
        <w:t>ПТ «ЛОМБАРД «ГАРАНТ-ЧЕРКАСИ»</w:t>
      </w:r>
      <w:r w:rsidR="00B32F33" w:rsidRPr="00066B30">
        <w:rPr>
          <w:sz w:val="24"/>
          <w:szCs w:val="24"/>
          <w:lang w:val="uk-UA"/>
        </w:rPr>
        <w:t xml:space="preserve"> </w:t>
      </w:r>
      <w:r w:rsidR="001800B2" w:rsidRPr="00B80D29">
        <w:rPr>
          <w:sz w:val="24"/>
          <w:szCs w:val="24"/>
          <w:lang w:val="uk-UA"/>
        </w:rPr>
        <w:t>в 202</w:t>
      </w:r>
      <w:r w:rsidR="001800B2">
        <w:rPr>
          <w:sz w:val="24"/>
          <w:szCs w:val="24"/>
          <w:lang w:val="uk-UA"/>
        </w:rPr>
        <w:t>4</w:t>
      </w:r>
      <w:r w:rsidR="001800B2" w:rsidRPr="00B80D29">
        <w:rPr>
          <w:sz w:val="24"/>
          <w:szCs w:val="24"/>
          <w:lang w:val="uk-UA"/>
        </w:rPr>
        <w:t xml:space="preserve"> році </w:t>
      </w:r>
      <w:r w:rsidR="001800B2">
        <w:rPr>
          <w:sz w:val="24"/>
          <w:szCs w:val="24"/>
          <w:lang w:val="uk-UA"/>
        </w:rPr>
        <w:t>надавало</w:t>
      </w:r>
      <w:r w:rsidR="001800B2" w:rsidRPr="00B80D29">
        <w:rPr>
          <w:sz w:val="24"/>
          <w:szCs w:val="24"/>
          <w:lang w:val="uk-UA"/>
        </w:rPr>
        <w:t xml:space="preserve"> </w:t>
      </w:r>
      <w:r w:rsidR="001800B2" w:rsidRPr="00371695">
        <w:rPr>
          <w:sz w:val="24"/>
          <w:szCs w:val="24"/>
          <w:lang w:val="uk-UA"/>
        </w:rPr>
        <w:t>фінансові</w:t>
      </w:r>
      <w:r w:rsidR="001800B2" w:rsidRPr="00B80D29">
        <w:rPr>
          <w:sz w:val="24"/>
          <w:szCs w:val="24"/>
          <w:lang w:val="uk-UA"/>
        </w:rPr>
        <w:t xml:space="preserve"> послуги на власний ризик</w:t>
      </w:r>
      <w:r w:rsidR="001800B2" w:rsidRPr="00371695">
        <w:t xml:space="preserve"> </w:t>
      </w:r>
      <w:r w:rsidR="001800B2" w:rsidRPr="00371695">
        <w:rPr>
          <w:sz w:val="24"/>
          <w:szCs w:val="24"/>
          <w:lang w:val="uk-UA"/>
        </w:rPr>
        <w:t>фізичним особам з надання коштів та банківських металів у кредит у вигляді ломбардних кредитів</w:t>
      </w:r>
      <w:r w:rsidR="001800B2" w:rsidRPr="00B80D29">
        <w:rPr>
          <w:sz w:val="24"/>
          <w:szCs w:val="24"/>
          <w:lang w:val="uk-UA"/>
        </w:rPr>
        <w:t xml:space="preserve"> під заставу майна на визначений строк і під процент</w:t>
      </w:r>
      <w:r w:rsidR="001800B2">
        <w:rPr>
          <w:sz w:val="24"/>
          <w:szCs w:val="24"/>
          <w:lang w:val="uk-UA"/>
        </w:rPr>
        <w:t xml:space="preserve">; в звітному році товариство не надавало інших послуг. </w:t>
      </w:r>
      <w:r w:rsidR="001800B2" w:rsidRPr="00A32095">
        <w:rPr>
          <w:sz w:val="24"/>
          <w:szCs w:val="24"/>
          <w:lang w:val="uk-UA"/>
        </w:rPr>
        <w:t>Не було предметом застави майно в межах договор</w:t>
      </w:r>
      <w:r w:rsidR="001800B2">
        <w:rPr>
          <w:sz w:val="24"/>
          <w:szCs w:val="24"/>
          <w:lang w:val="uk-UA"/>
        </w:rPr>
        <w:t>ів</w:t>
      </w:r>
      <w:r w:rsidR="001800B2" w:rsidRPr="00A32095">
        <w:rPr>
          <w:sz w:val="24"/>
          <w:szCs w:val="24"/>
          <w:lang w:val="uk-UA"/>
        </w:rPr>
        <w:t xml:space="preserve"> про надання ломбардного кредиту, заборонене п.8 </w:t>
      </w:r>
      <w:r w:rsidR="001800B2">
        <w:rPr>
          <w:sz w:val="24"/>
          <w:szCs w:val="24"/>
          <w:lang w:val="uk-UA"/>
        </w:rPr>
        <w:t>с</w:t>
      </w:r>
      <w:r w:rsidR="001800B2" w:rsidRPr="00A32095">
        <w:rPr>
          <w:sz w:val="24"/>
          <w:szCs w:val="24"/>
          <w:lang w:val="uk-UA"/>
        </w:rPr>
        <w:t>т</w:t>
      </w:r>
      <w:r w:rsidR="001800B2">
        <w:rPr>
          <w:sz w:val="24"/>
          <w:szCs w:val="24"/>
          <w:lang w:val="uk-UA"/>
        </w:rPr>
        <w:t>атті</w:t>
      </w:r>
      <w:r w:rsidR="001800B2" w:rsidRPr="00A32095">
        <w:rPr>
          <w:sz w:val="24"/>
          <w:szCs w:val="24"/>
          <w:lang w:val="uk-UA"/>
        </w:rPr>
        <w:t xml:space="preserve"> 3</w:t>
      </w:r>
      <w:r w:rsidR="001800B2">
        <w:rPr>
          <w:sz w:val="24"/>
          <w:szCs w:val="24"/>
          <w:lang w:val="uk-UA"/>
        </w:rPr>
        <w:t>0</w:t>
      </w:r>
      <w:r w:rsidR="001800B2" w:rsidRPr="00A32095">
        <w:rPr>
          <w:sz w:val="24"/>
          <w:szCs w:val="24"/>
          <w:lang w:val="uk-UA"/>
        </w:rPr>
        <w:t xml:space="preserve"> З</w:t>
      </w:r>
      <w:r w:rsidR="001800B2">
        <w:rPr>
          <w:sz w:val="24"/>
          <w:szCs w:val="24"/>
          <w:lang w:val="uk-UA"/>
        </w:rPr>
        <w:t xml:space="preserve">акону України </w:t>
      </w:r>
      <w:r w:rsidR="001800B2" w:rsidRPr="00B80D29">
        <w:rPr>
          <w:sz w:val="24"/>
          <w:szCs w:val="24"/>
          <w:lang w:val="uk-UA"/>
        </w:rPr>
        <w:t xml:space="preserve"> </w:t>
      </w:r>
      <w:r w:rsidR="001800B2" w:rsidRPr="00A32095">
        <w:rPr>
          <w:sz w:val="24"/>
          <w:szCs w:val="24"/>
          <w:lang w:val="uk-UA"/>
        </w:rPr>
        <w:t>Про фінансові послуги та фінансові компанії</w:t>
      </w:r>
      <w:r w:rsidR="001800B2">
        <w:rPr>
          <w:sz w:val="24"/>
          <w:szCs w:val="24"/>
          <w:lang w:val="uk-UA"/>
        </w:rPr>
        <w:t xml:space="preserve">. </w:t>
      </w:r>
      <w:r w:rsidR="001800B2" w:rsidRPr="00B80D29">
        <w:rPr>
          <w:sz w:val="24"/>
          <w:szCs w:val="24"/>
          <w:lang w:val="uk-UA"/>
        </w:rPr>
        <w:t>Ломбард також надавав такі супутні послуги, як, оцінка заставленого майна відповідно до умов договору.</w:t>
      </w:r>
      <w:r w:rsidR="001800B2">
        <w:rPr>
          <w:sz w:val="24"/>
          <w:szCs w:val="24"/>
          <w:lang w:val="uk-UA"/>
        </w:rPr>
        <w:t xml:space="preserve"> </w:t>
      </w:r>
    </w:p>
    <w:p w:rsidR="001800B2" w:rsidRPr="00B80D29" w:rsidRDefault="001800B2" w:rsidP="001800B2">
      <w:pPr>
        <w:ind w:firstLine="567"/>
        <w:jc w:val="both"/>
        <w:rPr>
          <w:color w:val="000000"/>
          <w:sz w:val="24"/>
          <w:szCs w:val="24"/>
          <w:shd w:val="clear" w:color="auto" w:fill="FFFFFF"/>
          <w:lang w:val="uk-UA"/>
        </w:rPr>
      </w:pPr>
      <w:r w:rsidRPr="00B80D29">
        <w:rPr>
          <w:color w:val="000000"/>
          <w:sz w:val="24"/>
          <w:szCs w:val="24"/>
          <w:shd w:val="clear" w:color="auto" w:fill="FFFFFF"/>
          <w:lang w:val="uk-UA"/>
        </w:rPr>
        <w:t xml:space="preserve">Операції з надання товариством </w:t>
      </w:r>
      <w:r>
        <w:rPr>
          <w:color w:val="000000"/>
          <w:sz w:val="24"/>
          <w:szCs w:val="24"/>
          <w:shd w:val="clear" w:color="auto" w:fill="FFFFFF"/>
          <w:lang w:val="uk-UA"/>
        </w:rPr>
        <w:t>коштів у</w:t>
      </w:r>
      <w:r w:rsidRPr="00B80D29">
        <w:rPr>
          <w:color w:val="000000"/>
          <w:sz w:val="24"/>
          <w:szCs w:val="24"/>
          <w:shd w:val="clear" w:color="auto" w:fill="FFFFFF"/>
          <w:lang w:val="uk-UA"/>
        </w:rPr>
        <w:t xml:space="preserve"> кредит фізичним особам здійснювало</w:t>
      </w:r>
      <w:r>
        <w:rPr>
          <w:color w:val="000000"/>
          <w:sz w:val="24"/>
          <w:szCs w:val="24"/>
          <w:shd w:val="clear" w:color="auto" w:fill="FFFFFF"/>
          <w:lang w:val="uk-UA"/>
        </w:rPr>
        <w:t>ся відповідно до укладеного</w:t>
      </w:r>
      <w:r w:rsidRPr="00B80D29">
        <w:rPr>
          <w:color w:val="000000"/>
          <w:sz w:val="24"/>
          <w:szCs w:val="24"/>
          <w:shd w:val="clear" w:color="auto" w:fill="FFFFFF"/>
          <w:lang w:val="uk-UA"/>
        </w:rPr>
        <w:t xml:space="preserve"> з кожним позичальником письмового договору, забезпеченням зобов’язань постачальника є заклад майна, для оцінки якого товариство має спеціальне технічне обладнання та персонал. </w:t>
      </w:r>
    </w:p>
    <w:p w:rsidR="008A10F9" w:rsidRPr="00066B30" w:rsidRDefault="001800B2" w:rsidP="001800B2">
      <w:pPr>
        <w:autoSpaceDE w:val="0"/>
        <w:autoSpaceDN w:val="0"/>
        <w:adjustRightInd w:val="0"/>
        <w:ind w:firstLine="567"/>
        <w:jc w:val="both"/>
        <w:rPr>
          <w:sz w:val="24"/>
          <w:szCs w:val="24"/>
          <w:shd w:val="clear" w:color="auto" w:fill="FFFFFF"/>
          <w:lang w:val="uk-UA"/>
        </w:rPr>
      </w:pPr>
      <w:r w:rsidRPr="00B80D29">
        <w:rPr>
          <w:color w:val="000000"/>
          <w:sz w:val="24"/>
          <w:szCs w:val="24"/>
          <w:shd w:val="clear" w:color="auto" w:fill="FFFFFF"/>
          <w:lang w:val="uk-UA"/>
        </w:rPr>
        <w:t xml:space="preserve">Форми договорів про надання ломбардом </w:t>
      </w:r>
      <w:r w:rsidRPr="00F819FC">
        <w:rPr>
          <w:color w:val="000000"/>
          <w:sz w:val="24"/>
          <w:szCs w:val="24"/>
          <w:shd w:val="clear" w:color="auto" w:fill="FFFFFF"/>
          <w:lang w:val="uk-UA"/>
        </w:rPr>
        <w:t>фізичним особам фінансов</w:t>
      </w:r>
      <w:r>
        <w:rPr>
          <w:color w:val="000000"/>
          <w:sz w:val="24"/>
          <w:szCs w:val="24"/>
          <w:shd w:val="clear" w:color="auto" w:fill="FFFFFF"/>
          <w:lang w:val="uk-UA"/>
        </w:rPr>
        <w:t>ої</w:t>
      </w:r>
      <w:r w:rsidRPr="00F819FC">
        <w:rPr>
          <w:color w:val="000000"/>
          <w:sz w:val="24"/>
          <w:szCs w:val="24"/>
          <w:shd w:val="clear" w:color="auto" w:fill="FFFFFF"/>
          <w:lang w:val="uk-UA"/>
        </w:rPr>
        <w:t xml:space="preserve"> послуги з надання коштів у кредит </w:t>
      </w:r>
      <w:r w:rsidRPr="00B80D29">
        <w:rPr>
          <w:color w:val="000000"/>
          <w:sz w:val="24"/>
          <w:szCs w:val="24"/>
          <w:shd w:val="clear" w:color="auto" w:fill="FFFFFF"/>
          <w:lang w:val="uk-UA"/>
        </w:rPr>
        <w:t xml:space="preserve">та про заклад майна складені та затверджені відповідно до встановлених вимог. Типовий Договір відповідає вимогам, установленим </w:t>
      </w:r>
      <w:r w:rsidRPr="00B80D29">
        <w:rPr>
          <w:sz w:val="24"/>
          <w:szCs w:val="24"/>
          <w:shd w:val="clear" w:color="auto" w:fill="FFFFFF"/>
          <w:lang w:val="uk-UA"/>
        </w:rPr>
        <w:t>законодавством. Форма договору переглядається при зміні вимог.</w:t>
      </w:r>
      <w:r w:rsidR="008A10F9" w:rsidRPr="00066B30">
        <w:rPr>
          <w:sz w:val="24"/>
          <w:szCs w:val="24"/>
          <w:shd w:val="clear" w:color="auto" w:fill="FFFFFF"/>
          <w:lang w:val="uk-UA"/>
        </w:rPr>
        <w:t xml:space="preserve"> </w:t>
      </w:r>
    </w:p>
    <w:p w:rsidR="00E57269" w:rsidRPr="00066B30" w:rsidRDefault="001B4425" w:rsidP="00E57269">
      <w:pPr>
        <w:ind w:firstLine="567"/>
        <w:jc w:val="both"/>
        <w:rPr>
          <w:sz w:val="24"/>
          <w:szCs w:val="24"/>
          <w:lang w:val="uk-UA"/>
        </w:rPr>
      </w:pPr>
      <w:r w:rsidRPr="00066B30">
        <w:rPr>
          <w:sz w:val="24"/>
          <w:szCs w:val="24"/>
          <w:lang w:val="uk-UA"/>
        </w:rPr>
        <w:t xml:space="preserve">Ломбард здійснює операції з дорогоцінними металами і дорогоцінним камінням (заставні  вироби,  що не викуплені позичальниками). Ломбард </w:t>
      </w:r>
      <w:r w:rsidR="00E57269" w:rsidRPr="00066B30">
        <w:rPr>
          <w:sz w:val="24"/>
          <w:szCs w:val="24"/>
          <w:lang w:val="uk-UA"/>
        </w:rPr>
        <w:t xml:space="preserve">надає послуги зі зберігання заставленого майна;  продажу предмета застави, на який ломбардом звернено стягнення; послуги з оцінювання </w:t>
      </w:r>
      <w:r w:rsidR="00E57269" w:rsidRPr="00066B30">
        <w:rPr>
          <w:sz w:val="24"/>
          <w:szCs w:val="24"/>
          <w:lang w:val="uk-UA"/>
        </w:rPr>
        <w:lastRenderedPageBreak/>
        <w:t>заставленого майна;  передпродажн</w:t>
      </w:r>
      <w:r w:rsidR="00D90E7F">
        <w:rPr>
          <w:sz w:val="24"/>
          <w:szCs w:val="24"/>
          <w:lang w:val="uk-UA"/>
        </w:rPr>
        <w:t>ої</w:t>
      </w:r>
      <w:r w:rsidR="00E57269" w:rsidRPr="00066B30">
        <w:rPr>
          <w:sz w:val="24"/>
          <w:szCs w:val="24"/>
          <w:lang w:val="uk-UA"/>
        </w:rPr>
        <w:t xml:space="preserve"> підготовк</w:t>
      </w:r>
      <w:r w:rsidR="00D90E7F">
        <w:rPr>
          <w:sz w:val="24"/>
          <w:szCs w:val="24"/>
          <w:lang w:val="uk-UA"/>
        </w:rPr>
        <w:t>и</w:t>
      </w:r>
      <w:r w:rsidR="00E57269" w:rsidRPr="00066B30">
        <w:rPr>
          <w:sz w:val="24"/>
          <w:szCs w:val="24"/>
          <w:lang w:val="uk-UA"/>
        </w:rPr>
        <w:t>, ремонт</w:t>
      </w:r>
      <w:r w:rsidR="00D90E7F">
        <w:rPr>
          <w:sz w:val="24"/>
          <w:szCs w:val="24"/>
          <w:lang w:val="uk-UA"/>
        </w:rPr>
        <w:t xml:space="preserve">у </w:t>
      </w:r>
      <w:r w:rsidR="00E57269" w:rsidRPr="00066B30">
        <w:rPr>
          <w:sz w:val="24"/>
          <w:szCs w:val="24"/>
          <w:lang w:val="uk-UA"/>
        </w:rPr>
        <w:t>майна, яке було предметом застави в ломбарді та на яке ломбардом було звернено стягнення.</w:t>
      </w:r>
    </w:p>
    <w:p w:rsidR="00285582" w:rsidRPr="00066B30" w:rsidRDefault="00D90E7F" w:rsidP="00E57269">
      <w:pPr>
        <w:ind w:firstLine="567"/>
        <w:jc w:val="both"/>
        <w:rPr>
          <w:sz w:val="24"/>
          <w:szCs w:val="24"/>
          <w:lang w:val="uk-UA"/>
        </w:rPr>
      </w:pPr>
      <w:r w:rsidRPr="00B80D29">
        <w:rPr>
          <w:sz w:val="24"/>
          <w:szCs w:val="24"/>
          <w:lang w:val="uk-UA"/>
        </w:rPr>
        <w:t>З</w:t>
      </w:r>
      <w:r w:rsidRPr="00B80D29">
        <w:rPr>
          <w:color w:val="000000"/>
          <w:sz w:val="24"/>
          <w:szCs w:val="24"/>
          <w:shd w:val="clear" w:color="auto" w:fill="FFFFFF"/>
          <w:lang w:val="uk-UA"/>
        </w:rPr>
        <w:t>гідно до облікової політики, ломбард бере в заставу  в основному вироби з дорогоцінного металу й каменів</w:t>
      </w:r>
      <w:r w:rsidRPr="00B80D29">
        <w:rPr>
          <w:rStyle w:val="FontStyle17"/>
          <w:sz w:val="24"/>
          <w:szCs w:val="24"/>
          <w:lang w:val="uk-UA" w:eastAsia="uk-UA"/>
        </w:rPr>
        <w:t xml:space="preserve">, заставне майно керівництво вважає високоліквідним. </w:t>
      </w:r>
      <w:r w:rsidRPr="00B80D29">
        <w:rPr>
          <w:sz w:val="24"/>
          <w:szCs w:val="24"/>
          <w:lang w:val="uk-UA"/>
        </w:rPr>
        <w:t>Інвентаризація  дорогоцінних металів та відповідна звітність про обсяги дорогоцінних металів, проводиться та подається своєчасно.</w:t>
      </w:r>
    </w:p>
    <w:p w:rsidR="0096196B" w:rsidRPr="00066B30" w:rsidRDefault="0096196B" w:rsidP="00C07A5B">
      <w:pPr>
        <w:autoSpaceDE w:val="0"/>
        <w:autoSpaceDN w:val="0"/>
        <w:adjustRightInd w:val="0"/>
        <w:ind w:firstLine="567"/>
        <w:jc w:val="both"/>
        <w:rPr>
          <w:rStyle w:val="FontStyle17"/>
          <w:sz w:val="24"/>
          <w:szCs w:val="24"/>
          <w:lang w:val="uk-UA" w:eastAsia="uk-UA"/>
        </w:rPr>
      </w:pPr>
    </w:p>
    <w:p w:rsidR="00C07A5B" w:rsidRPr="00066B30" w:rsidRDefault="00C07A5B" w:rsidP="00B24B82">
      <w:pPr>
        <w:autoSpaceDE w:val="0"/>
        <w:autoSpaceDN w:val="0"/>
        <w:adjustRightInd w:val="0"/>
        <w:ind w:left="567"/>
        <w:jc w:val="both"/>
        <w:rPr>
          <w:i/>
          <w:sz w:val="24"/>
          <w:szCs w:val="24"/>
          <w:lang w:val="uk-UA"/>
        </w:rPr>
      </w:pPr>
      <w:r w:rsidRPr="00066B30">
        <w:rPr>
          <w:i/>
          <w:sz w:val="24"/>
          <w:szCs w:val="24"/>
          <w:lang w:val="uk-UA"/>
        </w:rPr>
        <w:t xml:space="preserve">Дотримання </w:t>
      </w:r>
      <w:r w:rsidR="00D90E7F">
        <w:rPr>
          <w:i/>
          <w:sz w:val="24"/>
          <w:szCs w:val="24"/>
          <w:lang w:val="uk-UA"/>
        </w:rPr>
        <w:t>фінансовою установою</w:t>
      </w:r>
      <w:r w:rsidRPr="00066B30">
        <w:rPr>
          <w:i/>
          <w:sz w:val="24"/>
          <w:szCs w:val="24"/>
          <w:lang w:val="uk-UA"/>
        </w:rPr>
        <w:t xml:space="preserve"> вимог законодавства щодо формування/зміни статутного/пайового капіталу товариства та обов’язкових критеріїв достатності капіталу та платоспроможності, ліквідності, прибутковості, якості активів </w:t>
      </w:r>
      <w:r w:rsidR="00D90E7F">
        <w:rPr>
          <w:i/>
          <w:sz w:val="24"/>
          <w:szCs w:val="24"/>
          <w:lang w:val="uk-UA"/>
        </w:rPr>
        <w:t>та ризиковості операцій</w:t>
      </w:r>
      <w:r w:rsidRPr="00066B30">
        <w:rPr>
          <w:i/>
          <w:sz w:val="24"/>
          <w:szCs w:val="24"/>
          <w:lang w:val="uk-UA"/>
        </w:rPr>
        <w:t>, додержання інших показників і вимог, що обмежують ризики за операціями з фінансовими активами. Розкриття інформації щодо порядку формування статутного капіталу.</w:t>
      </w:r>
    </w:p>
    <w:p w:rsidR="00CB71E1" w:rsidRDefault="00CB71E1" w:rsidP="00CB71E1">
      <w:pPr>
        <w:ind w:firstLine="567"/>
        <w:contextualSpacing/>
        <w:jc w:val="both"/>
        <w:rPr>
          <w:sz w:val="24"/>
          <w:szCs w:val="24"/>
          <w:lang w:val="uk-UA"/>
        </w:rPr>
      </w:pPr>
      <w:r w:rsidRPr="00066B30">
        <w:rPr>
          <w:sz w:val="24"/>
          <w:szCs w:val="24"/>
          <w:lang w:val="uk-UA"/>
        </w:rPr>
        <w:t>В звітному році в ПТ «ЛОМБАРД «ГАРАНТ-ЧЕРКАСИ», не відбулося зміни  в засновниках товариства та їх частках в складеному капіталі, в розмірі складеного капіталу</w:t>
      </w:r>
      <w:r w:rsidR="00D90E7F">
        <w:rPr>
          <w:sz w:val="24"/>
          <w:szCs w:val="24"/>
          <w:lang w:val="uk-UA"/>
        </w:rPr>
        <w:t xml:space="preserve">. </w:t>
      </w:r>
      <w:r w:rsidRPr="00066B30">
        <w:rPr>
          <w:sz w:val="24"/>
          <w:szCs w:val="24"/>
          <w:lang w:val="uk-UA"/>
        </w:rPr>
        <w:t>Складений капітал ПТ «ЛОМБАРД «ГАРАНТ-ЧЕРКАСИ» був сформований в попередніх звітних періодах, які перевірялись аудитором</w:t>
      </w:r>
      <w:r w:rsidR="00E75A18" w:rsidRPr="00066B30">
        <w:rPr>
          <w:sz w:val="24"/>
          <w:szCs w:val="24"/>
          <w:lang w:val="uk-UA"/>
        </w:rPr>
        <w:t>, неоплачений Складений капітал відсутній</w:t>
      </w:r>
      <w:r w:rsidRPr="00066B30">
        <w:rPr>
          <w:sz w:val="24"/>
          <w:szCs w:val="24"/>
          <w:lang w:val="uk-UA"/>
        </w:rPr>
        <w:t>. Відповідно Засновницького договору, діючому на дату балансу й дату надання аудиторського висновку, для забезпечення своєї діяльності ломбард за рахунок вкладів Учасників створив Складений капітал у розмірі 1 000 000,00грн (один  мільйон грн. 00 коп.).  Складений капітал ломбарду сформовано виключно грошови</w:t>
      </w:r>
      <w:r w:rsidR="00E75A18" w:rsidRPr="00066B30">
        <w:rPr>
          <w:sz w:val="24"/>
          <w:szCs w:val="24"/>
          <w:lang w:val="uk-UA"/>
        </w:rPr>
        <w:t>ми</w:t>
      </w:r>
      <w:r w:rsidRPr="00066B30">
        <w:rPr>
          <w:sz w:val="24"/>
          <w:szCs w:val="24"/>
          <w:lang w:val="uk-UA"/>
        </w:rPr>
        <w:t xml:space="preserve"> кошта</w:t>
      </w:r>
      <w:r w:rsidR="00E75A18" w:rsidRPr="00066B30">
        <w:rPr>
          <w:sz w:val="24"/>
          <w:szCs w:val="24"/>
          <w:lang w:val="uk-UA"/>
        </w:rPr>
        <w:t>ми, та розміщений під час внесення на банківських рахунках комерційних банків, які є юридичними особами за законодавством України.</w:t>
      </w:r>
    </w:p>
    <w:p w:rsidR="00CB71E1" w:rsidRPr="00066B30" w:rsidRDefault="00CB71E1" w:rsidP="00CB71E1">
      <w:pPr>
        <w:ind w:firstLine="567"/>
        <w:contextualSpacing/>
        <w:jc w:val="both"/>
        <w:rPr>
          <w:sz w:val="24"/>
          <w:szCs w:val="24"/>
          <w:lang w:val="uk-UA"/>
        </w:rPr>
      </w:pPr>
      <w:r w:rsidRPr="00066B30">
        <w:rPr>
          <w:sz w:val="24"/>
          <w:szCs w:val="24"/>
          <w:lang w:val="uk-UA"/>
        </w:rPr>
        <w:t>Засновниками ПТ «ЛОМБАРД «ГАРАНТ-ЧЕРКАСИ» є дві фізичні особи - підприємці, створені згідно законодавства України. Складений капітал розподілився наступним чином:</w:t>
      </w:r>
    </w:p>
    <w:p w:rsidR="00CB71E1" w:rsidRPr="00066B30" w:rsidRDefault="00CB71E1" w:rsidP="00CB71E1">
      <w:pPr>
        <w:ind w:firstLine="567"/>
        <w:contextualSpacing/>
        <w:jc w:val="both"/>
        <w:rPr>
          <w:sz w:val="24"/>
          <w:szCs w:val="24"/>
          <w:lang w:val="uk-UA"/>
        </w:rPr>
      </w:pPr>
      <w:r w:rsidRPr="00066B30">
        <w:rPr>
          <w:sz w:val="24"/>
          <w:szCs w:val="24"/>
          <w:lang w:val="uk-UA"/>
        </w:rPr>
        <w:t>-</w:t>
      </w:r>
      <w:r w:rsidRPr="00066B30">
        <w:rPr>
          <w:sz w:val="24"/>
          <w:szCs w:val="24"/>
          <w:lang w:val="uk-UA"/>
        </w:rPr>
        <w:tab/>
        <w:t>Бородай Олена Андріївна, країна громадянства: Україна, Місцезнаходження: Україна, Розмір внеску до статутного фонду: 940000,00 грн. Частка складає 94,0%;</w:t>
      </w:r>
    </w:p>
    <w:p w:rsidR="00CB71E1" w:rsidRPr="00066B30" w:rsidRDefault="00CB71E1" w:rsidP="00CB71E1">
      <w:pPr>
        <w:ind w:firstLine="567"/>
        <w:contextualSpacing/>
        <w:jc w:val="both"/>
        <w:rPr>
          <w:sz w:val="24"/>
          <w:szCs w:val="24"/>
          <w:lang w:val="uk-UA"/>
        </w:rPr>
      </w:pPr>
      <w:r w:rsidRPr="00066B30">
        <w:rPr>
          <w:sz w:val="24"/>
          <w:szCs w:val="24"/>
          <w:lang w:val="uk-UA"/>
        </w:rPr>
        <w:t>-</w:t>
      </w:r>
      <w:r w:rsidRPr="00066B30">
        <w:rPr>
          <w:sz w:val="24"/>
          <w:szCs w:val="24"/>
          <w:lang w:val="uk-UA"/>
        </w:rPr>
        <w:tab/>
      </w:r>
      <w:proofErr w:type="spellStart"/>
      <w:r w:rsidRPr="00066B30">
        <w:rPr>
          <w:sz w:val="24"/>
          <w:szCs w:val="24"/>
          <w:lang w:val="uk-UA"/>
        </w:rPr>
        <w:t>Таценко</w:t>
      </w:r>
      <w:proofErr w:type="spellEnd"/>
      <w:r w:rsidRPr="00066B30">
        <w:rPr>
          <w:sz w:val="24"/>
          <w:szCs w:val="24"/>
          <w:lang w:val="uk-UA"/>
        </w:rPr>
        <w:t xml:space="preserve"> Дмитро Сергійович, країна громадянства: Україна, Місцезнаходження: Україна, Розмір внеску до статутного фонду: 60000,00 грн. Частка складає 6,0%.</w:t>
      </w:r>
    </w:p>
    <w:p w:rsidR="0067005E" w:rsidRPr="00066B30" w:rsidRDefault="00CB71E1" w:rsidP="00CB71E1">
      <w:pPr>
        <w:ind w:firstLine="567"/>
        <w:contextualSpacing/>
        <w:jc w:val="both"/>
        <w:rPr>
          <w:sz w:val="24"/>
          <w:szCs w:val="24"/>
          <w:lang w:val="uk-UA"/>
        </w:rPr>
      </w:pPr>
      <w:r w:rsidRPr="00066B30">
        <w:rPr>
          <w:sz w:val="24"/>
          <w:szCs w:val="24"/>
          <w:lang w:val="uk-UA"/>
        </w:rPr>
        <w:t xml:space="preserve">Частка складеного капіталу, що належить державі, відсутня. </w:t>
      </w:r>
      <w:r w:rsidR="0067005E" w:rsidRPr="00066B30">
        <w:rPr>
          <w:sz w:val="24"/>
          <w:szCs w:val="24"/>
          <w:lang w:val="uk-UA"/>
        </w:rPr>
        <w:t xml:space="preserve"> </w:t>
      </w:r>
    </w:p>
    <w:p w:rsidR="0067005E" w:rsidRPr="00066B30" w:rsidRDefault="0067005E" w:rsidP="0067005E">
      <w:pPr>
        <w:ind w:firstLine="567"/>
        <w:contextualSpacing/>
        <w:jc w:val="both"/>
        <w:rPr>
          <w:sz w:val="24"/>
          <w:szCs w:val="24"/>
          <w:lang w:val="uk-UA"/>
        </w:rPr>
      </w:pPr>
      <w:r w:rsidRPr="00066B30">
        <w:rPr>
          <w:sz w:val="24"/>
          <w:szCs w:val="24"/>
          <w:lang w:val="uk-UA"/>
        </w:rPr>
        <w:t>Частка складеного капіталу, що належить нерезидентам, відсутня.</w:t>
      </w:r>
    </w:p>
    <w:p w:rsidR="00E032F3" w:rsidRPr="00066B30" w:rsidRDefault="0067005E" w:rsidP="0067005E">
      <w:pPr>
        <w:ind w:firstLine="567"/>
        <w:contextualSpacing/>
        <w:jc w:val="both"/>
        <w:rPr>
          <w:sz w:val="24"/>
          <w:szCs w:val="24"/>
          <w:lang w:val="uk-UA"/>
        </w:rPr>
      </w:pPr>
      <w:r w:rsidRPr="00066B30">
        <w:rPr>
          <w:sz w:val="24"/>
          <w:szCs w:val="24"/>
          <w:lang w:val="uk-UA"/>
        </w:rPr>
        <w:t>Кінцевими вигодо</w:t>
      </w:r>
      <w:r w:rsidR="00397B79" w:rsidRPr="00066B30">
        <w:rPr>
          <w:sz w:val="24"/>
          <w:szCs w:val="24"/>
          <w:lang w:val="uk-UA"/>
        </w:rPr>
        <w:t xml:space="preserve"> </w:t>
      </w:r>
      <w:r w:rsidRPr="00066B30">
        <w:rPr>
          <w:sz w:val="24"/>
          <w:szCs w:val="24"/>
          <w:lang w:val="uk-UA"/>
        </w:rPr>
        <w:t xml:space="preserve">одержувачами є </w:t>
      </w:r>
      <w:r w:rsidR="00705708" w:rsidRPr="00066B30">
        <w:rPr>
          <w:sz w:val="24"/>
          <w:szCs w:val="24"/>
          <w:lang w:val="uk-UA"/>
        </w:rPr>
        <w:t>дві</w:t>
      </w:r>
      <w:r w:rsidRPr="00066B30">
        <w:rPr>
          <w:sz w:val="24"/>
          <w:szCs w:val="24"/>
          <w:lang w:val="uk-UA"/>
        </w:rPr>
        <w:t xml:space="preserve"> фізичні особи, резиденти України, як</w:t>
      </w:r>
      <w:r w:rsidR="00705708" w:rsidRPr="00066B30">
        <w:rPr>
          <w:sz w:val="24"/>
          <w:szCs w:val="24"/>
          <w:lang w:val="uk-UA"/>
        </w:rPr>
        <w:t>і</w:t>
      </w:r>
      <w:r w:rsidRPr="00066B30">
        <w:rPr>
          <w:sz w:val="24"/>
          <w:szCs w:val="24"/>
          <w:lang w:val="uk-UA"/>
        </w:rPr>
        <w:t xml:space="preserve"> володіють частками в розмірі </w:t>
      </w:r>
      <w:r w:rsidR="00CB71E1" w:rsidRPr="00066B30">
        <w:rPr>
          <w:sz w:val="24"/>
          <w:szCs w:val="24"/>
          <w:lang w:val="uk-UA"/>
        </w:rPr>
        <w:t>94,0</w:t>
      </w:r>
      <w:r w:rsidR="00E75A18" w:rsidRPr="00066B30">
        <w:rPr>
          <w:sz w:val="24"/>
          <w:szCs w:val="24"/>
          <w:lang w:val="uk-UA"/>
        </w:rPr>
        <w:t>%</w:t>
      </w:r>
      <w:r w:rsidR="00CB71E1" w:rsidRPr="00066B30">
        <w:rPr>
          <w:sz w:val="24"/>
          <w:szCs w:val="24"/>
          <w:lang w:val="uk-UA"/>
        </w:rPr>
        <w:t xml:space="preserve"> та 6,0</w:t>
      </w:r>
      <w:r w:rsidRPr="00066B30">
        <w:rPr>
          <w:sz w:val="24"/>
          <w:szCs w:val="24"/>
          <w:lang w:val="uk-UA"/>
        </w:rPr>
        <w:t>%.</w:t>
      </w:r>
    </w:p>
    <w:p w:rsidR="00E032F3" w:rsidRPr="00066B30" w:rsidRDefault="00322295" w:rsidP="00E032F3">
      <w:pPr>
        <w:autoSpaceDE w:val="0"/>
        <w:autoSpaceDN w:val="0"/>
        <w:adjustRightInd w:val="0"/>
        <w:ind w:firstLine="567"/>
        <w:jc w:val="both"/>
        <w:rPr>
          <w:sz w:val="24"/>
          <w:szCs w:val="24"/>
          <w:lang w:val="uk-UA"/>
        </w:rPr>
      </w:pPr>
      <w:r w:rsidRPr="00066B30">
        <w:rPr>
          <w:sz w:val="24"/>
          <w:szCs w:val="24"/>
          <w:lang w:val="uk-UA"/>
        </w:rPr>
        <w:t>У</w:t>
      </w:r>
      <w:r w:rsidR="00E032F3" w:rsidRPr="00066B30">
        <w:rPr>
          <w:sz w:val="24"/>
          <w:szCs w:val="24"/>
          <w:lang w:val="uk-UA"/>
        </w:rPr>
        <w:t>часники товариства</w:t>
      </w:r>
      <w:r w:rsidR="00C07A5B" w:rsidRPr="00066B30">
        <w:rPr>
          <w:sz w:val="24"/>
          <w:szCs w:val="24"/>
          <w:lang w:val="uk-UA"/>
        </w:rPr>
        <w:t xml:space="preserve"> та керівництво</w:t>
      </w:r>
      <w:r w:rsidR="00E032F3" w:rsidRPr="00066B30">
        <w:rPr>
          <w:sz w:val="24"/>
          <w:szCs w:val="24"/>
          <w:lang w:val="uk-UA"/>
        </w:rPr>
        <w:t xml:space="preserve"> не є резидентами держав-агресорів.</w:t>
      </w:r>
    </w:p>
    <w:p w:rsidR="00E032F3" w:rsidRPr="00066B30" w:rsidRDefault="00E032F3" w:rsidP="00CB71E1">
      <w:pPr>
        <w:pStyle w:val="21"/>
        <w:spacing w:line="240" w:lineRule="auto"/>
        <w:ind w:firstLine="567"/>
        <w:jc w:val="both"/>
        <w:rPr>
          <w:sz w:val="24"/>
          <w:szCs w:val="24"/>
        </w:rPr>
      </w:pPr>
      <w:r w:rsidRPr="00066B30">
        <w:rPr>
          <w:sz w:val="24"/>
          <w:szCs w:val="24"/>
        </w:rPr>
        <w:t xml:space="preserve">Ні ломбард, ні керівництво товариства, ні </w:t>
      </w:r>
      <w:r w:rsidR="00BA31E2" w:rsidRPr="00066B30">
        <w:rPr>
          <w:sz w:val="24"/>
          <w:szCs w:val="24"/>
        </w:rPr>
        <w:t>засновники</w:t>
      </w:r>
      <w:r w:rsidRPr="00066B30">
        <w:rPr>
          <w:sz w:val="24"/>
          <w:szCs w:val="24"/>
        </w:rPr>
        <w:t xml:space="preserve"> й  </w:t>
      </w:r>
      <w:r w:rsidR="00E75A18" w:rsidRPr="00066B30">
        <w:rPr>
          <w:sz w:val="24"/>
          <w:szCs w:val="24"/>
        </w:rPr>
        <w:t>кінцев</w:t>
      </w:r>
      <w:r w:rsidR="00092A88">
        <w:rPr>
          <w:sz w:val="24"/>
          <w:szCs w:val="24"/>
        </w:rPr>
        <w:t xml:space="preserve">ий </w:t>
      </w:r>
      <w:proofErr w:type="spellStart"/>
      <w:r w:rsidR="00E75A18" w:rsidRPr="00066B30">
        <w:rPr>
          <w:sz w:val="24"/>
          <w:szCs w:val="24"/>
        </w:rPr>
        <w:t>бенефіціарн</w:t>
      </w:r>
      <w:r w:rsidR="00092A88">
        <w:rPr>
          <w:sz w:val="24"/>
          <w:szCs w:val="24"/>
        </w:rPr>
        <w:t>ий</w:t>
      </w:r>
      <w:proofErr w:type="spellEnd"/>
      <w:r w:rsidR="00E75A18" w:rsidRPr="00066B30">
        <w:rPr>
          <w:sz w:val="24"/>
          <w:szCs w:val="24"/>
        </w:rPr>
        <w:t xml:space="preserve"> власник</w:t>
      </w:r>
      <w:r w:rsidRPr="00066B30">
        <w:rPr>
          <w:sz w:val="24"/>
          <w:szCs w:val="24"/>
        </w:rPr>
        <w:t xml:space="preserve"> не зареєстровані в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w:t>
      </w:r>
      <w:r w:rsidR="000E42F0" w:rsidRPr="00066B30">
        <w:rPr>
          <w:sz w:val="24"/>
          <w:szCs w:val="24"/>
        </w:rPr>
        <w:t xml:space="preserve"> Ломбард на дату аудиторського висновку не має активів, втрачених чи пошкоджених в результаті воєнних дій. </w:t>
      </w:r>
      <w:r w:rsidRPr="00066B30">
        <w:rPr>
          <w:sz w:val="24"/>
          <w:szCs w:val="24"/>
        </w:rPr>
        <w:t>Під час перевірки не встановлено активів фінансової установи які</w:t>
      </w:r>
      <w:r w:rsidRPr="00066B30">
        <w:rPr>
          <w:sz w:val="24"/>
          <w:szCs w:val="24"/>
          <w:shd w:val="clear" w:color="auto" w:fill="FFFFFF"/>
        </w:rPr>
        <w:t>, знаходяться на тимчасово окупованих територіях України, та їх відображення у фінансовій звітності.</w:t>
      </w:r>
    </w:p>
    <w:p w:rsidR="00854366" w:rsidRPr="00066B30" w:rsidRDefault="00854366" w:rsidP="00854366">
      <w:pPr>
        <w:pStyle w:val="aa"/>
        <w:spacing w:after="0"/>
        <w:ind w:left="0" w:firstLine="567"/>
        <w:jc w:val="both"/>
        <w:rPr>
          <w:sz w:val="24"/>
          <w:szCs w:val="24"/>
          <w:lang w:val="uk-UA"/>
        </w:rPr>
      </w:pPr>
      <w:r w:rsidRPr="00066B30">
        <w:rPr>
          <w:color w:val="000000"/>
          <w:sz w:val="24"/>
          <w:szCs w:val="24"/>
          <w:shd w:val="clear" w:color="auto" w:fill="FFFFFF"/>
          <w:lang w:val="uk-UA"/>
        </w:rPr>
        <w:t xml:space="preserve">Розмір власного капіталу </w:t>
      </w:r>
      <w:r w:rsidR="00092A88" w:rsidRPr="00066B30">
        <w:rPr>
          <w:color w:val="000000"/>
          <w:sz w:val="24"/>
          <w:szCs w:val="24"/>
          <w:shd w:val="clear" w:color="auto" w:fill="FFFFFF"/>
          <w:lang w:val="uk-UA"/>
        </w:rPr>
        <w:t>на кінець 202</w:t>
      </w:r>
      <w:r w:rsidR="00092A88">
        <w:rPr>
          <w:color w:val="000000"/>
          <w:sz w:val="24"/>
          <w:szCs w:val="24"/>
          <w:shd w:val="clear" w:color="auto" w:fill="FFFFFF"/>
          <w:lang w:val="uk-UA"/>
        </w:rPr>
        <w:t xml:space="preserve">4 року складає </w:t>
      </w:r>
      <w:r w:rsidR="00637AF9">
        <w:rPr>
          <w:color w:val="000000"/>
          <w:sz w:val="24"/>
          <w:szCs w:val="24"/>
          <w:shd w:val="clear" w:color="auto" w:fill="FFFFFF"/>
          <w:lang w:val="uk-UA"/>
        </w:rPr>
        <w:t>2074</w:t>
      </w:r>
      <w:r w:rsidR="00092A88">
        <w:rPr>
          <w:color w:val="000000"/>
          <w:sz w:val="24"/>
          <w:szCs w:val="24"/>
          <w:shd w:val="clear" w:color="auto" w:fill="FFFFFF"/>
          <w:lang w:val="uk-UA"/>
        </w:rPr>
        <w:t xml:space="preserve"> тис грн, </w:t>
      </w:r>
      <w:r w:rsidR="00092A88" w:rsidRPr="00066B30">
        <w:rPr>
          <w:color w:val="000000"/>
          <w:sz w:val="24"/>
          <w:szCs w:val="24"/>
          <w:shd w:val="clear" w:color="auto" w:fill="FFFFFF"/>
          <w:lang w:val="uk-UA"/>
        </w:rPr>
        <w:t xml:space="preserve"> </w:t>
      </w:r>
      <w:r w:rsidRPr="00066B30">
        <w:rPr>
          <w:color w:val="000000"/>
          <w:sz w:val="24"/>
          <w:szCs w:val="24"/>
          <w:shd w:val="clear" w:color="auto" w:fill="FFFFFF"/>
          <w:lang w:val="uk-UA"/>
        </w:rPr>
        <w:t>на кінець 202</w:t>
      </w:r>
      <w:r w:rsidR="00E75A18" w:rsidRPr="00066B30">
        <w:rPr>
          <w:color w:val="000000"/>
          <w:sz w:val="24"/>
          <w:szCs w:val="24"/>
          <w:shd w:val="clear" w:color="auto" w:fill="FFFFFF"/>
          <w:lang w:val="uk-UA"/>
        </w:rPr>
        <w:t>3</w:t>
      </w:r>
      <w:r w:rsidRPr="00066B30">
        <w:rPr>
          <w:color w:val="000000"/>
          <w:sz w:val="24"/>
          <w:szCs w:val="24"/>
          <w:shd w:val="clear" w:color="auto" w:fill="FFFFFF"/>
          <w:lang w:val="uk-UA"/>
        </w:rPr>
        <w:t xml:space="preserve"> року складає </w:t>
      </w:r>
      <w:r w:rsidR="00E75A18" w:rsidRPr="00066B30">
        <w:rPr>
          <w:color w:val="000000"/>
          <w:sz w:val="24"/>
          <w:szCs w:val="24"/>
          <w:shd w:val="clear" w:color="auto" w:fill="FFFFFF"/>
          <w:lang w:val="uk-UA"/>
        </w:rPr>
        <w:t>2007</w:t>
      </w:r>
      <w:r w:rsidRPr="00066B30">
        <w:rPr>
          <w:color w:val="000000"/>
          <w:sz w:val="24"/>
          <w:szCs w:val="24"/>
          <w:shd w:val="clear" w:color="auto" w:fill="FFFFFF"/>
          <w:lang w:val="uk-UA"/>
        </w:rPr>
        <w:t>,</w:t>
      </w:r>
      <w:r w:rsidR="00E75A18" w:rsidRPr="00066B30">
        <w:rPr>
          <w:color w:val="000000"/>
          <w:sz w:val="24"/>
          <w:szCs w:val="24"/>
          <w:shd w:val="clear" w:color="auto" w:fill="FFFFFF"/>
          <w:lang w:val="uk-UA"/>
        </w:rPr>
        <w:t>0</w:t>
      </w:r>
      <w:r w:rsidRPr="00066B30">
        <w:rPr>
          <w:color w:val="000000"/>
          <w:sz w:val="24"/>
          <w:szCs w:val="24"/>
          <w:shd w:val="clear" w:color="auto" w:fill="FFFFFF"/>
          <w:lang w:val="uk-UA"/>
        </w:rPr>
        <w:t xml:space="preserve"> тис грн. </w:t>
      </w:r>
    </w:p>
    <w:p w:rsidR="00E032F3" w:rsidRPr="00066B30" w:rsidRDefault="00E032F3" w:rsidP="00E032F3">
      <w:pPr>
        <w:shd w:val="clear" w:color="auto" w:fill="FFFFFF"/>
        <w:autoSpaceDE w:val="0"/>
        <w:autoSpaceDN w:val="0"/>
        <w:adjustRightInd w:val="0"/>
        <w:ind w:firstLine="567"/>
        <w:jc w:val="both"/>
        <w:rPr>
          <w:sz w:val="24"/>
          <w:szCs w:val="24"/>
          <w:lang w:val="uk-UA"/>
        </w:rPr>
      </w:pPr>
      <w:r w:rsidRPr="00066B30">
        <w:rPr>
          <w:sz w:val="24"/>
          <w:szCs w:val="24"/>
          <w:lang w:val="uk-UA"/>
        </w:rPr>
        <w:t xml:space="preserve">Відповідно до вимог </w:t>
      </w:r>
      <w:r w:rsidR="00E57269" w:rsidRPr="00066B30">
        <w:rPr>
          <w:sz w:val="24"/>
          <w:szCs w:val="24"/>
          <w:lang w:val="uk-UA"/>
        </w:rPr>
        <w:t>законодавства</w:t>
      </w:r>
      <w:r w:rsidRPr="00066B30">
        <w:rPr>
          <w:sz w:val="24"/>
          <w:szCs w:val="24"/>
          <w:lang w:val="uk-UA"/>
        </w:rPr>
        <w:t xml:space="preserve"> та</w:t>
      </w:r>
      <w:r w:rsidR="00F623AA" w:rsidRPr="00066B30">
        <w:rPr>
          <w:sz w:val="24"/>
          <w:szCs w:val="24"/>
          <w:lang w:val="uk-UA"/>
        </w:rPr>
        <w:t xml:space="preserve"> </w:t>
      </w:r>
      <w:r w:rsidRPr="00066B30">
        <w:rPr>
          <w:sz w:val="24"/>
          <w:szCs w:val="24"/>
          <w:lang w:val="uk-UA"/>
        </w:rPr>
        <w:t xml:space="preserve"> Засновницького договору, ломбард створює резервний </w:t>
      </w:r>
      <w:r w:rsidR="00F623AA" w:rsidRPr="00066B30">
        <w:rPr>
          <w:sz w:val="24"/>
          <w:szCs w:val="24"/>
          <w:lang w:val="uk-UA"/>
        </w:rPr>
        <w:t>фонд</w:t>
      </w:r>
      <w:r w:rsidRPr="00066B30">
        <w:rPr>
          <w:sz w:val="24"/>
          <w:szCs w:val="24"/>
          <w:lang w:val="uk-UA"/>
        </w:rPr>
        <w:t xml:space="preserve">, розмір якого на кінець звітного періоду </w:t>
      </w:r>
      <w:r w:rsidRPr="00637AF9">
        <w:rPr>
          <w:sz w:val="24"/>
          <w:szCs w:val="24"/>
          <w:lang w:val="uk-UA"/>
        </w:rPr>
        <w:t xml:space="preserve">становить </w:t>
      </w:r>
      <w:r w:rsidR="00423EFF" w:rsidRPr="00637AF9">
        <w:rPr>
          <w:sz w:val="24"/>
          <w:szCs w:val="24"/>
          <w:lang w:val="uk-UA"/>
        </w:rPr>
        <w:t>7,0</w:t>
      </w:r>
      <w:r w:rsidRPr="00637AF9">
        <w:rPr>
          <w:sz w:val="24"/>
          <w:szCs w:val="24"/>
          <w:lang w:val="uk-UA"/>
        </w:rPr>
        <w:t xml:space="preserve"> тис грн.</w:t>
      </w:r>
    </w:p>
    <w:p w:rsidR="00E032F3" w:rsidRPr="00066B30" w:rsidRDefault="00E032F3" w:rsidP="00E032F3">
      <w:pPr>
        <w:tabs>
          <w:tab w:val="left" w:pos="10490"/>
        </w:tabs>
        <w:ind w:firstLine="567"/>
        <w:jc w:val="both"/>
        <w:rPr>
          <w:bCs/>
          <w:sz w:val="24"/>
          <w:szCs w:val="24"/>
          <w:lang w:val="uk-UA"/>
        </w:rPr>
      </w:pPr>
      <w:r w:rsidRPr="00066B30">
        <w:rPr>
          <w:bCs/>
          <w:sz w:val="24"/>
          <w:szCs w:val="24"/>
          <w:lang w:val="uk-UA"/>
        </w:rPr>
        <w:t xml:space="preserve">Розрахункова вартість чистих активів, на </w:t>
      </w:r>
      <w:r w:rsidR="00854366" w:rsidRPr="00066B30">
        <w:rPr>
          <w:bCs/>
          <w:sz w:val="24"/>
          <w:szCs w:val="24"/>
          <w:lang w:val="uk-UA"/>
        </w:rPr>
        <w:t xml:space="preserve">початок й на </w:t>
      </w:r>
      <w:r w:rsidRPr="00066B30">
        <w:rPr>
          <w:bCs/>
          <w:sz w:val="24"/>
          <w:szCs w:val="24"/>
          <w:lang w:val="uk-UA"/>
        </w:rPr>
        <w:t xml:space="preserve">кінець звітного періоду </w:t>
      </w:r>
      <w:r w:rsidR="00854366" w:rsidRPr="00066B30">
        <w:rPr>
          <w:bCs/>
          <w:sz w:val="24"/>
          <w:szCs w:val="24"/>
          <w:lang w:val="uk-UA"/>
        </w:rPr>
        <w:t xml:space="preserve">є більшою розміру статутного капіталу, й  </w:t>
      </w:r>
      <w:r w:rsidRPr="00066B30">
        <w:rPr>
          <w:bCs/>
          <w:sz w:val="24"/>
          <w:szCs w:val="24"/>
          <w:lang w:val="uk-UA"/>
        </w:rPr>
        <w:t>складає</w:t>
      </w:r>
      <w:r w:rsidR="00854366" w:rsidRPr="00066B30">
        <w:rPr>
          <w:bCs/>
          <w:sz w:val="24"/>
          <w:szCs w:val="24"/>
          <w:lang w:val="uk-UA"/>
        </w:rPr>
        <w:t xml:space="preserve"> </w:t>
      </w:r>
      <w:r w:rsidR="00854366" w:rsidRPr="00637AF9">
        <w:rPr>
          <w:bCs/>
          <w:sz w:val="24"/>
          <w:szCs w:val="24"/>
          <w:lang w:val="uk-UA"/>
        </w:rPr>
        <w:t>на кінець</w:t>
      </w:r>
      <w:r w:rsidRPr="00637AF9">
        <w:rPr>
          <w:bCs/>
          <w:sz w:val="24"/>
          <w:szCs w:val="24"/>
          <w:lang w:val="uk-UA"/>
        </w:rPr>
        <w:t xml:space="preserve"> </w:t>
      </w:r>
      <w:r w:rsidR="00637AF9" w:rsidRPr="00637AF9">
        <w:rPr>
          <w:color w:val="000000"/>
          <w:sz w:val="24"/>
          <w:szCs w:val="24"/>
          <w:shd w:val="clear" w:color="auto" w:fill="FFFFFF"/>
          <w:lang w:val="uk-UA"/>
        </w:rPr>
        <w:t>2074</w:t>
      </w:r>
      <w:r w:rsidRPr="00066B30">
        <w:rPr>
          <w:bCs/>
          <w:sz w:val="24"/>
          <w:szCs w:val="24"/>
          <w:lang w:val="uk-UA"/>
        </w:rPr>
        <w:t xml:space="preserve"> тис. грн., </w:t>
      </w:r>
      <w:r w:rsidR="00705708" w:rsidRPr="00066B30">
        <w:rPr>
          <w:bCs/>
          <w:sz w:val="24"/>
          <w:szCs w:val="24"/>
          <w:lang w:val="uk-UA"/>
        </w:rPr>
        <w:t>т</w:t>
      </w:r>
      <w:r w:rsidR="0067005E" w:rsidRPr="00066B30">
        <w:rPr>
          <w:bCs/>
          <w:sz w:val="24"/>
          <w:szCs w:val="24"/>
          <w:lang w:val="uk-UA"/>
        </w:rPr>
        <w:t xml:space="preserve">а </w:t>
      </w:r>
      <w:r w:rsidRPr="00066B30">
        <w:rPr>
          <w:bCs/>
          <w:sz w:val="24"/>
          <w:szCs w:val="24"/>
          <w:lang w:val="uk-UA"/>
        </w:rPr>
        <w:t>підтверджує спроможн</w:t>
      </w:r>
      <w:r w:rsidR="00854366" w:rsidRPr="00066B30">
        <w:rPr>
          <w:bCs/>
          <w:sz w:val="24"/>
          <w:szCs w:val="24"/>
          <w:lang w:val="uk-UA"/>
        </w:rPr>
        <w:t>і</w:t>
      </w:r>
      <w:r w:rsidRPr="00066B30">
        <w:rPr>
          <w:bCs/>
          <w:sz w:val="24"/>
          <w:szCs w:val="24"/>
          <w:lang w:val="uk-UA"/>
        </w:rPr>
        <w:t>ст</w:t>
      </w:r>
      <w:r w:rsidR="00854366" w:rsidRPr="00066B30">
        <w:rPr>
          <w:bCs/>
          <w:sz w:val="24"/>
          <w:szCs w:val="24"/>
          <w:lang w:val="uk-UA"/>
        </w:rPr>
        <w:t>ь</w:t>
      </w:r>
      <w:r w:rsidRPr="00066B30">
        <w:rPr>
          <w:bCs/>
          <w:sz w:val="24"/>
          <w:szCs w:val="24"/>
          <w:lang w:val="uk-UA"/>
        </w:rPr>
        <w:t xml:space="preserve"> товариства функціонувати в майбутньому.</w:t>
      </w:r>
    </w:p>
    <w:p w:rsidR="00A20D5F" w:rsidRPr="00066B30" w:rsidRDefault="00A20D5F" w:rsidP="00E032F3">
      <w:pPr>
        <w:tabs>
          <w:tab w:val="left" w:pos="10490"/>
        </w:tabs>
        <w:ind w:firstLine="567"/>
        <w:jc w:val="both"/>
        <w:rPr>
          <w:bCs/>
          <w:sz w:val="24"/>
          <w:szCs w:val="24"/>
          <w:lang w:val="uk-UA"/>
        </w:rPr>
      </w:pPr>
      <w:r w:rsidRPr="00066B30">
        <w:rPr>
          <w:bCs/>
          <w:sz w:val="24"/>
          <w:szCs w:val="24"/>
          <w:lang w:val="uk-UA"/>
        </w:rPr>
        <w:t xml:space="preserve">Товариство </w:t>
      </w:r>
      <w:r w:rsidR="00E57269" w:rsidRPr="00066B30">
        <w:rPr>
          <w:bCs/>
          <w:sz w:val="24"/>
          <w:szCs w:val="24"/>
          <w:lang w:val="uk-UA"/>
        </w:rPr>
        <w:t>дотримується додаткових вимог, що встановлені  Положенням</w:t>
      </w:r>
      <w:r w:rsidR="009B04C2" w:rsidRPr="00066B30">
        <w:rPr>
          <w:bCs/>
          <w:sz w:val="24"/>
          <w:szCs w:val="24"/>
          <w:lang w:val="uk-UA"/>
        </w:rPr>
        <w:t>.</w:t>
      </w:r>
      <w:r w:rsidR="00E57269" w:rsidRPr="00066B30">
        <w:rPr>
          <w:bCs/>
          <w:sz w:val="24"/>
          <w:szCs w:val="24"/>
          <w:lang w:val="uk-UA"/>
        </w:rPr>
        <w:t xml:space="preserve"> </w:t>
      </w:r>
    </w:p>
    <w:p w:rsidR="00B24B82" w:rsidRPr="00066B30" w:rsidRDefault="00B24B82" w:rsidP="00B24B82">
      <w:pPr>
        <w:ind w:firstLine="567"/>
        <w:jc w:val="both"/>
        <w:rPr>
          <w:sz w:val="24"/>
          <w:szCs w:val="24"/>
          <w:lang w:val="uk-UA"/>
        </w:rPr>
      </w:pPr>
      <w:r w:rsidRPr="00066B30">
        <w:rPr>
          <w:sz w:val="24"/>
          <w:szCs w:val="24"/>
          <w:lang w:val="uk-UA"/>
        </w:rPr>
        <w:t>Товариство  не має дочірніх компаній</w:t>
      </w:r>
      <w:r w:rsidR="006D3B92" w:rsidRPr="00066B30">
        <w:rPr>
          <w:sz w:val="24"/>
          <w:szCs w:val="24"/>
          <w:lang w:val="uk-UA"/>
        </w:rPr>
        <w:t xml:space="preserve">, вкладених </w:t>
      </w:r>
      <w:r w:rsidR="002E7EE2" w:rsidRPr="00066B30">
        <w:rPr>
          <w:sz w:val="24"/>
          <w:szCs w:val="24"/>
          <w:lang w:val="uk-UA"/>
        </w:rPr>
        <w:t xml:space="preserve">фінансових </w:t>
      </w:r>
      <w:r w:rsidR="006D3B92" w:rsidRPr="00066B30">
        <w:rPr>
          <w:sz w:val="24"/>
          <w:szCs w:val="24"/>
          <w:lang w:val="uk-UA"/>
        </w:rPr>
        <w:t>інвестицій</w:t>
      </w:r>
      <w:r w:rsidR="002E7EE2" w:rsidRPr="00066B30">
        <w:rPr>
          <w:sz w:val="24"/>
          <w:szCs w:val="24"/>
          <w:lang w:val="uk-UA"/>
        </w:rPr>
        <w:t xml:space="preserve">, які обліковуються за методом </w:t>
      </w:r>
      <w:r w:rsidR="006D3B92" w:rsidRPr="00066B30">
        <w:rPr>
          <w:sz w:val="24"/>
          <w:szCs w:val="24"/>
          <w:lang w:val="uk-UA"/>
        </w:rPr>
        <w:t>участі в капіталі інших установ</w:t>
      </w:r>
      <w:r w:rsidRPr="00066B30">
        <w:rPr>
          <w:sz w:val="24"/>
          <w:szCs w:val="24"/>
          <w:lang w:val="uk-UA"/>
        </w:rPr>
        <w:t xml:space="preserve"> і не складає консолідовану звітність.</w:t>
      </w:r>
    </w:p>
    <w:p w:rsidR="00285582" w:rsidRPr="00066B30" w:rsidRDefault="00285582" w:rsidP="00E032F3">
      <w:pPr>
        <w:ind w:firstLine="567"/>
        <w:jc w:val="both"/>
        <w:rPr>
          <w:sz w:val="24"/>
          <w:szCs w:val="24"/>
          <w:lang w:val="uk-UA"/>
        </w:rPr>
      </w:pPr>
    </w:p>
    <w:p w:rsidR="00285582" w:rsidRPr="00066B30" w:rsidRDefault="00B24B82" w:rsidP="00B24B82">
      <w:pPr>
        <w:pStyle w:val="rvps6"/>
        <w:shd w:val="clear" w:color="auto" w:fill="FFFFFF"/>
        <w:spacing w:before="0" w:beforeAutospacing="0" w:after="0" w:afterAutospacing="0"/>
        <w:ind w:left="567"/>
        <w:jc w:val="both"/>
        <w:textAlignment w:val="baseline"/>
        <w:rPr>
          <w:lang w:val="uk-UA"/>
        </w:rPr>
      </w:pPr>
      <w:r w:rsidRPr="00066B30">
        <w:rPr>
          <w:i/>
          <w:lang w:val="uk-UA"/>
        </w:rPr>
        <w:lastRenderedPageBreak/>
        <w:t xml:space="preserve">Щодо </w:t>
      </w:r>
      <w:r w:rsidR="00D9474D" w:rsidRPr="00066B30">
        <w:rPr>
          <w:i/>
          <w:lang w:val="uk-UA"/>
        </w:rPr>
        <w:t>відповідності вимогам до веб</w:t>
      </w:r>
      <w:r w:rsidR="009B04C2" w:rsidRPr="00066B30">
        <w:rPr>
          <w:i/>
          <w:lang w:val="uk-UA"/>
        </w:rPr>
        <w:t>-</w:t>
      </w:r>
      <w:r w:rsidR="00D9474D" w:rsidRPr="00066B30">
        <w:rPr>
          <w:i/>
          <w:lang w:val="uk-UA"/>
        </w:rPr>
        <w:t>сайту/веб</w:t>
      </w:r>
      <w:r w:rsidR="009B04C2" w:rsidRPr="00066B30">
        <w:rPr>
          <w:i/>
          <w:lang w:val="uk-UA"/>
        </w:rPr>
        <w:t>-сторінки</w:t>
      </w:r>
      <w:r w:rsidR="00D9474D" w:rsidRPr="00066B30">
        <w:rPr>
          <w:i/>
          <w:lang w:val="uk-UA"/>
        </w:rPr>
        <w:t xml:space="preserve"> надавача фінансових послуг</w:t>
      </w:r>
    </w:p>
    <w:p w:rsidR="00285582" w:rsidRPr="00066B30" w:rsidRDefault="00245E86" w:rsidP="00285582">
      <w:pPr>
        <w:pStyle w:val="rvps6"/>
        <w:shd w:val="clear" w:color="auto" w:fill="FFFFFF"/>
        <w:spacing w:before="0" w:beforeAutospacing="0" w:after="0" w:afterAutospacing="0"/>
        <w:ind w:firstLine="567"/>
        <w:jc w:val="both"/>
        <w:textAlignment w:val="baseline"/>
        <w:rPr>
          <w:color w:val="000000"/>
          <w:shd w:val="clear" w:color="auto" w:fill="FFFFFF"/>
          <w:lang w:val="uk-UA"/>
        </w:rPr>
      </w:pPr>
      <w:r w:rsidRPr="00066B30">
        <w:rPr>
          <w:lang w:val="uk-UA"/>
        </w:rPr>
        <w:t>Т</w:t>
      </w:r>
      <w:r w:rsidR="00C06ABD" w:rsidRPr="00066B30">
        <w:rPr>
          <w:lang w:val="uk-UA"/>
        </w:rPr>
        <w:t>овариство розкриває законодавчо визначену інформацію на  власн</w:t>
      </w:r>
      <w:r w:rsidR="00623F45" w:rsidRPr="00066B30">
        <w:rPr>
          <w:lang w:val="uk-UA"/>
        </w:rPr>
        <w:t>ій</w:t>
      </w:r>
      <w:r w:rsidR="00C06ABD" w:rsidRPr="00066B30">
        <w:rPr>
          <w:lang w:val="uk-UA"/>
        </w:rPr>
        <w:t xml:space="preserve"> веб-с</w:t>
      </w:r>
      <w:r w:rsidR="009B04C2" w:rsidRPr="00066B30">
        <w:rPr>
          <w:lang w:val="uk-UA"/>
        </w:rPr>
        <w:t>торінці</w:t>
      </w:r>
      <w:r w:rsidR="00623F45" w:rsidRPr="00066B30">
        <w:rPr>
          <w:lang w:val="uk-UA"/>
        </w:rPr>
        <w:t xml:space="preserve">, інформацію про яку внесено до Реєстраційної карти юридичної особи </w:t>
      </w:r>
      <w:r w:rsidR="00F67A6A" w:rsidRPr="00066B30">
        <w:rPr>
          <w:lang w:val="uk-UA"/>
        </w:rPr>
        <w:t>ПТ «ЛОМБАРД «ГАРАНТ-ЧЕРКАСИ»</w:t>
      </w:r>
      <w:r w:rsidR="00623F45" w:rsidRPr="00066B30">
        <w:rPr>
          <w:lang w:val="uk-UA"/>
        </w:rPr>
        <w:t xml:space="preserve"> в Комплексній інформаційній системі Національного банку України, </w:t>
      </w:r>
      <w:r w:rsidR="00474ED6" w:rsidRPr="00066B30">
        <w:rPr>
          <w:lang w:val="uk-UA"/>
        </w:rPr>
        <w:t>https://garant-cherkassy.biz.ua</w:t>
      </w:r>
      <w:r w:rsidR="00623F45" w:rsidRPr="00066B30">
        <w:rPr>
          <w:lang w:val="uk-UA"/>
        </w:rPr>
        <w:t xml:space="preserve">.  </w:t>
      </w:r>
      <w:r w:rsidR="009B04C2" w:rsidRPr="00066B30">
        <w:rPr>
          <w:lang w:val="uk-UA"/>
        </w:rPr>
        <w:t>В відповідності до вимог законодавства ломбард забезпечує доступність інформації, розміщеної на власній веб-сторінці,  не менше ніж за останні три роки.</w:t>
      </w:r>
    </w:p>
    <w:p w:rsidR="00E032F3" w:rsidRPr="00066B30" w:rsidRDefault="00E032F3" w:rsidP="00E032F3">
      <w:pPr>
        <w:autoSpaceDE w:val="0"/>
        <w:autoSpaceDN w:val="0"/>
        <w:adjustRightInd w:val="0"/>
        <w:ind w:firstLine="567"/>
        <w:jc w:val="both"/>
        <w:rPr>
          <w:rStyle w:val="FontStyle17"/>
          <w:sz w:val="24"/>
          <w:szCs w:val="24"/>
          <w:lang w:val="uk-UA" w:eastAsia="uk-UA"/>
        </w:rPr>
      </w:pPr>
    </w:p>
    <w:p w:rsidR="009C170A" w:rsidRPr="00066B30" w:rsidRDefault="009C170A" w:rsidP="009C170A">
      <w:pPr>
        <w:pStyle w:val="rvps6"/>
        <w:shd w:val="clear" w:color="auto" w:fill="FFFFFF"/>
        <w:spacing w:before="0" w:beforeAutospacing="0" w:after="0" w:afterAutospacing="0"/>
        <w:ind w:firstLine="567"/>
        <w:jc w:val="both"/>
        <w:textAlignment w:val="baseline"/>
        <w:rPr>
          <w:i/>
          <w:color w:val="000000"/>
          <w:shd w:val="clear" w:color="auto" w:fill="FFFFFF"/>
          <w:lang w:val="uk-UA"/>
        </w:rPr>
      </w:pPr>
      <w:r w:rsidRPr="00066B30">
        <w:rPr>
          <w:i/>
          <w:lang w:val="uk-UA"/>
        </w:rPr>
        <w:t>Щодо прийняття рішень у разі конфлікту інтересів</w:t>
      </w:r>
      <w:r w:rsidR="006D3B92" w:rsidRPr="00066B30">
        <w:rPr>
          <w:i/>
          <w:lang w:val="uk-UA"/>
        </w:rPr>
        <w:t>.</w:t>
      </w:r>
    </w:p>
    <w:p w:rsidR="009C170A" w:rsidRPr="00066B30"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lang w:val="uk-UA"/>
        </w:rPr>
      </w:pPr>
      <w:r w:rsidRPr="00066B30">
        <w:rPr>
          <w:color w:val="000000"/>
          <w:shd w:val="clear" w:color="auto" w:fill="FFFFFF"/>
          <w:lang w:val="uk-UA"/>
        </w:rPr>
        <w:t>Аудитори не виявили не</w:t>
      </w:r>
      <w:r w:rsidRPr="00066B30">
        <w:rPr>
          <w:rStyle w:val="FontStyle88"/>
          <w:rFonts w:ascii="Times New Roman" w:hAnsi="Times New Roman" w:cs="Times New Roman"/>
          <w:b w:val="0"/>
          <w:lang w:val="uk-UA"/>
        </w:rPr>
        <w:t>д</w:t>
      </w:r>
      <w:r w:rsidRPr="00066B30">
        <w:rPr>
          <w:rStyle w:val="FontStyle51"/>
          <w:sz w:val="24"/>
          <w:szCs w:val="24"/>
          <w:lang w:val="uk-UA"/>
        </w:rPr>
        <w:t>отримання ломбардом вимог щодо прийняття рішень у разі конфлікту інтересів.</w:t>
      </w:r>
      <w:r w:rsidRPr="00066B30">
        <w:rPr>
          <w:rStyle w:val="FontStyle88"/>
          <w:rFonts w:ascii="Times New Roman" w:hAnsi="Times New Roman" w:cs="Times New Roman"/>
          <w:lang w:val="uk-UA"/>
        </w:rPr>
        <w:t xml:space="preserve"> </w:t>
      </w:r>
    </w:p>
    <w:p w:rsidR="0096196B" w:rsidRPr="00066B30" w:rsidRDefault="0096196B" w:rsidP="00B24B82">
      <w:pPr>
        <w:pStyle w:val="Style3"/>
        <w:widowControl/>
        <w:tabs>
          <w:tab w:val="left" w:pos="567"/>
          <w:tab w:val="left" w:pos="1253"/>
        </w:tabs>
        <w:spacing w:line="240" w:lineRule="auto"/>
        <w:ind w:firstLine="567"/>
        <w:rPr>
          <w:rStyle w:val="FontStyle51"/>
          <w:sz w:val="24"/>
          <w:szCs w:val="24"/>
        </w:rPr>
      </w:pPr>
    </w:p>
    <w:p w:rsidR="0096196B" w:rsidRPr="00066B30" w:rsidRDefault="0096196B" w:rsidP="0096196B">
      <w:pPr>
        <w:pStyle w:val="rvps6"/>
        <w:shd w:val="clear" w:color="auto" w:fill="FFFFFF"/>
        <w:spacing w:before="0" w:beforeAutospacing="0" w:after="0" w:afterAutospacing="0"/>
        <w:ind w:firstLine="567"/>
        <w:jc w:val="both"/>
        <w:textAlignment w:val="baseline"/>
        <w:rPr>
          <w:rStyle w:val="FontStyle51"/>
          <w:sz w:val="24"/>
          <w:szCs w:val="24"/>
          <w:lang w:val="uk-UA"/>
        </w:rPr>
      </w:pPr>
      <w:r w:rsidRPr="00066B30">
        <w:rPr>
          <w:rStyle w:val="FontStyle51"/>
          <w:i/>
          <w:sz w:val="24"/>
          <w:szCs w:val="24"/>
          <w:lang w:val="uk-UA"/>
        </w:rPr>
        <w:t>Щодо інших вимог</w:t>
      </w:r>
    </w:p>
    <w:p w:rsidR="00E67B3C" w:rsidRPr="00066B30" w:rsidRDefault="00F67A6A" w:rsidP="00DB451D">
      <w:pPr>
        <w:autoSpaceDE w:val="0"/>
        <w:autoSpaceDN w:val="0"/>
        <w:adjustRightInd w:val="0"/>
        <w:ind w:firstLine="567"/>
        <w:jc w:val="both"/>
        <w:rPr>
          <w:sz w:val="24"/>
          <w:szCs w:val="24"/>
          <w:lang w:val="uk-UA"/>
        </w:rPr>
      </w:pPr>
      <w:r w:rsidRPr="00066B30">
        <w:rPr>
          <w:sz w:val="24"/>
          <w:szCs w:val="24"/>
          <w:lang w:val="uk-UA"/>
        </w:rPr>
        <w:t>ПТ «ЛОМБАРД «ГАРАНТ-ЧЕРКАСИ»</w:t>
      </w:r>
      <w:r w:rsidR="00E81AD0" w:rsidRPr="00066B30">
        <w:rPr>
          <w:sz w:val="24"/>
          <w:szCs w:val="24"/>
          <w:lang w:val="uk-UA"/>
        </w:rPr>
        <w:t xml:space="preserve"> та його посадові особи відповідають в</w:t>
      </w:r>
      <w:r w:rsidR="00E81AD0" w:rsidRPr="00066B30">
        <w:rPr>
          <w:rStyle w:val="rvts15"/>
          <w:bCs/>
          <w:sz w:val="24"/>
          <w:szCs w:val="24"/>
          <w:lang w:val="uk-UA"/>
        </w:rPr>
        <w:t>имогам до ділової репутації</w:t>
      </w:r>
      <w:r w:rsidR="00692443" w:rsidRPr="00066B30">
        <w:rPr>
          <w:rStyle w:val="rvts15"/>
          <w:bCs/>
          <w:sz w:val="24"/>
          <w:szCs w:val="24"/>
          <w:lang w:val="uk-UA"/>
        </w:rPr>
        <w:t>, встановленим</w:t>
      </w:r>
      <w:r w:rsidR="00692443" w:rsidRPr="00066B30">
        <w:rPr>
          <w:lang w:val="uk-UA"/>
        </w:rPr>
        <w:t xml:space="preserve"> </w:t>
      </w:r>
      <w:r w:rsidR="00692443" w:rsidRPr="00066B30">
        <w:rPr>
          <w:rStyle w:val="rvts15"/>
          <w:bCs/>
          <w:sz w:val="24"/>
          <w:szCs w:val="24"/>
          <w:lang w:val="uk-UA"/>
        </w:rPr>
        <w:t>Положення</w:t>
      </w:r>
      <w:r w:rsidR="00623F45" w:rsidRPr="00066B30">
        <w:rPr>
          <w:rStyle w:val="rvts15"/>
          <w:bCs/>
          <w:sz w:val="24"/>
          <w:szCs w:val="24"/>
          <w:lang w:val="uk-UA"/>
        </w:rPr>
        <w:t>м.</w:t>
      </w:r>
    </w:p>
    <w:p w:rsidR="006278FE" w:rsidRPr="00066B30" w:rsidRDefault="006278FE" w:rsidP="00DB451D">
      <w:pPr>
        <w:autoSpaceDE w:val="0"/>
        <w:autoSpaceDN w:val="0"/>
        <w:adjustRightInd w:val="0"/>
        <w:ind w:firstLine="567"/>
        <w:jc w:val="both"/>
        <w:rPr>
          <w:sz w:val="24"/>
          <w:szCs w:val="24"/>
          <w:lang w:val="uk-UA"/>
        </w:rPr>
      </w:pPr>
      <w:r w:rsidRPr="00066B30">
        <w:rPr>
          <w:sz w:val="24"/>
          <w:szCs w:val="24"/>
          <w:lang w:val="uk-UA"/>
        </w:rPr>
        <w:t>Товариство не є учасником небанківської фінансової групи.</w:t>
      </w:r>
    </w:p>
    <w:p w:rsidR="006278FE" w:rsidRPr="00637AF9" w:rsidRDefault="006278FE" w:rsidP="00DB451D">
      <w:pPr>
        <w:autoSpaceDE w:val="0"/>
        <w:autoSpaceDN w:val="0"/>
        <w:adjustRightInd w:val="0"/>
        <w:ind w:firstLine="567"/>
        <w:jc w:val="both"/>
        <w:rPr>
          <w:color w:val="548DD4"/>
          <w:sz w:val="24"/>
          <w:szCs w:val="24"/>
          <w:lang w:val="uk-UA"/>
        </w:rPr>
      </w:pPr>
      <w:r w:rsidRPr="00066B30">
        <w:rPr>
          <w:sz w:val="24"/>
          <w:szCs w:val="24"/>
          <w:lang w:val="uk-UA"/>
        </w:rPr>
        <w:t xml:space="preserve">Товариство не є підприємством що </w:t>
      </w:r>
      <w:r w:rsidRPr="00637AF9">
        <w:rPr>
          <w:sz w:val="24"/>
          <w:szCs w:val="24"/>
          <w:lang w:val="uk-UA"/>
        </w:rPr>
        <w:t>становить суспільний інтерес. У підприємства відсутні дочірні компанії, ломбард не підпорядкований материнській компанії</w:t>
      </w:r>
    </w:p>
    <w:p w:rsidR="00623F45" w:rsidRPr="00637AF9" w:rsidRDefault="00255AA8" w:rsidP="00623F45">
      <w:pPr>
        <w:pStyle w:val="32"/>
        <w:shd w:val="clear" w:color="auto" w:fill="auto"/>
        <w:tabs>
          <w:tab w:val="left" w:pos="482"/>
        </w:tabs>
        <w:spacing w:line="240" w:lineRule="auto"/>
        <w:ind w:firstLine="567"/>
        <w:jc w:val="both"/>
        <w:rPr>
          <w:rStyle w:val="FontStyle51"/>
          <w:sz w:val="24"/>
          <w:szCs w:val="24"/>
          <w:lang w:val="uk-UA"/>
        </w:rPr>
      </w:pPr>
      <w:r w:rsidRPr="00637AF9">
        <w:rPr>
          <w:rStyle w:val="FontStyle51"/>
          <w:sz w:val="24"/>
          <w:szCs w:val="24"/>
          <w:lang w:val="uk-UA"/>
        </w:rPr>
        <w:t>В 20</w:t>
      </w:r>
      <w:r w:rsidR="00633252" w:rsidRPr="00637AF9">
        <w:rPr>
          <w:rStyle w:val="FontStyle51"/>
          <w:sz w:val="24"/>
          <w:szCs w:val="24"/>
          <w:lang w:val="uk-UA"/>
        </w:rPr>
        <w:t>2</w:t>
      </w:r>
      <w:r w:rsidR="00092A88" w:rsidRPr="00637AF9">
        <w:rPr>
          <w:rStyle w:val="FontStyle51"/>
          <w:sz w:val="24"/>
          <w:szCs w:val="24"/>
          <w:lang w:val="uk-UA"/>
        </w:rPr>
        <w:t>4</w:t>
      </w:r>
      <w:r w:rsidRPr="00637AF9">
        <w:rPr>
          <w:rStyle w:val="FontStyle51"/>
          <w:sz w:val="24"/>
          <w:szCs w:val="24"/>
          <w:lang w:val="uk-UA"/>
        </w:rPr>
        <w:t xml:space="preserve"> році до </w:t>
      </w:r>
      <w:r w:rsidR="00DE2E9F" w:rsidRPr="00637AF9">
        <w:rPr>
          <w:rStyle w:val="FontStyle51"/>
          <w:sz w:val="24"/>
          <w:szCs w:val="24"/>
          <w:lang w:val="uk-UA"/>
        </w:rPr>
        <w:t>т</w:t>
      </w:r>
      <w:r w:rsidRPr="00637AF9">
        <w:rPr>
          <w:rStyle w:val="FontStyle51"/>
          <w:sz w:val="24"/>
          <w:szCs w:val="24"/>
          <w:lang w:val="uk-UA"/>
        </w:rPr>
        <w:t>ов</w:t>
      </w:r>
      <w:r w:rsidR="00760C7E" w:rsidRPr="00637AF9">
        <w:rPr>
          <w:rStyle w:val="FontStyle51"/>
          <w:sz w:val="24"/>
          <w:szCs w:val="24"/>
          <w:lang w:val="uk-UA"/>
        </w:rPr>
        <w:t>ариства</w:t>
      </w:r>
      <w:r w:rsidRPr="00637AF9">
        <w:rPr>
          <w:rStyle w:val="FontStyle51"/>
          <w:sz w:val="24"/>
          <w:szCs w:val="24"/>
          <w:lang w:val="uk-UA"/>
        </w:rPr>
        <w:t xml:space="preserve"> </w:t>
      </w:r>
      <w:r w:rsidR="00637AF9" w:rsidRPr="00637AF9">
        <w:rPr>
          <w:rStyle w:val="FontStyle51"/>
          <w:sz w:val="24"/>
          <w:szCs w:val="24"/>
          <w:lang w:val="uk-UA"/>
        </w:rPr>
        <w:t>б</w:t>
      </w:r>
      <w:r w:rsidR="00637AF9" w:rsidRPr="00637AF9">
        <w:rPr>
          <w:sz w:val="24"/>
          <w:szCs w:val="24"/>
          <w:lang w:val="uk-UA"/>
        </w:rPr>
        <w:t xml:space="preserve">ув застосовано захід впливу НБУ – письмове застереження за </w:t>
      </w:r>
      <w:r w:rsidR="00637AF9" w:rsidRPr="00637AF9">
        <w:rPr>
          <w:rStyle w:val="fontstyle01"/>
          <w:rFonts w:ascii="Times New Roman" w:hAnsi="Times New Roman"/>
          <w:sz w:val="24"/>
          <w:szCs w:val="24"/>
          <w:lang w:val="uk-UA"/>
        </w:rPr>
        <w:t>несвоєчасне подання до Національного  банку України файл</w:t>
      </w:r>
      <w:r w:rsidR="00637AF9">
        <w:rPr>
          <w:rStyle w:val="fontstyle01"/>
          <w:rFonts w:ascii="Times New Roman" w:hAnsi="Times New Roman"/>
          <w:sz w:val="24"/>
          <w:szCs w:val="24"/>
          <w:lang w:val="uk-UA"/>
        </w:rPr>
        <w:t>у</w:t>
      </w:r>
      <w:r w:rsidR="00637AF9" w:rsidRPr="00637AF9">
        <w:rPr>
          <w:rStyle w:val="fontstyle01"/>
          <w:rFonts w:ascii="Times New Roman" w:hAnsi="Times New Roman"/>
          <w:sz w:val="24"/>
          <w:szCs w:val="24"/>
          <w:lang w:val="uk-UA"/>
        </w:rPr>
        <w:t xml:space="preserve"> з показниками звітності </w:t>
      </w:r>
      <w:r w:rsidR="00637AF9" w:rsidRPr="00637AF9">
        <w:rPr>
          <w:rStyle w:val="fontstyle01"/>
          <w:rFonts w:ascii="Times New Roman" w:hAnsi="Times New Roman"/>
          <w:sz w:val="24"/>
          <w:szCs w:val="24"/>
        </w:rPr>
        <w:t>FR</w:t>
      </w:r>
      <w:r w:rsidR="00637AF9" w:rsidRPr="00637AF9">
        <w:rPr>
          <w:rStyle w:val="fontstyle01"/>
          <w:rFonts w:ascii="Times New Roman" w:hAnsi="Times New Roman"/>
          <w:sz w:val="24"/>
          <w:szCs w:val="24"/>
          <w:lang w:val="uk-UA"/>
        </w:rPr>
        <w:t>0 “Дані фінансової звітності” за І квартал 2024 року</w:t>
      </w:r>
      <w:r w:rsidR="00637AF9">
        <w:rPr>
          <w:rStyle w:val="fontstyle01"/>
          <w:rFonts w:ascii="Times New Roman" w:hAnsi="Times New Roman"/>
          <w:sz w:val="24"/>
          <w:szCs w:val="24"/>
          <w:lang w:val="uk-UA"/>
        </w:rPr>
        <w:t>. Н</w:t>
      </w:r>
      <w:r w:rsidRPr="00637AF9">
        <w:rPr>
          <w:rStyle w:val="FontStyle51"/>
          <w:sz w:val="24"/>
          <w:szCs w:val="24"/>
          <w:lang w:val="uk-UA"/>
        </w:rPr>
        <w:t>а кінець звітного періоду відсутні зафіксовані й  не усунуті порушення</w:t>
      </w:r>
      <w:r w:rsidR="00760C7E" w:rsidRPr="00637AF9">
        <w:rPr>
          <w:rStyle w:val="FontStyle51"/>
          <w:sz w:val="24"/>
          <w:szCs w:val="24"/>
          <w:lang w:val="uk-UA"/>
        </w:rPr>
        <w:t>.</w:t>
      </w:r>
      <w:r w:rsidR="009B52C4" w:rsidRPr="00637AF9">
        <w:rPr>
          <w:rStyle w:val="FontStyle51"/>
          <w:sz w:val="24"/>
          <w:szCs w:val="24"/>
          <w:lang w:val="uk-UA"/>
        </w:rPr>
        <w:t xml:space="preserve"> </w:t>
      </w:r>
    </w:p>
    <w:p w:rsidR="009874B0" w:rsidRPr="00066B30" w:rsidRDefault="009874B0" w:rsidP="00623F45">
      <w:pPr>
        <w:pStyle w:val="32"/>
        <w:shd w:val="clear" w:color="auto" w:fill="auto"/>
        <w:tabs>
          <w:tab w:val="left" w:pos="482"/>
        </w:tabs>
        <w:spacing w:line="240" w:lineRule="auto"/>
        <w:ind w:firstLine="567"/>
        <w:jc w:val="both"/>
        <w:rPr>
          <w:rStyle w:val="FontStyle51"/>
          <w:sz w:val="24"/>
          <w:szCs w:val="24"/>
          <w:lang w:val="uk-UA"/>
        </w:rPr>
      </w:pPr>
      <w:r w:rsidRPr="00066B30">
        <w:rPr>
          <w:rStyle w:val="FontStyle51"/>
          <w:sz w:val="24"/>
          <w:szCs w:val="24"/>
          <w:lang w:val="uk-UA"/>
        </w:rPr>
        <w:t>У повному найменуванні ломбарду міститься слово “ломбард”.</w:t>
      </w:r>
    </w:p>
    <w:p w:rsidR="009874B0" w:rsidRPr="00066B30" w:rsidRDefault="009874B0" w:rsidP="00623F45">
      <w:pPr>
        <w:pStyle w:val="32"/>
        <w:shd w:val="clear" w:color="auto" w:fill="auto"/>
        <w:tabs>
          <w:tab w:val="left" w:pos="482"/>
        </w:tabs>
        <w:spacing w:line="240" w:lineRule="auto"/>
        <w:ind w:firstLine="567"/>
        <w:jc w:val="both"/>
        <w:rPr>
          <w:rStyle w:val="FontStyle51"/>
          <w:sz w:val="24"/>
          <w:szCs w:val="24"/>
          <w:lang w:val="uk-UA"/>
        </w:rPr>
      </w:pPr>
      <w:r w:rsidRPr="00066B30">
        <w:rPr>
          <w:rStyle w:val="FontStyle51"/>
          <w:sz w:val="24"/>
          <w:szCs w:val="24"/>
          <w:lang w:val="uk-UA"/>
        </w:rPr>
        <w:t>Ломбард має спеціальне місце зберігання заставленого майна.</w:t>
      </w:r>
    </w:p>
    <w:p w:rsidR="009874B0" w:rsidRPr="00066B30" w:rsidRDefault="009874B0" w:rsidP="00623F45">
      <w:pPr>
        <w:pStyle w:val="32"/>
        <w:shd w:val="clear" w:color="auto" w:fill="auto"/>
        <w:tabs>
          <w:tab w:val="left" w:pos="482"/>
        </w:tabs>
        <w:spacing w:line="240" w:lineRule="auto"/>
        <w:ind w:firstLine="567"/>
        <w:jc w:val="both"/>
        <w:rPr>
          <w:rStyle w:val="FontStyle51"/>
          <w:sz w:val="24"/>
          <w:szCs w:val="24"/>
          <w:lang w:val="uk-UA"/>
        </w:rPr>
      </w:pPr>
      <w:r w:rsidRPr="00066B30">
        <w:rPr>
          <w:rStyle w:val="FontStyle51"/>
          <w:sz w:val="24"/>
          <w:szCs w:val="24"/>
          <w:lang w:val="uk-UA"/>
        </w:rPr>
        <w:t>Приміщення Ломбарду не розташоване в малих архітектурних формах або в тимчасових або некапітальних спорудах, а в капітальному приміщенні.</w:t>
      </w:r>
    </w:p>
    <w:p w:rsidR="00967B66" w:rsidRPr="00066B30" w:rsidRDefault="00967B66" w:rsidP="00623F45">
      <w:pPr>
        <w:pStyle w:val="32"/>
        <w:shd w:val="clear" w:color="auto" w:fill="auto"/>
        <w:tabs>
          <w:tab w:val="left" w:pos="482"/>
        </w:tabs>
        <w:spacing w:line="240" w:lineRule="auto"/>
        <w:ind w:firstLine="567"/>
        <w:jc w:val="both"/>
        <w:rPr>
          <w:color w:val="000000"/>
          <w:sz w:val="24"/>
          <w:szCs w:val="24"/>
          <w:lang w:val="uk-UA"/>
        </w:rPr>
      </w:pPr>
      <w:r w:rsidRPr="00066B30">
        <w:rPr>
          <w:color w:val="000000"/>
          <w:sz w:val="24"/>
          <w:szCs w:val="24"/>
          <w:lang w:val="uk-UA"/>
        </w:rPr>
        <w:t xml:space="preserve">Ми не виявили випадків застосування санкцій  до </w:t>
      </w:r>
      <w:r w:rsidR="006D3B92" w:rsidRPr="00066B30">
        <w:rPr>
          <w:color w:val="000000"/>
          <w:sz w:val="24"/>
          <w:szCs w:val="24"/>
          <w:lang w:val="uk-UA"/>
        </w:rPr>
        <w:t>товариства</w:t>
      </w:r>
      <w:r w:rsidRPr="00066B30">
        <w:rPr>
          <w:color w:val="000000"/>
          <w:sz w:val="24"/>
          <w:szCs w:val="24"/>
          <w:lang w:val="uk-UA"/>
        </w:rPr>
        <w:t xml:space="preserve"> з боку іноземних держав, міждержавних об'єднань, міжнародних організацій чи України. При прийнятті клієнта ми провели передбачені процедури по фінансовому моніторингу, в тому числі ідентифікацію та верифікацію клієнта</w:t>
      </w:r>
      <w:r w:rsidR="003538FD" w:rsidRPr="00066B30">
        <w:rPr>
          <w:color w:val="000000"/>
          <w:sz w:val="24"/>
          <w:szCs w:val="24"/>
          <w:lang w:val="uk-UA"/>
        </w:rPr>
        <w:t xml:space="preserve">. </w:t>
      </w:r>
      <w:r w:rsidRPr="00066B30">
        <w:rPr>
          <w:sz w:val="24"/>
          <w:szCs w:val="24"/>
          <w:lang w:val="uk-UA"/>
        </w:rPr>
        <w:t xml:space="preserve"> </w:t>
      </w:r>
    </w:p>
    <w:p w:rsidR="002B2583" w:rsidRPr="00066B30" w:rsidRDefault="002B2583" w:rsidP="00692443">
      <w:pPr>
        <w:pStyle w:val="aa"/>
        <w:spacing w:after="0"/>
        <w:ind w:left="0" w:firstLine="567"/>
        <w:jc w:val="both"/>
        <w:rPr>
          <w:color w:val="000000"/>
          <w:sz w:val="24"/>
          <w:szCs w:val="24"/>
          <w:shd w:val="clear" w:color="auto" w:fill="FFFFFF"/>
          <w:lang w:val="uk-UA"/>
        </w:rPr>
      </w:pPr>
      <w:r w:rsidRPr="00066B30">
        <w:rPr>
          <w:sz w:val="24"/>
          <w:szCs w:val="24"/>
          <w:lang w:val="uk-UA"/>
        </w:rPr>
        <w:t xml:space="preserve">До державних та регуляторних органів звітність складається та подається відповідно до встановлених законодавством термінів. </w:t>
      </w:r>
      <w:r w:rsidR="00EA0C04" w:rsidRPr="00066B30">
        <w:rPr>
          <w:color w:val="000000"/>
          <w:sz w:val="24"/>
          <w:szCs w:val="24"/>
          <w:shd w:val="clear" w:color="auto" w:fill="FFFFFF"/>
          <w:lang w:val="uk-UA"/>
        </w:rPr>
        <w:t>Товариство є платником податку на прибуток за основною ставкою</w:t>
      </w:r>
      <w:r w:rsidR="00692443" w:rsidRPr="00066B30">
        <w:rPr>
          <w:color w:val="000000"/>
          <w:sz w:val="24"/>
          <w:szCs w:val="24"/>
          <w:shd w:val="clear" w:color="auto" w:fill="FFFFFF"/>
          <w:lang w:val="uk-UA"/>
        </w:rPr>
        <w:t>.</w:t>
      </w:r>
      <w:r w:rsidR="00EA0C04" w:rsidRPr="00066B30">
        <w:rPr>
          <w:color w:val="000000"/>
          <w:sz w:val="24"/>
          <w:szCs w:val="24"/>
          <w:shd w:val="clear" w:color="auto" w:fill="FFFFFF"/>
          <w:lang w:val="uk-UA"/>
        </w:rPr>
        <w:t xml:space="preserve"> Податковий облік ведеться згідно Податкового кодексу України, податкова звітність на протязі року подана в повному обсязі</w:t>
      </w:r>
      <w:r w:rsidR="00633252" w:rsidRPr="00066B30">
        <w:rPr>
          <w:color w:val="000000"/>
          <w:sz w:val="24"/>
          <w:szCs w:val="24"/>
          <w:shd w:val="clear" w:color="auto" w:fill="FFFFFF"/>
          <w:lang w:val="uk-UA"/>
        </w:rPr>
        <w:t xml:space="preserve">, </w:t>
      </w:r>
      <w:r w:rsidR="00633252" w:rsidRPr="00066B30">
        <w:rPr>
          <w:sz w:val="24"/>
          <w:szCs w:val="24"/>
          <w:lang w:val="uk-UA"/>
        </w:rPr>
        <w:t>на кінець 202</w:t>
      </w:r>
      <w:r w:rsidR="00B01AB4">
        <w:rPr>
          <w:sz w:val="24"/>
          <w:szCs w:val="24"/>
          <w:lang w:val="uk-UA"/>
        </w:rPr>
        <w:t>4</w:t>
      </w:r>
      <w:r w:rsidR="00633252" w:rsidRPr="00066B30">
        <w:rPr>
          <w:sz w:val="24"/>
          <w:szCs w:val="24"/>
          <w:lang w:val="uk-UA"/>
        </w:rPr>
        <w:t xml:space="preserve"> року та на дату аудиторського висновку не має узгоджених та не сплачених вчасно </w:t>
      </w:r>
      <w:r w:rsidR="00633252" w:rsidRPr="00066B30">
        <w:rPr>
          <w:color w:val="000000"/>
          <w:sz w:val="24"/>
          <w:szCs w:val="24"/>
          <w:lang w:val="uk-UA"/>
        </w:rPr>
        <w:t>зобов’язань  зі сплати податків та зборів.</w:t>
      </w:r>
      <w:r w:rsidRPr="00066B30">
        <w:rPr>
          <w:color w:val="000000"/>
          <w:sz w:val="24"/>
          <w:szCs w:val="24"/>
          <w:shd w:val="clear" w:color="auto" w:fill="FFFFFF"/>
          <w:lang w:val="uk-UA"/>
        </w:rPr>
        <w:t xml:space="preserve"> Податковий облік </w:t>
      </w:r>
      <w:r w:rsidR="00633252" w:rsidRPr="00066B30">
        <w:rPr>
          <w:color w:val="000000"/>
          <w:sz w:val="24"/>
          <w:szCs w:val="24"/>
          <w:shd w:val="clear" w:color="auto" w:fill="FFFFFF"/>
          <w:lang w:val="uk-UA"/>
        </w:rPr>
        <w:t xml:space="preserve">суцільним порядком </w:t>
      </w:r>
      <w:r w:rsidRPr="00066B30">
        <w:rPr>
          <w:color w:val="000000"/>
          <w:sz w:val="24"/>
          <w:szCs w:val="24"/>
          <w:shd w:val="clear" w:color="auto" w:fill="FFFFFF"/>
          <w:lang w:val="uk-UA"/>
        </w:rPr>
        <w:t>на предмет повноти й достовірності не перевірявся.</w:t>
      </w:r>
    </w:p>
    <w:p w:rsidR="00113005" w:rsidRPr="00066B30" w:rsidRDefault="00113005" w:rsidP="00692443">
      <w:pPr>
        <w:ind w:firstLine="567"/>
        <w:jc w:val="both"/>
        <w:rPr>
          <w:sz w:val="24"/>
          <w:szCs w:val="24"/>
          <w:lang w:val="uk-UA"/>
        </w:rPr>
      </w:pPr>
      <w:r w:rsidRPr="00066B30">
        <w:rPr>
          <w:sz w:val="24"/>
          <w:szCs w:val="24"/>
          <w:lang w:val="uk-UA"/>
        </w:rPr>
        <w:t xml:space="preserve">Аудит фінансової звітності </w:t>
      </w:r>
      <w:r w:rsidR="00F67A6A" w:rsidRPr="00066B30">
        <w:rPr>
          <w:sz w:val="24"/>
          <w:szCs w:val="24"/>
          <w:lang w:val="uk-UA"/>
        </w:rPr>
        <w:t>ПТ «ЛОМБАРД «ГАРАНТ-ЧЕРКАСИ»</w:t>
      </w:r>
      <w:r w:rsidR="00E56373" w:rsidRPr="00066B30">
        <w:rPr>
          <w:sz w:val="24"/>
          <w:szCs w:val="24"/>
          <w:lang w:val="uk-UA"/>
        </w:rPr>
        <w:t xml:space="preserve"> </w:t>
      </w:r>
      <w:r w:rsidRPr="00066B30">
        <w:rPr>
          <w:sz w:val="24"/>
          <w:szCs w:val="24"/>
          <w:lang w:val="uk-UA"/>
        </w:rPr>
        <w:t>за рік, що закінчився 31.12.20</w:t>
      </w:r>
      <w:r w:rsidR="00692443" w:rsidRPr="00066B30">
        <w:rPr>
          <w:sz w:val="24"/>
          <w:szCs w:val="24"/>
          <w:lang w:val="uk-UA"/>
        </w:rPr>
        <w:t>2</w:t>
      </w:r>
      <w:r w:rsidR="00B01AB4">
        <w:rPr>
          <w:sz w:val="24"/>
          <w:szCs w:val="24"/>
          <w:lang w:val="uk-UA"/>
        </w:rPr>
        <w:t>3</w:t>
      </w:r>
      <w:r w:rsidRPr="00066B30">
        <w:rPr>
          <w:sz w:val="24"/>
          <w:szCs w:val="24"/>
          <w:lang w:val="uk-UA"/>
        </w:rPr>
        <w:t xml:space="preserve"> року, було виконано </w:t>
      </w:r>
      <w:r w:rsidR="00B01AB4">
        <w:rPr>
          <w:sz w:val="24"/>
          <w:szCs w:val="24"/>
          <w:lang w:val="uk-UA"/>
        </w:rPr>
        <w:t>й</w:t>
      </w:r>
      <w:r w:rsidRPr="00066B30">
        <w:rPr>
          <w:sz w:val="24"/>
          <w:szCs w:val="24"/>
          <w:lang w:val="uk-UA"/>
        </w:rPr>
        <w:t xml:space="preserve"> </w:t>
      </w:r>
      <w:r w:rsidR="0025241D" w:rsidRPr="00066B30">
        <w:rPr>
          <w:sz w:val="24"/>
          <w:szCs w:val="24"/>
          <w:lang w:val="uk-UA"/>
        </w:rPr>
        <w:t>була</w:t>
      </w:r>
      <w:r w:rsidRPr="00066B30">
        <w:rPr>
          <w:sz w:val="24"/>
          <w:szCs w:val="24"/>
          <w:lang w:val="uk-UA"/>
        </w:rPr>
        <w:t xml:space="preserve">  вислов</w:t>
      </w:r>
      <w:r w:rsidR="00D74619" w:rsidRPr="00066B30">
        <w:rPr>
          <w:sz w:val="24"/>
          <w:szCs w:val="24"/>
          <w:lang w:val="uk-UA"/>
        </w:rPr>
        <w:t>лена</w:t>
      </w:r>
      <w:r w:rsidRPr="00066B30">
        <w:rPr>
          <w:sz w:val="24"/>
          <w:szCs w:val="24"/>
          <w:lang w:val="uk-UA"/>
        </w:rPr>
        <w:t xml:space="preserve"> Думк</w:t>
      </w:r>
      <w:r w:rsidR="00B83A8D" w:rsidRPr="00066B30">
        <w:rPr>
          <w:sz w:val="24"/>
          <w:szCs w:val="24"/>
          <w:lang w:val="uk-UA"/>
        </w:rPr>
        <w:t>а</w:t>
      </w:r>
      <w:r w:rsidRPr="00066B30">
        <w:rPr>
          <w:sz w:val="24"/>
          <w:szCs w:val="24"/>
          <w:lang w:val="uk-UA"/>
        </w:rPr>
        <w:t xml:space="preserve"> без застереження  щодо цієї фінансової звітності</w:t>
      </w:r>
      <w:r w:rsidR="00B01AB4">
        <w:rPr>
          <w:sz w:val="24"/>
          <w:szCs w:val="24"/>
          <w:lang w:val="uk-UA"/>
        </w:rPr>
        <w:t>.</w:t>
      </w:r>
    </w:p>
    <w:p w:rsidR="00113005" w:rsidRPr="00066B30" w:rsidRDefault="00113005" w:rsidP="00692443">
      <w:pPr>
        <w:ind w:firstLine="567"/>
        <w:jc w:val="both"/>
        <w:rPr>
          <w:sz w:val="24"/>
          <w:szCs w:val="24"/>
          <w:lang w:val="uk-UA"/>
        </w:rPr>
      </w:pPr>
      <w:r w:rsidRPr="00066B30">
        <w:rPr>
          <w:sz w:val="24"/>
          <w:szCs w:val="24"/>
          <w:lang w:val="uk-UA"/>
        </w:rPr>
        <w:t>ТОВ «</w:t>
      </w:r>
      <w:r w:rsidR="00010D59" w:rsidRPr="00066B30">
        <w:rPr>
          <w:sz w:val="24"/>
          <w:szCs w:val="24"/>
          <w:lang w:val="uk-UA"/>
        </w:rPr>
        <w:t>АФ «МОНОЛІТ</w:t>
      </w:r>
      <w:r w:rsidRPr="00066B30">
        <w:rPr>
          <w:sz w:val="24"/>
          <w:szCs w:val="24"/>
          <w:lang w:val="uk-UA"/>
        </w:rPr>
        <w:t xml:space="preserve">» було призначено для виконання завдання з обов’язкового аудиту фінансової звітності </w:t>
      </w:r>
      <w:r w:rsidR="00F67A6A" w:rsidRPr="00066B30">
        <w:rPr>
          <w:sz w:val="24"/>
          <w:szCs w:val="24"/>
          <w:lang w:val="uk-UA"/>
        </w:rPr>
        <w:t>ПТ «ЛОМБАРД «ГАРАНТ-ЧЕРКАСИ»</w:t>
      </w:r>
      <w:r w:rsidR="00E56373" w:rsidRPr="00066B30">
        <w:rPr>
          <w:sz w:val="24"/>
          <w:szCs w:val="24"/>
          <w:lang w:val="uk-UA"/>
        </w:rPr>
        <w:t xml:space="preserve"> </w:t>
      </w:r>
      <w:r w:rsidRPr="00066B30">
        <w:rPr>
          <w:sz w:val="24"/>
          <w:szCs w:val="24"/>
          <w:lang w:val="uk-UA"/>
        </w:rPr>
        <w:t>за 20</w:t>
      </w:r>
      <w:r w:rsidR="0025241D" w:rsidRPr="00066B30">
        <w:rPr>
          <w:sz w:val="24"/>
          <w:szCs w:val="24"/>
          <w:lang w:val="uk-UA"/>
        </w:rPr>
        <w:t>2</w:t>
      </w:r>
      <w:r w:rsidR="00B01AB4">
        <w:rPr>
          <w:sz w:val="24"/>
          <w:szCs w:val="24"/>
          <w:lang w:val="uk-UA"/>
        </w:rPr>
        <w:t>4</w:t>
      </w:r>
      <w:r w:rsidRPr="00066B30">
        <w:rPr>
          <w:sz w:val="24"/>
          <w:szCs w:val="24"/>
          <w:lang w:val="uk-UA"/>
        </w:rPr>
        <w:t xml:space="preserve"> рік, що закінчився 31 грудня 20</w:t>
      </w:r>
      <w:r w:rsidR="0025241D" w:rsidRPr="00066B30">
        <w:rPr>
          <w:sz w:val="24"/>
          <w:szCs w:val="24"/>
          <w:lang w:val="uk-UA"/>
        </w:rPr>
        <w:t>2</w:t>
      </w:r>
      <w:r w:rsidR="00B01AB4">
        <w:rPr>
          <w:sz w:val="24"/>
          <w:szCs w:val="24"/>
          <w:lang w:val="uk-UA"/>
        </w:rPr>
        <w:t>4</w:t>
      </w:r>
      <w:r w:rsidR="0025241D" w:rsidRPr="00066B30">
        <w:rPr>
          <w:sz w:val="24"/>
          <w:szCs w:val="24"/>
          <w:lang w:val="uk-UA"/>
        </w:rPr>
        <w:t xml:space="preserve"> </w:t>
      </w:r>
      <w:r w:rsidRPr="00066B30">
        <w:rPr>
          <w:sz w:val="24"/>
          <w:szCs w:val="24"/>
          <w:lang w:val="uk-UA"/>
        </w:rPr>
        <w:t xml:space="preserve">року, директором товариства </w:t>
      </w:r>
      <w:r w:rsidR="009874B0" w:rsidRPr="00066B30">
        <w:rPr>
          <w:sz w:val="24"/>
          <w:szCs w:val="24"/>
          <w:lang w:val="uk-UA"/>
        </w:rPr>
        <w:t>СОКОЛЕНКО Н.О.</w:t>
      </w:r>
      <w:r w:rsidR="00B01AB4">
        <w:rPr>
          <w:sz w:val="24"/>
          <w:szCs w:val="24"/>
          <w:lang w:val="uk-UA"/>
        </w:rPr>
        <w:t>,</w:t>
      </w:r>
      <w:r w:rsidRPr="00066B30">
        <w:rPr>
          <w:sz w:val="24"/>
          <w:szCs w:val="24"/>
          <w:lang w:val="uk-UA"/>
        </w:rPr>
        <w:t xml:space="preserve"> згідно з повноваженнями, наданими </w:t>
      </w:r>
      <w:r w:rsidR="00406E35" w:rsidRPr="00066B30">
        <w:rPr>
          <w:sz w:val="24"/>
          <w:szCs w:val="24"/>
          <w:lang w:val="uk-UA"/>
        </w:rPr>
        <w:t>їй</w:t>
      </w:r>
      <w:r w:rsidRPr="00066B30">
        <w:rPr>
          <w:sz w:val="24"/>
          <w:szCs w:val="24"/>
          <w:lang w:val="uk-UA"/>
        </w:rPr>
        <w:t xml:space="preserve"> Засновницьким договором.</w:t>
      </w:r>
    </w:p>
    <w:p w:rsidR="00113005" w:rsidRPr="00066B30" w:rsidRDefault="00113005" w:rsidP="00113005">
      <w:pPr>
        <w:ind w:firstLine="567"/>
        <w:jc w:val="both"/>
        <w:rPr>
          <w:sz w:val="24"/>
          <w:szCs w:val="24"/>
          <w:lang w:val="uk-UA"/>
        </w:rPr>
      </w:pPr>
      <w:r w:rsidRPr="00066B30">
        <w:rPr>
          <w:sz w:val="24"/>
          <w:szCs w:val="24"/>
          <w:lang w:val="uk-UA"/>
        </w:rPr>
        <w:t xml:space="preserve">Під час аудиту фінансової звітності, за результатами якого складено цей Звіт незалежного аудитора, ми виконали аудиторські оцінки ризиків суттєвого викривлення інформації у фінансовій звітності, що перевірялася, зокрема внаслідок шахрайства. Згідно результатів нашого аудиту, всі виявлені порушення були обговорені з управлінським персоналом </w:t>
      </w:r>
      <w:r w:rsidR="00695EBB" w:rsidRPr="00066B30">
        <w:rPr>
          <w:sz w:val="24"/>
          <w:szCs w:val="24"/>
          <w:lang w:val="uk-UA"/>
        </w:rPr>
        <w:t>ломбарду</w:t>
      </w:r>
      <w:r w:rsidRPr="00066B30">
        <w:rPr>
          <w:sz w:val="24"/>
          <w:szCs w:val="24"/>
          <w:lang w:val="uk-UA"/>
        </w:rPr>
        <w:t>, вони не потребували внесення виправлень у фінансову звітність.</w:t>
      </w:r>
    </w:p>
    <w:p w:rsidR="00113005" w:rsidRDefault="00113005" w:rsidP="00113005">
      <w:pPr>
        <w:ind w:firstLine="567"/>
        <w:jc w:val="both"/>
        <w:rPr>
          <w:sz w:val="24"/>
          <w:szCs w:val="24"/>
          <w:lang w:val="uk-UA"/>
        </w:rPr>
      </w:pPr>
      <w:r w:rsidRPr="00066B30">
        <w:rPr>
          <w:sz w:val="24"/>
          <w:szCs w:val="24"/>
          <w:lang w:val="uk-UA"/>
        </w:rPr>
        <w:t xml:space="preserve">Метою нашого аудиту є підвищення ступеня довіри визначених користувачів до фінансової звітності товариства. Це досягається через висловлення нами думки про те, чи складена фінансова звітність у всіх суттєвих аспектах відповідно до застосовної концептуальної основи фінансової звітності, а саме,  Міжнародних стандартів фінансової звітності (МСФЗ), яка є для  товариства прийнятною концепцією загального призначення, яка водночас також є концепцією </w:t>
      </w:r>
      <w:r w:rsidRPr="00066B30">
        <w:rPr>
          <w:sz w:val="24"/>
          <w:szCs w:val="24"/>
          <w:lang w:val="uk-UA"/>
        </w:rPr>
        <w:lastRenderedPageBreak/>
        <w:t>достовірного подання. Наш аудит проведено згідно з МСА та відповідними етичними вимогами і він надає нам мож</w:t>
      </w:r>
      <w:r w:rsidR="00B01AB4">
        <w:rPr>
          <w:sz w:val="24"/>
          <w:szCs w:val="24"/>
          <w:lang w:val="uk-UA"/>
        </w:rPr>
        <w:t>ливість формулювати таку думку.</w:t>
      </w:r>
    </w:p>
    <w:p w:rsidR="00B01AB4" w:rsidRPr="009B2254" w:rsidRDefault="00B01AB4" w:rsidP="00B01AB4">
      <w:pPr>
        <w:ind w:firstLine="567"/>
        <w:jc w:val="both"/>
        <w:rPr>
          <w:sz w:val="24"/>
          <w:szCs w:val="24"/>
          <w:lang w:val="uk-UA"/>
        </w:rPr>
      </w:pPr>
      <w:r>
        <w:rPr>
          <w:color w:val="333333"/>
          <w:sz w:val="24"/>
          <w:szCs w:val="24"/>
          <w:shd w:val="clear" w:color="auto" w:fill="FFFFFF"/>
          <w:lang w:val="uk-UA"/>
        </w:rPr>
        <w:t>Виконаний а</w:t>
      </w:r>
      <w:r w:rsidRPr="009B2254">
        <w:rPr>
          <w:color w:val="333333"/>
          <w:sz w:val="24"/>
          <w:szCs w:val="24"/>
          <w:shd w:val="clear" w:color="auto" w:fill="FFFFFF"/>
          <w:lang w:val="uk-UA"/>
        </w:rPr>
        <w:t>удит фінансової звітності не включає надання впевненості щодо майбутньої дієздатності юридичної особи, фінансова звітність якої перевірялася, а також ефективності або результативності діяльності її органів управління або посадових осіб із провадження господарської діяльності на сьогодні або у майбутньому.</w:t>
      </w:r>
    </w:p>
    <w:p w:rsidR="00113005" w:rsidRPr="00066B30" w:rsidRDefault="00113005" w:rsidP="00113005">
      <w:pPr>
        <w:ind w:firstLine="567"/>
        <w:jc w:val="both"/>
        <w:rPr>
          <w:sz w:val="24"/>
          <w:szCs w:val="24"/>
          <w:lang w:val="uk-UA"/>
        </w:rPr>
      </w:pPr>
      <w:r w:rsidRPr="00066B30">
        <w:rPr>
          <w:sz w:val="24"/>
          <w:szCs w:val="24"/>
          <w:lang w:val="uk-UA"/>
        </w:rPr>
        <w:t xml:space="preserve">Внаслідок властивих для аудиту обмежень більшість аудиторських доказів, на основі яких сформовані наші висновки та на яких ґрунтується наша думка, є швидше переконливими, ніж остаточними, а отже аудит не надає абсолютної гарантії, що фінансова звітність не містить викривлень, і наш аудит не гарантує майбутню життєздатність </w:t>
      </w:r>
      <w:r w:rsidR="0017542E" w:rsidRPr="00066B30">
        <w:rPr>
          <w:sz w:val="24"/>
          <w:szCs w:val="24"/>
          <w:lang w:val="uk-UA"/>
        </w:rPr>
        <w:t>л</w:t>
      </w:r>
      <w:r w:rsidR="004F25A2" w:rsidRPr="00066B30">
        <w:rPr>
          <w:sz w:val="24"/>
          <w:szCs w:val="24"/>
          <w:lang w:val="uk-UA"/>
        </w:rPr>
        <w:t>омбарду</w:t>
      </w:r>
      <w:r w:rsidRPr="00066B30">
        <w:rPr>
          <w:sz w:val="24"/>
          <w:szCs w:val="24"/>
          <w:lang w:val="uk-UA"/>
        </w:rPr>
        <w:t xml:space="preserve">, ефективність чи результативність ведення справ </w:t>
      </w:r>
      <w:r w:rsidR="004F25A2" w:rsidRPr="00066B30">
        <w:rPr>
          <w:sz w:val="24"/>
          <w:szCs w:val="24"/>
          <w:lang w:val="uk-UA"/>
        </w:rPr>
        <w:t>ломбарду</w:t>
      </w:r>
      <w:r w:rsidRPr="00066B30">
        <w:rPr>
          <w:sz w:val="24"/>
          <w:szCs w:val="24"/>
          <w:lang w:val="uk-UA"/>
        </w:rPr>
        <w:t xml:space="preserve"> управлінським персоналом.</w:t>
      </w:r>
    </w:p>
    <w:p w:rsidR="00113005" w:rsidRPr="00066B30" w:rsidRDefault="00113005" w:rsidP="00113005">
      <w:pPr>
        <w:ind w:firstLine="567"/>
        <w:jc w:val="both"/>
        <w:rPr>
          <w:sz w:val="24"/>
          <w:szCs w:val="24"/>
          <w:lang w:val="uk-UA"/>
        </w:rPr>
      </w:pPr>
    </w:p>
    <w:p w:rsidR="00113005" w:rsidRPr="00066B30" w:rsidRDefault="00113005" w:rsidP="00113005">
      <w:pPr>
        <w:ind w:firstLine="567"/>
        <w:jc w:val="both"/>
        <w:rPr>
          <w:i/>
          <w:sz w:val="24"/>
          <w:szCs w:val="24"/>
          <w:lang w:val="uk-UA"/>
        </w:rPr>
      </w:pPr>
      <w:r w:rsidRPr="00066B30">
        <w:rPr>
          <w:i/>
          <w:sz w:val="24"/>
          <w:szCs w:val="24"/>
          <w:lang w:val="uk-UA"/>
        </w:rPr>
        <w:t>Інш</w:t>
      </w:r>
      <w:r w:rsidR="00AB736C" w:rsidRPr="00066B30">
        <w:rPr>
          <w:i/>
          <w:sz w:val="24"/>
          <w:szCs w:val="24"/>
          <w:lang w:val="uk-UA"/>
        </w:rPr>
        <w:t>і</w:t>
      </w:r>
      <w:r w:rsidRPr="00066B30">
        <w:rPr>
          <w:i/>
          <w:sz w:val="24"/>
          <w:szCs w:val="24"/>
          <w:lang w:val="uk-UA"/>
        </w:rPr>
        <w:t xml:space="preserve"> </w:t>
      </w:r>
      <w:r w:rsidR="00AB736C" w:rsidRPr="00066B30">
        <w:rPr>
          <w:i/>
          <w:sz w:val="24"/>
          <w:szCs w:val="24"/>
          <w:lang w:val="uk-UA"/>
        </w:rPr>
        <w:t>питання</w:t>
      </w:r>
    </w:p>
    <w:p w:rsidR="00113005" w:rsidRPr="00066B30" w:rsidRDefault="00113005" w:rsidP="00113005">
      <w:pPr>
        <w:ind w:firstLine="567"/>
        <w:jc w:val="both"/>
        <w:rPr>
          <w:sz w:val="24"/>
          <w:szCs w:val="24"/>
          <w:lang w:val="uk-UA"/>
        </w:rPr>
      </w:pPr>
      <w:r w:rsidRPr="00066B30">
        <w:rPr>
          <w:i/>
          <w:sz w:val="24"/>
          <w:szCs w:val="24"/>
          <w:lang w:val="uk-UA"/>
        </w:rPr>
        <w:t>Основна інформація щодо Договору</w:t>
      </w:r>
      <w:r w:rsidRPr="00066B30">
        <w:rPr>
          <w:sz w:val="24"/>
          <w:szCs w:val="24"/>
          <w:lang w:val="uk-UA"/>
        </w:rPr>
        <w:t>.</w:t>
      </w:r>
    </w:p>
    <w:p w:rsidR="00113005" w:rsidRPr="00066B30" w:rsidRDefault="00113005" w:rsidP="00113005">
      <w:pPr>
        <w:ind w:firstLine="567"/>
        <w:jc w:val="both"/>
        <w:rPr>
          <w:sz w:val="24"/>
          <w:szCs w:val="24"/>
          <w:lang w:val="uk-UA"/>
        </w:rPr>
      </w:pPr>
      <w:r w:rsidRPr="00066B30">
        <w:rPr>
          <w:sz w:val="24"/>
          <w:szCs w:val="24"/>
          <w:lang w:val="uk-UA"/>
        </w:rPr>
        <w:t xml:space="preserve">Аудит  проводився згідно Договору  на виконання завдання з надання впевненості, що є аудитом фінансової звітності № </w:t>
      </w:r>
      <w:r w:rsidR="00B01AB4">
        <w:rPr>
          <w:sz w:val="24"/>
          <w:szCs w:val="24"/>
          <w:lang w:val="uk-UA"/>
        </w:rPr>
        <w:t>04</w:t>
      </w:r>
      <w:r w:rsidRPr="00066B30">
        <w:rPr>
          <w:sz w:val="24"/>
          <w:szCs w:val="24"/>
          <w:lang w:val="uk-UA"/>
        </w:rPr>
        <w:t>/</w:t>
      </w:r>
      <w:r w:rsidR="00406E35" w:rsidRPr="00066B30">
        <w:rPr>
          <w:sz w:val="24"/>
          <w:szCs w:val="24"/>
          <w:lang w:val="uk-UA"/>
        </w:rPr>
        <w:t>11</w:t>
      </w:r>
      <w:r w:rsidRPr="00066B30">
        <w:rPr>
          <w:sz w:val="24"/>
          <w:szCs w:val="24"/>
          <w:lang w:val="uk-UA"/>
        </w:rPr>
        <w:t>-</w:t>
      </w:r>
      <w:r w:rsidR="00695EBB" w:rsidRPr="00066B30">
        <w:rPr>
          <w:sz w:val="24"/>
          <w:szCs w:val="24"/>
          <w:lang w:val="uk-UA"/>
        </w:rPr>
        <w:t>2</w:t>
      </w:r>
      <w:r w:rsidR="00B01AB4">
        <w:rPr>
          <w:sz w:val="24"/>
          <w:szCs w:val="24"/>
          <w:lang w:val="uk-UA"/>
        </w:rPr>
        <w:t>4</w:t>
      </w:r>
      <w:r w:rsidRPr="00066B30">
        <w:rPr>
          <w:sz w:val="24"/>
          <w:szCs w:val="24"/>
          <w:lang w:val="uk-UA"/>
        </w:rPr>
        <w:t xml:space="preserve"> від </w:t>
      </w:r>
      <w:r w:rsidR="00406E35" w:rsidRPr="00066B30">
        <w:rPr>
          <w:sz w:val="24"/>
          <w:szCs w:val="24"/>
          <w:lang w:val="uk-UA"/>
        </w:rPr>
        <w:t>0</w:t>
      </w:r>
      <w:r w:rsidR="00B01AB4">
        <w:rPr>
          <w:sz w:val="24"/>
          <w:szCs w:val="24"/>
          <w:lang w:val="uk-UA"/>
        </w:rPr>
        <w:t>4</w:t>
      </w:r>
      <w:r w:rsidR="00406E35" w:rsidRPr="00066B30">
        <w:rPr>
          <w:sz w:val="24"/>
          <w:szCs w:val="24"/>
          <w:lang w:val="uk-UA"/>
        </w:rPr>
        <w:t xml:space="preserve"> листопада</w:t>
      </w:r>
      <w:r w:rsidRPr="00066B30">
        <w:rPr>
          <w:sz w:val="24"/>
          <w:szCs w:val="24"/>
          <w:lang w:val="uk-UA"/>
        </w:rPr>
        <w:t xml:space="preserve"> 20</w:t>
      </w:r>
      <w:r w:rsidR="00695EBB" w:rsidRPr="00066B30">
        <w:rPr>
          <w:sz w:val="24"/>
          <w:szCs w:val="24"/>
          <w:lang w:val="uk-UA"/>
        </w:rPr>
        <w:t>2</w:t>
      </w:r>
      <w:r w:rsidR="00B01AB4">
        <w:rPr>
          <w:sz w:val="24"/>
          <w:szCs w:val="24"/>
          <w:lang w:val="uk-UA"/>
        </w:rPr>
        <w:t>4</w:t>
      </w:r>
      <w:r w:rsidRPr="00066B30">
        <w:rPr>
          <w:sz w:val="24"/>
          <w:szCs w:val="24"/>
          <w:lang w:val="uk-UA"/>
        </w:rPr>
        <w:t xml:space="preserve"> року. </w:t>
      </w:r>
    </w:p>
    <w:p w:rsidR="00113005" w:rsidRPr="00066B30" w:rsidRDefault="00113005" w:rsidP="00113005">
      <w:pPr>
        <w:ind w:firstLine="567"/>
        <w:jc w:val="both"/>
        <w:rPr>
          <w:sz w:val="24"/>
          <w:szCs w:val="24"/>
          <w:lang w:val="uk-UA"/>
        </w:rPr>
      </w:pPr>
      <w:r w:rsidRPr="00066B30">
        <w:rPr>
          <w:sz w:val="24"/>
          <w:szCs w:val="24"/>
          <w:lang w:val="uk-UA"/>
        </w:rPr>
        <w:t xml:space="preserve">Договір </w:t>
      </w:r>
      <w:r w:rsidR="00B01AB4">
        <w:rPr>
          <w:sz w:val="24"/>
          <w:szCs w:val="24"/>
          <w:lang w:val="uk-UA"/>
        </w:rPr>
        <w:t>укладено</w:t>
      </w:r>
      <w:r w:rsidRPr="00066B30">
        <w:rPr>
          <w:sz w:val="24"/>
          <w:szCs w:val="24"/>
          <w:lang w:val="uk-UA"/>
        </w:rPr>
        <w:t xml:space="preserve"> з метою висловлення аудитором незалежної думки щодо річної фінансової звітності </w:t>
      </w:r>
      <w:r w:rsidR="00F67A6A" w:rsidRPr="00066B30">
        <w:rPr>
          <w:sz w:val="24"/>
          <w:szCs w:val="24"/>
          <w:lang w:val="uk-UA"/>
        </w:rPr>
        <w:t>ПТ «ЛОМБАРД «ГАРАНТ-ЧЕРКАСИ»</w:t>
      </w:r>
      <w:r w:rsidR="00014761" w:rsidRPr="00066B30">
        <w:rPr>
          <w:sz w:val="24"/>
          <w:szCs w:val="24"/>
          <w:lang w:val="uk-UA"/>
        </w:rPr>
        <w:t xml:space="preserve"> </w:t>
      </w:r>
      <w:r w:rsidRPr="00066B30">
        <w:rPr>
          <w:sz w:val="24"/>
          <w:szCs w:val="24"/>
          <w:lang w:val="uk-UA"/>
        </w:rPr>
        <w:t xml:space="preserve">про її достовірність у всіх суттєвих аспектах та відповідність вимогам законів України, МСФЗ, внутрішніх положень Товариства. </w:t>
      </w:r>
    </w:p>
    <w:p w:rsidR="00113005" w:rsidRPr="00066B30" w:rsidRDefault="00113005" w:rsidP="00113005">
      <w:pPr>
        <w:ind w:firstLine="567"/>
        <w:jc w:val="both"/>
        <w:rPr>
          <w:sz w:val="24"/>
          <w:szCs w:val="24"/>
          <w:lang w:val="uk-UA"/>
        </w:rPr>
      </w:pPr>
      <w:r w:rsidRPr="00066B30">
        <w:rPr>
          <w:sz w:val="24"/>
          <w:szCs w:val="24"/>
          <w:lang w:val="uk-UA"/>
        </w:rPr>
        <w:t xml:space="preserve">Аудит охоплює період з </w:t>
      </w:r>
      <w:r w:rsidR="00534B39" w:rsidRPr="00066B30">
        <w:rPr>
          <w:sz w:val="24"/>
          <w:szCs w:val="24"/>
          <w:lang w:val="uk-UA"/>
        </w:rPr>
        <w:t>01</w:t>
      </w:r>
      <w:r w:rsidRPr="00066B30">
        <w:rPr>
          <w:sz w:val="24"/>
          <w:szCs w:val="24"/>
          <w:lang w:val="uk-UA"/>
        </w:rPr>
        <w:t xml:space="preserve"> січня 20</w:t>
      </w:r>
      <w:r w:rsidR="00534B39" w:rsidRPr="00066B30">
        <w:rPr>
          <w:sz w:val="24"/>
          <w:szCs w:val="24"/>
          <w:lang w:val="uk-UA"/>
        </w:rPr>
        <w:t>2</w:t>
      </w:r>
      <w:r w:rsidR="00B01AB4">
        <w:rPr>
          <w:sz w:val="24"/>
          <w:szCs w:val="24"/>
          <w:lang w:val="uk-UA"/>
        </w:rPr>
        <w:t>4</w:t>
      </w:r>
      <w:r w:rsidRPr="00066B30">
        <w:rPr>
          <w:sz w:val="24"/>
          <w:szCs w:val="24"/>
          <w:lang w:val="uk-UA"/>
        </w:rPr>
        <w:t xml:space="preserve"> р. по </w:t>
      </w:r>
      <w:r w:rsidR="00534B39" w:rsidRPr="00066B30">
        <w:rPr>
          <w:sz w:val="24"/>
          <w:szCs w:val="24"/>
          <w:lang w:val="uk-UA"/>
        </w:rPr>
        <w:t>31</w:t>
      </w:r>
      <w:r w:rsidRPr="00066B30">
        <w:rPr>
          <w:sz w:val="24"/>
          <w:szCs w:val="24"/>
          <w:lang w:val="uk-UA"/>
        </w:rPr>
        <w:t xml:space="preserve"> грудня 20</w:t>
      </w:r>
      <w:r w:rsidR="00534B39" w:rsidRPr="00066B30">
        <w:rPr>
          <w:sz w:val="24"/>
          <w:szCs w:val="24"/>
          <w:lang w:val="uk-UA"/>
        </w:rPr>
        <w:t>2</w:t>
      </w:r>
      <w:r w:rsidR="00B01AB4">
        <w:rPr>
          <w:sz w:val="24"/>
          <w:szCs w:val="24"/>
          <w:lang w:val="uk-UA"/>
        </w:rPr>
        <w:t>4</w:t>
      </w:r>
      <w:r w:rsidRPr="00066B30">
        <w:rPr>
          <w:sz w:val="24"/>
          <w:szCs w:val="24"/>
          <w:lang w:val="uk-UA"/>
        </w:rPr>
        <w:t xml:space="preserve"> року.</w:t>
      </w:r>
    </w:p>
    <w:p w:rsidR="00113005" w:rsidRPr="00066B30" w:rsidRDefault="00113005" w:rsidP="00113005">
      <w:pPr>
        <w:ind w:firstLine="567"/>
        <w:jc w:val="both"/>
        <w:rPr>
          <w:sz w:val="24"/>
          <w:szCs w:val="24"/>
          <w:lang w:val="uk-UA"/>
        </w:rPr>
      </w:pPr>
      <w:r w:rsidRPr="00066B30">
        <w:rPr>
          <w:sz w:val="24"/>
          <w:szCs w:val="24"/>
          <w:lang w:val="uk-UA"/>
        </w:rPr>
        <w:t xml:space="preserve">Перевірка проводилась в термін з </w:t>
      </w:r>
      <w:r w:rsidR="00F908A9">
        <w:rPr>
          <w:sz w:val="24"/>
          <w:szCs w:val="24"/>
          <w:lang w:val="uk-UA"/>
        </w:rPr>
        <w:t>04</w:t>
      </w:r>
      <w:r w:rsidR="00556D81" w:rsidRPr="00066B30">
        <w:rPr>
          <w:sz w:val="24"/>
          <w:szCs w:val="24"/>
          <w:lang w:val="uk-UA"/>
        </w:rPr>
        <w:t xml:space="preserve"> </w:t>
      </w:r>
      <w:r w:rsidR="00406E35" w:rsidRPr="00066B30">
        <w:rPr>
          <w:sz w:val="24"/>
          <w:szCs w:val="24"/>
          <w:lang w:val="uk-UA"/>
        </w:rPr>
        <w:t>листопада</w:t>
      </w:r>
      <w:r w:rsidR="00556D81" w:rsidRPr="00066B30">
        <w:rPr>
          <w:sz w:val="24"/>
          <w:szCs w:val="24"/>
          <w:lang w:val="uk-UA"/>
        </w:rPr>
        <w:t xml:space="preserve"> </w:t>
      </w:r>
      <w:r w:rsidR="001D573C" w:rsidRPr="00066B30">
        <w:rPr>
          <w:sz w:val="24"/>
          <w:szCs w:val="24"/>
          <w:lang w:val="uk-UA"/>
        </w:rPr>
        <w:t>202</w:t>
      </w:r>
      <w:r w:rsidR="00F908A9">
        <w:rPr>
          <w:sz w:val="24"/>
          <w:szCs w:val="24"/>
          <w:lang w:val="uk-UA"/>
        </w:rPr>
        <w:t>4</w:t>
      </w:r>
      <w:r w:rsidR="001D573C" w:rsidRPr="00066B30">
        <w:rPr>
          <w:sz w:val="24"/>
          <w:szCs w:val="24"/>
          <w:lang w:val="uk-UA"/>
        </w:rPr>
        <w:t xml:space="preserve"> </w:t>
      </w:r>
      <w:r w:rsidRPr="00066B30">
        <w:rPr>
          <w:sz w:val="24"/>
          <w:szCs w:val="24"/>
          <w:lang w:val="uk-UA"/>
        </w:rPr>
        <w:t xml:space="preserve">року по </w:t>
      </w:r>
      <w:r w:rsidR="00406E35" w:rsidRPr="00066B30">
        <w:rPr>
          <w:sz w:val="24"/>
          <w:szCs w:val="24"/>
          <w:lang w:val="uk-UA"/>
        </w:rPr>
        <w:t>1</w:t>
      </w:r>
      <w:r w:rsidR="00F908A9">
        <w:rPr>
          <w:sz w:val="24"/>
          <w:szCs w:val="24"/>
          <w:lang w:val="uk-UA"/>
        </w:rPr>
        <w:t>7</w:t>
      </w:r>
      <w:r w:rsidRPr="00066B30">
        <w:rPr>
          <w:sz w:val="24"/>
          <w:szCs w:val="24"/>
          <w:lang w:val="uk-UA"/>
        </w:rPr>
        <w:t xml:space="preserve"> </w:t>
      </w:r>
      <w:r w:rsidR="00556D81" w:rsidRPr="00066B30">
        <w:rPr>
          <w:sz w:val="24"/>
          <w:szCs w:val="24"/>
          <w:lang w:val="uk-UA"/>
        </w:rPr>
        <w:t>квітня</w:t>
      </w:r>
      <w:r w:rsidRPr="00066B30">
        <w:rPr>
          <w:sz w:val="24"/>
          <w:szCs w:val="24"/>
          <w:lang w:val="uk-UA"/>
        </w:rPr>
        <w:t xml:space="preserve"> 202</w:t>
      </w:r>
      <w:r w:rsidR="00F908A9">
        <w:rPr>
          <w:sz w:val="24"/>
          <w:szCs w:val="24"/>
          <w:lang w:val="uk-UA"/>
        </w:rPr>
        <w:t>5</w:t>
      </w:r>
      <w:r w:rsidR="001D573C" w:rsidRPr="00066B30">
        <w:rPr>
          <w:sz w:val="24"/>
          <w:szCs w:val="24"/>
          <w:lang w:val="uk-UA"/>
        </w:rPr>
        <w:t xml:space="preserve"> </w:t>
      </w:r>
      <w:r w:rsidRPr="00066B30">
        <w:rPr>
          <w:sz w:val="24"/>
          <w:szCs w:val="24"/>
          <w:lang w:val="uk-UA"/>
        </w:rPr>
        <w:t>року</w:t>
      </w:r>
      <w:r w:rsidR="002340F8" w:rsidRPr="00066B30">
        <w:rPr>
          <w:sz w:val="24"/>
          <w:szCs w:val="24"/>
          <w:lang w:val="uk-UA"/>
        </w:rPr>
        <w:t>.</w:t>
      </w:r>
    </w:p>
    <w:p w:rsidR="00921C09" w:rsidRPr="00066B30" w:rsidRDefault="00921C09" w:rsidP="00713EB0">
      <w:pPr>
        <w:jc w:val="both"/>
        <w:rPr>
          <w:i/>
          <w:sz w:val="24"/>
          <w:szCs w:val="24"/>
          <w:lang w:val="uk-UA"/>
        </w:rPr>
      </w:pPr>
    </w:p>
    <w:p w:rsidR="002340F8" w:rsidRPr="00066B30" w:rsidRDefault="000E2FA3" w:rsidP="00713EB0">
      <w:pPr>
        <w:ind w:firstLine="567"/>
        <w:jc w:val="both"/>
        <w:rPr>
          <w:i/>
          <w:sz w:val="24"/>
          <w:szCs w:val="24"/>
          <w:lang w:val="uk-UA"/>
        </w:rPr>
      </w:pPr>
      <w:r w:rsidRPr="00066B30">
        <w:rPr>
          <w:i/>
          <w:sz w:val="24"/>
          <w:szCs w:val="24"/>
          <w:lang w:val="uk-UA"/>
        </w:rPr>
        <w:t>Основні відомості про ломбард</w:t>
      </w:r>
    </w:p>
    <w:p w:rsidR="00556D81" w:rsidRPr="00066B30" w:rsidRDefault="00556D81" w:rsidP="00713EB0">
      <w:pPr>
        <w:ind w:firstLine="567"/>
        <w:jc w:val="both"/>
        <w:rPr>
          <w:i/>
          <w:sz w:val="24"/>
          <w:szCs w:val="24"/>
          <w:lang w:val="uk-UA"/>
        </w:rPr>
      </w:pPr>
    </w:p>
    <w:tbl>
      <w:tblPr>
        <w:tblW w:w="10206" w:type="dxa"/>
        <w:tblInd w:w="40" w:type="dxa"/>
        <w:tblLayout w:type="fixed"/>
        <w:tblCellMar>
          <w:left w:w="40" w:type="dxa"/>
          <w:right w:w="40" w:type="dxa"/>
        </w:tblCellMar>
        <w:tblLook w:val="0000" w:firstRow="0" w:lastRow="0" w:firstColumn="0" w:lastColumn="0" w:noHBand="0" w:noVBand="0"/>
      </w:tblPr>
      <w:tblGrid>
        <w:gridCol w:w="3685"/>
        <w:gridCol w:w="6521"/>
      </w:tblGrid>
      <w:tr w:rsidR="00556D81" w:rsidRPr="00066B30" w:rsidTr="00336838">
        <w:trPr>
          <w:trHeight w:val="20"/>
        </w:trPr>
        <w:tc>
          <w:tcPr>
            <w:tcW w:w="3685" w:type="dxa"/>
          </w:tcPr>
          <w:p w:rsidR="00556D81" w:rsidRPr="00066B30" w:rsidRDefault="00556D81" w:rsidP="00336838">
            <w:pPr>
              <w:ind w:firstLine="244"/>
              <w:jc w:val="both"/>
              <w:rPr>
                <w:sz w:val="22"/>
                <w:szCs w:val="22"/>
                <w:lang w:val="uk-UA"/>
              </w:rPr>
            </w:pPr>
            <w:r w:rsidRPr="00066B30">
              <w:rPr>
                <w:sz w:val="22"/>
                <w:szCs w:val="22"/>
                <w:lang w:val="uk-UA"/>
              </w:rPr>
              <w:t>1. Повне,</w:t>
            </w:r>
          </w:p>
          <w:p w:rsidR="00556D81" w:rsidRPr="00066B30" w:rsidRDefault="00556D81" w:rsidP="00336838">
            <w:pPr>
              <w:ind w:firstLine="244"/>
              <w:jc w:val="both"/>
              <w:rPr>
                <w:sz w:val="22"/>
                <w:szCs w:val="22"/>
                <w:lang w:val="uk-UA"/>
              </w:rPr>
            </w:pPr>
            <w:r w:rsidRPr="00066B30">
              <w:rPr>
                <w:sz w:val="22"/>
                <w:szCs w:val="22"/>
                <w:lang w:val="uk-UA"/>
              </w:rPr>
              <w:t xml:space="preserve">коротке найменування, </w:t>
            </w:r>
          </w:p>
          <w:p w:rsidR="00556D81" w:rsidRPr="00066B30" w:rsidRDefault="00556D81" w:rsidP="00336838">
            <w:pPr>
              <w:ind w:firstLine="244"/>
              <w:jc w:val="both"/>
              <w:rPr>
                <w:sz w:val="22"/>
                <w:szCs w:val="22"/>
                <w:lang w:val="uk-UA"/>
              </w:rPr>
            </w:pPr>
            <w:r w:rsidRPr="00066B30">
              <w:rPr>
                <w:sz w:val="22"/>
                <w:szCs w:val="22"/>
                <w:lang w:val="uk-UA"/>
              </w:rPr>
              <w:t xml:space="preserve">сайт </w:t>
            </w:r>
          </w:p>
        </w:tc>
        <w:tc>
          <w:tcPr>
            <w:tcW w:w="6521" w:type="dxa"/>
          </w:tcPr>
          <w:p w:rsidR="00556D81" w:rsidRPr="00066B30" w:rsidRDefault="00556D81" w:rsidP="00336838">
            <w:pPr>
              <w:ind w:left="102" w:firstLine="142"/>
              <w:jc w:val="both"/>
              <w:rPr>
                <w:sz w:val="22"/>
                <w:szCs w:val="22"/>
                <w:lang w:val="uk-UA" w:eastAsia="uk-UA"/>
              </w:rPr>
            </w:pPr>
            <w:r w:rsidRPr="00066B30">
              <w:rPr>
                <w:sz w:val="22"/>
                <w:szCs w:val="22"/>
                <w:lang w:val="uk-UA" w:eastAsia="uk-UA"/>
              </w:rPr>
              <w:t>ПОВНЕ ТОВАРИСТВО "ЛОМБАРД "ГАРАНТ-ЧЕРКАСИ" БОРОДАЙ О.А. І КОМПАНІЯ"</w:t>
            </w:r>
          </w:p>
          <w:p w:rsidR="00556D81" w:rsidRPr="00066B30" w:rsidRDefault="00556D81" w:rsidP="00336838">
            <w:pPr>
              <w:ind w:left="102" w:firstLine="142"/>
              <w:jc w:val="both"/>
              <w:rPr>
                <w:sz w:val="22"/>
                <w:szCs w:val="22"/>
                <w:lang w:val="uk-UA"/>
              </w:rPr>
            </w:pPr>
            <w:r w:rsidRPr="00066B30">
              <w:rPr>
                <w:sz w:val="22"/>
                <w:szCs w:val="22"/>
                <w:lang w:val="uk-UA"/>
              </w:rPr>
              <w:t>ПТ "ЛОМБАРД "ГАРАНТ-ЧЕРКАСИ"</w:t>
            </w:r>
          </w:p>
          <w:p w:rsidR="00556D81" w:rsidRPr="00066B30" w:rsidRDefault="00EA5272" w:rsidP="00336838">
            <w:pPr>
              <w:ind w:left="102" w:firstLine="142"/>
              <w:jc w:val="both"/>
              <w:rPr>
                <w:sz w:val="22"/>
                <w:szCs w:val="22"/>
                <w:lang w:val="uk-UA"/>
              </w:rPr>
            </w:pPr>
            <w:hyperlink r:id="rId11" w:history="1">
              <w:r w:rsidR="00556D81" w:rsidRPr="00066B30">
                <w:rPr>
                  <w:rStyle w:val="a8"/>
                  <w:sz w:val="22"/>
                  <w:szCs w:val="22"/>
                  <w:lang w:val="uk-UA"/>
                </w:rPr>
                <w:t>https://garant-cherkassy.biz.ua</w:t>
              </w:r>
            </w:hyperlink>
          </w:p>
        </w:tc>
      </w:tr>
      <w:tr w:rsidR="00556D81" w:rsidRPr="00066B30" w:rsidTr="00336838">
        <w:trPr>
          <w:trHeight w:val="20"/>
        </w:trPr>
        <w:tc>
          <w:tcPr>
            <w:tcW w:w="3685" w:type="dxa"/>
          </w:tcPr>
          <w:p w:rsidR="00556D81" w:rsidRPr="00066B30" w:rsidRDefault="00556D81" w:rsidP="00336838">
            <w:pPr>
              <w:spacing w:before="40"/>
              <w:ind w:firstLine="244"/>
              <w:jc w:val="both"/>
              <w:rPr>
                <w:sz w:val="22"/>
                <w:szCs w:val="22"/>
                <w:lang w:val="uk-UA"/>
              </w:rPr>
            </w:pPr>
            <w:r w:rsidRPr="00066B30">
              <w:rPr>
                <w:sz w:val="22"/>
                <w:szCs w:val="22"/>
                <w:lang w:val="uk-UA"/>
              </w:rPr>
              <w:t>2. Код ЄДРПОУ</w:t>
            </w:r>
          </w:p>
        </w:tc>
        <w:tc>
          <w:tcPr>
            <w:tcW w:w="6521" w:type="dxa"/>
          </w:tcPr>
          <w:p w:rsidR="00556D81" w:rsidRPr="00066B30" w:rsidRDefault="00556D81" w:rsidP="00336838">
            <w:pPr>
              <w:ind w:left="102" w:firstLine="142"/>
              <w:jc w:val="both"/>
              <w:rPr>
                <w:sz w:val="22"/>
                <w:szCs w:val="22"/>
                <w:lang w:val="uk-UA"/>
              </w:rPr>
            </w:pPr>
            <w:r w:rsidRPr="00066B30">
              <w:rPr>
                <w:sz w:val="22"/>
                <w:szCs w:val="22"/>
                <w:lang w:val="uk-UA" w:eastAsia="uk-UA"/>
              </w:rPr>
              <w:t>24349724</w:t>
            </w:r>
          </w:p>
        </w:tc>
      </w:tr>
      <w:tr w:rsidR="00556D81" w:rsidRPr="00066B30" w:rsidTr="00336838">
        <w:trPr>
          <w:trHeight w:val="20"/>
        </w:trPr>
        <w:tc>
          <w:tcPr>
            <w:tcW w:w="3685" w:type="dxa"/>
          </w:tcPr>
          <w:p w:rsidR="00556D81" w:rsidRPr="00066B30" w:rsidRDefault="00556D81" w:rsidP="00336838">
            <w:pPr>
              <w:spacing w:before="40"/>
              <w:ind w:firstLine="244"/>
              <w:jc w:val="both"/>
              <w:rPr>
                <w:sz w:val="22"/>
                <w:szCs w:val="22"/>
                <w:lang w:val="uk-UA"/>
              </w:rPr>
            </w:pPr>
            <w:r w:rsidRPr="00066B30">
              <w:rPr>
                <w:sz w:val="22"/>
                <w:szCs w:val="22"/>
                <w:lang w:val="uk-UA"/>
              </w:rPr>
              <w:t>3. Місцезнаходження</w:t>
            </w:r>
          </w:p>
        </w:tc>
        <w:tc>
          <w:tcPr>
            <w:tcW w:w="6521" w:type="dxa"/>
          </w:tcPr>
          <w:p w:rsidR="00556D81" w:rsidRPr="00066B30" w:rsidRDefault="00556D81" w:rsidP="00336838">
            <w:pPr>
              <w:ind w:left="102" w:firstLine="142"/>
              <w:jc w:val="both"/>
              <w:rPr>
                <w:sz w:val="22"/>
                <w:szCs w:val="22"/>
                <w:lang w:val="uk-UA"/>
              </w:rPr>
            </w:pPr>
            <w:r w:rsidRPr="00066B30">
              <w:rPr>
                <w:sz w:val="22"/>
                <w:szCs w:val="22"/>
                <w:lang w:val="uk-UA" w:eastAsia="uk-UA"/>
              </w:rPr>
              <w:t>Україна, 18002, Черкаська обл., місто Черкаси, ВУЛИЦЯ СМІЛЯНСЬКА, будинок 36</w:t>
            </w:r>
          </w:p>
        </w:tc>
      </w:tr>
      <w:tr w:rsidR="00556D81" w:rsidRPr="00066B30" w:rsidTr="00336838">
        <w:trPr>
          <w:trHeight w:val="20"/>
        </w:trPr>
        <w:tc>
          <w:tcPr>
            <w:tcW w:w="3685" w:type="dxa"/>
          </w:tcPr>
          <w:p w:rsidR="00556D81" w:rsidRPr="00066B30" w:rsidRDefault="00556D81" w:rsidP="00336838">
            <w:pPr>
              <w:spacing w:before="40"/>
              <w:ind w:firstLine="244"/>
              <w:jc w:val="both"/>
              <w:rPr>
                <w:sz w:val="22"/>
                <w:szCs w:val="22"/>
                <w:lang w:val="uk-UA"/>
              </w:rPr>
            </w:pPr>
            <w:r w:rsidRPr="00066B30">
              <w:rPr>
                <w:sz w:val="22"/>
                <w:szCs w:val="22"/>
                <w:lang w:val="uk-UA"/>
              </w:rPr>
              <w:t xml:space="preserve">4. Дата та номер запису в  Єдиному державному реєстрі юридичних осіб та фізичних осіб – підприємців </w:t>
            </w:r>
          </w:p>
        </w:tc>
        <w:tc>
          <w:tcPr>
            <w:tcW w:w="6521" w:type="dxa"/>
          </w:tcPr>
          <w:p w:rsidR="00556D81" w:rsidRPr="00066B30" w:rsidRDefault="00556D81" w:rsidP="00336838">
            <w:pPr>
              <w:spacing w:before="40"/>
              <w:ind w:left="102" w:firstLine="142"/>
              <w:rPr>
                <w:sz w:val="22"/>
                <w:szCs w:val="22"/>
                <w:lang w:val="uk-UA"/>
              </w:rPr>
            </w:pPr>
            <w:r w:rsidRPr="00066B30">
              <w:rPr>
                <w:sz w:val="22"/>
                <w:szCs w:val="22"/>
                <w:lang w:val="uk-UA"/>
              </w:rPr>
              <w:t xml:space="preserve">Дата державної реєстрації: 11.10.1999 </w:t>
            </w:r>
          </w:p>
          <w:p w:rsidR="00556D81" w:rsidRPr="00066B30" w:rsidRDefault="00556D81" w:rsidP="00336838">
            <w:pPr>
              <w:spacing w:before="40"/>
              <w:ind w:left="102" w:firstLine="142"/>
              <w:rPr>
                <w:sz w:val="22"/>
                <w:szCs w:val="22"/>
                <w:lang w:val="uk-UA"/>
              </w:rPr>
            </w:pPr>
            <w:r w:rsidRPr="00066B30">
              <w:rPr>
                <w:sz w:val="22"/>
                <w:szCs w:val="22"/>
                <w:lang w:val="uk-UA"/>
              </w:rPr>
              <w:t xml:space="preserve">Дата запису: 29.04.2005 </w:t>
            </w:r>
          </w:p>
          <w:p w:rsidR="00556D81" w:rsidRPr="00066B30" w:rsidRDefault="00556D81" w:rsidP="00336838">
            <w:pPr>
              <w:spacing w:before="40"/>
              <w:ind w:left="102" w:firstLine="142"/>
              <w:rPr>
                <w:sz w:val="22"/>
                <w:szCs w:val="22"/>
                <w:lang w:val="uk-UA"/>
              </w:rPr>
            </w:pPr>
            <w:r w:rsidRPr="00066B30">
              <w:rPr>
                <w:sz w:val="22"/>
                <w:szCs w:val="22"/>
                <w:lang w:val="uk-UA"/>
              </w:rPr>
              <w:t>Номер запису: 10261200000002314</w:t>
            </w:r>
          </w:p>
        </w:tc>
      </w:tr>
      <w:tr w:rsidR="00556D81" w:rsidRPr="00066B30" w:rsidTr="00336838">
        <w:trPr>
          <w:trHeight w:val="20"/>
        </w:trPr>
        <w:tc>
          <w:tcPr>
            <w:tcW w:w="3685" w:type="dxa"/>
          </w:tcPr>
          <w:p w:rsidR="00556D81" w:rsidRPr="00066B30" w:rsidRDefault="00556D81" w:rsidP="00336838">
            <w:pPr>
              <w:spacing w:before="40"/>
              <w:ind w:firstLine="244"/>
              <w:jc w:val="both"/>
              <w:rPr>
                <w:sz w:val="22"/>
                <w:szCs w:val="22"/>
                <w:lang w:val="uk-UA"/>
              </w:rPr>
            </w:pPr>
            <w:r w:rsidRPr="00066B30">
              <w:rPr>
                <w:sz w:val="22"/>
                <w:szCs w:val="22"/>
                <w:lang w:val="uk-UA"/>
              </w:rPr>
              <w:t>5. Остання  (нова) редакція Засновницького договору</w:t>
            </w:r>
          </w:p>
        </w:tc>
        <w:tc>
          <w:tcPr>
            <w:tcW w:w="6521" w:type="dxa"/>
          </w:tcPr>
          <w:p w:rsidR="00556D81" w:rsidRPr="00066B30" w:rsidRDefault="00556D81" w:rsidP="00336838">
            <w:pPr>
              <w:spacing w:before="40"/>
              <w:ind w:left="102" w:firstLine="142"/>
              <w:jc w:val="both"/>
              <w:rPr>
                <w:sz w:val="22"/>
                <w:szCs w:val="22"/>
                <w:lang w:val="uk-UA"/>
              </w:rPr>
            </w:pPr>
            <w:r w:rsidRPr="00066B30">
              <w:rPr>
                <w:sz w:val="22"/>
                <w:szCs w:val="22"/>
                <w:lang w:val="uk-UA"/>
              </w:rPr>
              <w:t xml:space="preserve">зареєстровано згідно Рішення Загальних Зборів Учасників, Протокол № 31 від </w:t>
            </w:r>
            <w:r w:rsidRPr="00637AF9">
              <w:rPr>
                <w:sz w:val="22"/>
                <w:szCs w:val="22"/>
                <w:lang w:val="uk-UA"/>
              </w:rPr>
              <w:t>05.09.2019 р.</w:t>
            </w:r>
            <w:r w:rsidRPr="00066B30">
              <w:rPr>
                <w:sz w:val="22"/>
                <w:szCs w:val="22"/>
                <w:lang w:val="uk-UA"/>
              </w:rPr>
              <w:t xml:space="preserve"> </w:t>
            </w:r>
          </w:p>
        </w:tc>
      </w:tr>
      <w:tr w:rsidR="00556D81" w:rsidRPr="00066B30" w:rsidTr="00336838">
        <w:trPr>
          <w:trHeight w:val="20"/>
        </w:trPr>
        <w:tc>
          <w:tcPr>
            <w:tcW w:w="3685" w:type="dxa"/>
          </w:tcPr>
          <w:p w:rsidR="00556D81" w:rsidRPr="00066B30" w:rsidRDefault="00556D81" w:rsidP="00336838">
            <w:pPr>
              <w:spacing w:before="40"/>
              <w:ind w:firstLine="244"/>
              <w:jc w:val="both"/>
              <w:rPr>
                <w:sz w:val="22"/>
                <w:szCs w:val="22"/>
                <w:lang w:val="uk-UA"/>
              </w:rPr>
            </w:pPr>
            <w:r w:rsidRPr="00066B30">
              <w:rPr>
                <w:sz w:val="22"/>
                <w:szCs w:val="22"/>
                <w:lang w:val="uk-UA"/>
              </w:rPr>
              <w:t>6. Види діяльності за КВЕД- 2010</w:t>
            </w:r>
          </w:p>
        </w:tc>
        <w:tc>
          <w:tcPr>
            <w:tcW w:w="6521" w:type="dxa"/>
          </w:tcPr>
          <w:p w:rsidR="00556D81" w:rsidRPr="00066B30" w:rsidRDefault="00556D81" w:rsidP="00336838">
            <w:pPr>
              <w:spacing w:before="40"/>
              <w:ind w:left="102" w:firstLine="142"/>
              <w:jc w:val="both"/>
              <w:rPr>
                <w:sz w:val="22"/>
                <w:szCs w:val="22"/>
                <w:lang w:val="uk-UA"/>
              </w:rPr>
            </w:pPr>
            <w:r w:rsidRPr="00066B30">
              <w:rPr>
                <w:sz w:val="22"/>
                <w:szCs w:val="22"/>
                <w:lang w:val="uk-UA"/>
              </w:rPr>
              <w:t>4.92 Інші види кредитування;</w:t>
            </w:r>
          </w:p>
        </w:tc>
      </w:tr>
      <w:tr w:rsidR="00556D81" w:rsidRPr="00066B30" w:rsidTr="00336838">
        <w:trPr>
          <w:trHeight w:val="20"/>
        </w:trPr>
        <w:tc>
          <w:tcPr>
            <w:tcW w:w="3685" w:type="dxa"/>
          </w:tcPr>
          <w:p w:rsidR="00556D81" w:rsidRPr="00066B30" w:rsidRDefault="00556D81" w:rsidP="00336838">
            <w:pPr>
              <w:spacing w:before="40"/>
              <w:ind w:firstLine="244"/>
              <w:jc w:val="both"/>
              <w:rPr>
                <w:sz w:val="22"/>
                <w:szCs w:val="22"/>
                <w:lang w:val="uk-UA"/>
              </w:rPr>
            </w:pPr>
            <w:r w:rsidRPr="00066B30">
              <w:rPr>
                <w:sz w:val="22"/>
                <w:szCs w:val="22"/>
                <w:lang w:val="uk-UA"/>
              </w:rPr>
              <w:t>7. Чисельність працівників на звітну дату, осіб</w:t>
            </w:r>
          </w:p>
        </w:tc>
        <w:tc>
          <w:tcPr>
            <w:tcW w:w="6521" w:type="dxa"/>
          </w:tcPr>
          <w:p w:rsidR="00556D81" w:rsidRPr="00066B30" w:rsidRDefault="00556D81" w:rsidP="00336838">
            <w:pPr>
              <w:spacing w:before="40"/>
              <w:ind w:left="102" w:firstLine="142"/>
              <w:jc w:val="both"/>
              <w:rPr>
                <w:sz w:val="22"/>
                <w:szCs w:val="22"/>
                <w:lang w:val="uk-UA"/>
              </w:rPr>
            </w:pPr>
            <w:r w:rsidRPr="00637AF9">
              <w:rPr>
                <w:sz w:val="22"/>
                <w:szCs w:val="22"/>
                <w:lang w:val="uk-UA"/>
              </w:rPr>
              <w:t>4</w:t>
            </w:r>
          </w:p>
        </w:tc>
      </w:tr>
      <w:tr w:rsidR="00556D81" w:rsidRPr="00066B30" w:rsidTr="00336838">
        <w:trPr>
          <w:trHeight w:val="20"/>
        </w:trPr>
        <w:tc>
          <w:tcPr>
            <w:tcW w:w="3685" w:type="dxa"/>
          </w:tcPr>
          <w:p w:rsidR="00556D81" w:rsidRPr="00066B30" w:rsidRDefault="00556D81" w:rsidP="00336838">
            <w:pPr>
              <w:spacing w:before="40"/>
              <w:ind w:firstLine="244"/>
              <w:jc w:val="both"/>
              <w:rPr>
                <w:sz w:val="22"/>
                <w:szCs w:val="22"/>
                <w:lang w:val="uk-UA"/>
              </w:rPr>
            </w:pPr>
            <w:r w:rsidRPr="00066B30">
              <w:rPr>
                <w:sz w:val="22"/>
                <w:szCs w:val="22"/>
                <w:lang w:val="uk-UA"/>
              </w:rPr>
              <w:t>8. Реєстрація фінансової установи. Свідоцтво Державної комісії з регулювання ринків фінансових послуг України</w:t>
            </w:r>
          </w:p>
        </w:tc>
        <w:tc>
          <w:tcPr>
            <w:tcW w:w="6521" w:type="dxa"/>
          </w:tcPr>
          <w:p w:rsidR="00793DCE" w:rsidRDefault="00556D81" w:rsidP="00793DCE">
            <w:pPr>
              <w:spacing w:before="40"/>
              <w:ind w:left="102"/>
              <w:jc w:val="both"/>
              <w:rPr>
                <w:sz w:val="22"/>
                <w:szCs w:val="22"/>
                <w:lang w:val="uk-UA"/>
              </w:rPr>
            </w:pPr>
            <w:r w:rsidRPr="00066B30">
              <w:rPr>
                <w:sz w:val="22"/>
                <w:szCs w:val="22"/>
                <w:lang w:val="uk-UA"/>
              </w:rPr>
              <w:t>про  реєстрацію фінансової установи, реєстраційний номер 15100658, серія та номер свідоцтва ЛД № 31, дата видачі – 22 липня 2004 року.</w:t>
            </w:r>
          </w:p>
          <w:p w:rsidR="00556D81" w:rsidRPr="00066B30" w:rsidRDefault="00F908A9" w:rsidP="00793DCE">
            <w:pPr>
              <w:spacing w:before="40"/>
              <w:ind w:left="102"/>
              <w:jc w:val="both"/>
              <w:rPr>
                <w:sz w:val="22"/>
                <w:szCs w:val="22"/>
                <w:lang w:val="uk-UA"/>
              </w:rPr>
            </w:pPr>
            <w:r>
              <w:rPr>
                <w:sz w:val="22"/>
                <w:szCs w:val="22"/>
                <w:lang w:val="uk-UA"/>
              </w:rPr>
              <w:t xml:space="preserve"> </w:t>
            </w:r>
            <w:r w:rsidR="00793DCE" w:rsidRPr="00793DCE">
              <w:rPr>
                <w:sz w:val="22"/>
                <w:szCs w:val="22"/>
                <w:lang w:val="uk-UA"/>
              </w:rPr>
              <w:t xml:space="preserve">Витяг </w:t>
            </w:r>
            <w:r>
              <w:rPr>
                <w:sz w:val="22"/>
                <w:szCs w:val="22"/>
                <w:lang w:val="uk-UA"/>
              </w:rPr>
              <w:t xml:space="preserve">НБУ </w:t>
            </w:r>
            <w:r w:rsidR="00793DCE">
              <w:rPr>
                <w:sz w:val="22"/>
                <w:szCs w:val="22"/>
                <w:lang w:val="uk-UA"/>
              </w:rPr>
              <w:t xml:space="preserve">від </w:t>
            </w:r>
            <w:r w:rsidRPr="00F908A9">
              <w:rPr>
                <w:sz w:val="22"/>
                <w:szCs w:val="22"/>
                <w:lang w:val="uk-UA"/>
              </w:rPr>
              <w:t xml:space="preserve">27.02.2024 </w:t>
            </w:r>
            <w:r w:rsidR="00793DCE">
              <w:rPr>
                <w:sz w:val="22"/>
                <w:szCs w:val="22"/>
                <w:lang w:val="uk-UA"/>
              </w:rPr>
              <w:t>з</w:t>
            </w:r>
            <w:r w:rsidRPr="00F908A9">
              <w:rPr>
                <w:sz w:val="22"/>
                <w:szCs w:val="22"/>
                <w:lang w:val="uk-UA"/>
              </w:rPr>
              <w:t xml:space="preserve"> ДРФУ про переоформлення ліцензії</w:t>
            </w:r>
            <w:r w:rsidR="00793DCE">
              <w:rPr>
                <w:sz w:val="22"/>
                <w:szCs w:val="22"/>
                <w:lang w:val="uk-UA"/>
              </w:rPr>
              <w:t xml:space="preserve"> на </w:t>
            </w:r>
            <w:r w:rsidR="00793DCE" w:rsidRPr="00793DCE">
              <w:rPr>
                <w:sz w:val="22"/>
                <w:szCs w:val="22"/>
                <w:lang w:val="uk-UA"/>
              </w:rPr>
              <w:t>надання коштів та банківських металів у кредит у вигляді ломбардних кредитів</w:t>
            </w:r>
            <w:r w:rsidR="00793DCE">
              <w:rPr>
                <w:sz w:val="22"/>
                <w:szCs w:val="22"/>
                <w:lang w:val="uk-UA"/>
              </w:rPr>
              <w:t>.</w:t>
            </w:r>
          </w:p>
        </w:tc>
      </w:tr>
      <w:tr w:rsidR="00556D81" w:rsidRPr="00066B30" w:rsidTr="00336838">
        <w:trPr>
          <w:trHeight w:val="20"/>
        </w:trPr>
        <w:tc>
          <w:tcPr>
            <w:tcW w:w="3685" w:type="dxa"/>
          </w:tcPr>
          <w:p w:rsidR="00556D81" w:rsidRPr="00066B30" w:rsidRDefault="00556D81" w:rsidP="00336838">
            <w:pPr>
              <w:spacing w:before="40"/>
              <w:ind w:firstLine="244"/>
              <w:jc w:val="both"/>
              <w:rPr>
                <w:sz w:val="22"/>
                <w:szCs w:val="22"/>
                <w:lang w:val="uk-UA"/>
              </w:rPr>
            </w:pPr>
            <w:r w:rsidRPr="00066B30">
              <w:rPr>
                <w:sz w:val="22"/>
                <w:szCs w:val="22"/>
                <w:lang w:val="uk-UA"/>
              </w:rPr>
              <w:t>9. Кількість відділень (не відокремлених підрозділів) на кінець року</w:t>
            </w:r>
          </w:p>
        </w:tc>
        <w:tc>
          <w:tcPr>
            <w:tcW w:w="6521" w:type="dxa"/>
          </w:tcPr>
          <w:p w:rsidR="00556D81" w:rsidRPr="00066B30" w:rsidRDefault="00556D81" w:rsidP="00336838">
            <w:pPr>
              <w:spacing w:before="40"/>
              <w:ind w:left="244"/>
              <w:jc w:val="both"/>
              <w:rPr>
                <w:sz w:val="22"/>
                <w:szCs w:val="22"/>
                <w:lang w:val="uk-UA"/>
              </w:rPr>
            </w:pPr>
            <w:r w:rsidRPr="00066B30">
              <w:rPr>
                <w:sz w:val="22"/>
                <w:szCs w:val="22"/>
                <w:lang w:val="uk-UA"/>
              </w:rPr>
              <w:t xml:space="preserve"> 1</w:t>
            </w:r>
          </w:p>
        </w:tc>
      </w:tr>
      <w:tr w:rsidR="00556D81" w:rsidRPr="00066B30" w:rsidTr="00336838">
        <w:trPr>
          <w:trHeight w:val="20"/>
        </w:trPr>
        <w:tc>
          <w:tcPr>
            <w:tcW w:w="3685" w:type="dxa"/>
          </w:tcPr>
          <w:p w:rsidR="00556D81" w:rsidRPr="00066B30" w:rsidRDefault="00556D81" w:rsidP="00556D81">
            <w:pPr>
              <w:spacing w:before="40"/>
              <w:ind w:firstLine="244"/>
              <w:jc w:val="both"/>
              <w:rPr>
                <w:sz w:val="22"/>
                <w:szCs w:val="22"/>
                <w:lang w:val="uk-UA"/>
              </w:rPr>
            </w:pPr>
            <w:r w:rsidRPr="00066B30">
              <w:rPr>
                <w:sz w:val="22"/>
                <w:szCs w:val="22"/>
                <w:lang w:val="uk-UA"/>
              </w:rPr>
              <w:t>10. Розмір статутного капіталу</w:t>
            </w:r>
          </w:p>
        </w:tc>
        <w:tc>
          <w:tcPr>
            <w:tcW w:w="6521" w:type="dxa"/>
          </w:tcPr>
          <w:p w:rsidR="00556D81" w:rsidRPr="00066B30" w:rsidRDefault="00556D81" w:rsidP="00336838">
            <w:pPr>
              <w:autoSpaceDE w:val="0"/>
              <w:autoSpaceDN w:val="0"/>
              <w:adjustRightInd w:val="0"/>
              <w:ind w:firstLine="244"/>
              <w:jc w:val="both"/>
              <w:rPr>
                <w:sz w:val="22"/>
                <w:szCs w:val="22"/>
                <w:lang w:val="uk-UA"/>
              </w:rPr>
            </w:pPr>
            <w:r w:rsidRPr="00066B30">
              <w:rPr>
                <w:sz w:val="22"/>
                <w:szCs w:val="22"/>
                <w:lang w:val="uk-UA"/>
              </w:rPr>
              <w:t>1 000 000,00 грн.,</w:t>
            </w:r>
          </w:p>
        </w:tc>
      </w:tr>
      <w:tr w:rsidR="00556D81" w:rsidRPr="00066B30" w:rsidTr="00336838">
        <w:trPr>
          <w:trHeight w:val="20"/>
        </w:trPr>
        <w:tc>
          <w:tcPr>
            <w:tcW w:w="3685" w:type="dxa"/>
          </w:tcPr>
          <w:p w:rsidR="00556D81" w:rsidRPr="00066B30" w:rsidRDefault="00556D81" w:rsidP="00556D81">
            <w:pPr>
              <w:spacing w:before="40"/>
              <w:ind w:firstLine="244"/>
              <w:jc w:val="both"/>
              <w:rPr>
                <w:sz w:val="22"/>
                <w:szCs w:val="22"/>
                <w:lang w:val="uk-UA"/>
              </w:rPr>
            </w:pPr>
            <w:r w:rsidRPr="00066B30">
              <w:rPr>
                <w:sz w:val="22"/>
                <w:szCs w:val="22"/>
                <w:lang w:val="uk-UA"/>
              </w:rPr>
              <w:t xml:space="preserve">11. Засновники ломбарду      </w:t>
            </w:r>
          </w:p>
        </w:tc>
        <w:tc>
          <w:tcPr>
            <w:tcW w:w="6521" w:type="dxa"/>
          </w:tcPr>
          <w:p w:rsidR="00556D81" w:rsidRPr="00066B30" w:rsidRDefault="00556D81" w:rsidP="00336838">
            <w:pPr>
              <w:ind w:firstLine="103"/>
              <w:contextualSpacing/>
              <w:jc w:val="both"/>
              <w:rPr>
                <w:sz w:val="22"/>
                <w:szCs w:val="22"/>
                <w:lang w:val="uk-UA" w:eastAsia="uk-UA"/>
              </w:rPr>
            </w:pPr>
            <w:r w:rsidRPr="00066B30">
              <w:rPr>
                <w:sz w:val="22"/>
                <w:szCs w:val="22"/>
                <w:lang w:val="uk-UA" w:eastAsia="uk-UA"/>
              </w:rPr>
              <w:t xml:space="preserve">1. ФОП ТАЦЕНКО ДМИТРО СЕРГІЙОВИЧ, </w:t>
            </w:r>
          </w:p>
          <w:p w:rsidR="00556D81" w:rsidRPr="00066B30" w:rsidRDefault="00556D81" w:rsidP="00336838">
            <w:pPr>
              <w:ind w:firstLine="103"/>
              <w:contextualSpacing/>
              <w:jc w:val="both"/>
              <w:rPr>
                <w:sz w:val="22"/>
                <w:szCs w:val="22"/>
                <w:lang w:val="uk-UA" w:eastAsia="uk-UA"/>
              </w:rPr>
            </w:pPr>
            <w:r w:rsidRPr="00066B30">
              <w:rPr>
                <w:sz w:val="22"/>
                <w:szCs w:val="22"/>
                <w:lang w:val="uk-UA" w:eastAsia="uk-UA"/>
              </w:rPr>
              <w:t xml:space="preserve">Країна громадянства: Україна, </w:t>
            </w:r>
          </w:p>
          <w:p w:rsidR="00556D81" w:rsidRPr="00066B30" w:rsidRDefault="00556D81" w:rsidP="00336838">
            <w:pPr>
              <w:ind w:firstLine="103"/>
              <w:contextualSpacing/>
              <w:jc w:val="both"/>
              <w:rPr>
                <w:sz w:val="22"/>
                <w:szCs w:val="22"/>
                <w:lang w:val="uk-UA" w:eastAsia="uk-UA"/>
              </w:rPr>
            </w:pPr>
            <w:r w:rsidRPr="00066B30">
              <w:rPr>
                <w:sz w:val="22"/>
                <w:szCs w:val="22"/>
                <w:lang w:val="uk-UA" w:eastAsia="uk-UA"/>
              </w:rPr>
              <w:t xml:space="preserve">Розмір внеску до статутного фонду (грн.): 60000,0000грн., частка складає – 6,00%. </w:t>
            </w:r>
          </w:p>
          <w:p w:rsidR="00556D81" w:rsidRPr="00066B30" w:rsidRDefault="00556D81" w:rsidP="00336838">
            <w:pPr>
              <w:autoSpaceDE w:val="0"/>
              <w:autoSpaceDN w:val="0"/>
              <w:adjustRightInd w:val="0"/>
              <w:ind w:firstLine="103"/>
              <w:jc w:val="both"/>
              <w:rPr>
                <w:sz w:val="22"/>
                <w:szCs w:val="22"/>
                <w:lang w:val="uk-UA" w:eastAsia="uk-UA"/>
              </w:rPr>
            </w:pPr>
            <w:r w:rsidRPr="00066B30">
              <w:rPr>
                <w:sz w:val="22"/>
                <w:szCs w:val="22"/>
                <w:lang w:val="uk-UA" w:eastAsia="uk-UA"/>
              </w:rPr>
              <w:lastRenderedPageBreak/>
              <w:t xml:space="preserve">2. ФОП БОРОДАЙ ОЛЕНА АНДРІЇВНА, </w:t>
            </w:r>
          </w:p>
          <w:p w:rsidR="00556D81" w:rsidRPr="00066B30" w:rsidRDefault="00556D81" w:rsidP="00336838">
            <w:pPr>
              <w:autoSpaceDE w:val="0"/>
              <w:autoSpaceDN w:val="0"/>
              <w:adjustRightInd w:val="0"/>
              <w:ind w:firstLine="103"/>
              <w:jc w:val="both"/>
              <w:rPr>
                <w:sz w:val="22"/>
                <w:szCs w:val="22"/>
                <w:lang w:val="uk-UA" w:eastAsia="uk-UA"/>
              </w:rPr>
            </w:pPr>
            <w:r w:rsidRPr="00066B30">
              <w:rPr>
                <w:sz w:val="22"/>
                <w:szCs w:val="22"/>
                <w:lang w:val="uk-UA" w:eastAsia="uk-UA"/>
              </w:rPr>
              <w:t>Країна громадянства: Україна,</w:t>
            </w:r>
          </w:p>
          <w:p w:rsidR="00556D81" w:rsidRPr="00066B30" w:rsidRDefault="00556D81" w:rsidP="00336838">
            <w:pPr>
              <w:autoSpaceDE w:val="0"/>
              <w:autoSpaceDN w:val="0"/>
              <w:adjustRightInd w:val="0"/>
              <w:ind w:firstLine="103"/>
              <w:jc w:val="both"/>
              <w:rPr>
                <w:sz w:val="22"/>
                <w:szCs w:val="22"/>
                <w:lang w:val="uk-UA" w:eastAsia="uk-UA"/>
              </w:rPr>
            </w:pPr>
            <w:r w:rsidRPr="00066B30">
              <w:rPr>
                <w:sz w:val="22"/>
                <w:szCs w:val="22"/>
                <w:lang w:val="uk-UA" w:eastAsia="uk-UA"/>
              </w:rPr>
              <w:t>Розмір внеску до статутного фонду (грн.): 940000,00грн., частка складає – 94,0%.</w:t>
            </w:r>
          </w:p>
        </w:tc>
      </w:tr>
      <w:tr w:rsidR="00556D81" w:rsidRPr="00066B30" w:rsidTr="00336838">
        <w:trPr>
          <w:trHeight w:val="20"/>
        </w:trPr>
        <w:tc>
          <w:tcPr>
            <w:tcW w:w="3685" w:type="dxa"/>
          </w:tcPr>
          <w:p w:rsidR="00556D81" w:rsidRPr="00066B30" w:rsidRDefault="00556D81" w:rsidP="00556D81">
            <w:pPr>
              <w:spacing w:before="40"/>
              <w:ind w:firstLine="244"/>
              <w:jc w:val="both"/>
              <w:rPr>
                <w:sz w:val="22"/>
                <w:szCs w:val="22"/>
                <w:lang w:val="uk-UA"/>
              </w:rPr>
            </w:pPr>
            <w:r w:rsidRPr="00066B30">
              <w:rPr>
                <w:sz w:val="22"/>
                <w:szCs w:val="22"/>
                <w:lang w:val="uk-UA"/>
              </w:rPr>
              <w:lastRenderedPageBreak/>
              <w:t>12.Наявність ліцензій</w:t>
            </w:r>
          </w:p>
        </w:tc>
        <w:tc>
          <w:tcPr>
            <w:tcW w:w="6521" w:type="dxa"/>
          </w:tcPr>
          <w:p w:rsidR="00556D81" w:rsidRPr="00793DCE" w:rsidRDefault="00793DCE" w:rsidP="00793DCE">
            <w:pPr>
              <w:autoSpaceDE w:val="0"/>
              <w:autoSpaceDN w:val="0"/>
              <w:adjustRightInd w:val="0"/>
              <w:ind w:firstLine="244"/>
              <w:jc w:val="both"/>
              <w:rPr>
                <w:sz w:val="22"/>
                <w:szCs w:val="22"/>
                <w:lang w:val="uk-UA"/>
              </w:rPr>
            </w:pPr>
            <w:r>
              <w:rPr>
                <w:sz w:val="24"/>
                <w:szCs w:val="24"/>
                <w:lang w:val="uk-UA"/>
              </w:rPr>
              <w:t>Ліцензія н</w:t>
            </w:r>
            <w:r w:rsidR="00E201DD" w:rsidRPr="00066B30">
              <w:rPr>
                <w:sz w:val="24"/>
                <w:szCs w:val="24"/>
                <w:lang w:val="uk-UA"/>
              </w:rPr>
              <w:t>а надання коштів та банківських металів у кредит у вигляді ломбардних кредитів</w:t>
            </w:r>
            <w:r w:rsidR="00556D81" w:rsidRPr="00066B30">
              <w:rPr>
                <w:sz w:val="22"/>
                <w:szCs w:val="22"/>
                <w:lang w:val="uk-UA"/>
              </w:rPr>
              <w:t xml:space="preserve"> </w:t>
            </w:r>
            <w:r w:rsidRPr="00066B30">
              <w:rPr>
                <w:sz w:val="24"/>
                <w:szCs w:val="24"/>
                <w:lang w:val="uk-UA"/>
              </w:rPr>
              <w:t>від 27.02.2024року</w:t>
            </w:r>
            <w:r>
              <w:rPr>
                <w:sz w:val="24"/>
                <w:szCs w:val="24"/>
                <w:lang w:val="uk-UA"/>
              </w:rPr>
              <w:t>, термін дії – необмежено.</w:t>
            </w:r>
          </w:p>
        </w:tc>
      </w:tr>
    </w:tbl>
    <w:p w:rsidR="00C465EE" w:rsidRPr="00066B30" w:rsidRDefault="00C465EE" w:rsidP="00556D81">
      <w:pPr>
        <w:jc w:val="both"/>
        <w:rPr>
          <w:b/>
          <w:sz w:val="24"/>
          <w:szCs w:val="24"/>
          <w:lang w:val="uk-UA"/>
        </w:rPr>
      </w:pPr>
    </w:p>
    <w:p w:rsidR="003D793A" w:rsidRPr="00066B30" w:rsidRDefault="004443D0" w:rsidP="003D793A">
      <w:pPr>
        <w:ind w:firstLine="567"/>
        <w:jc w:val="both"/>
        <w:rPr>
          <w:sz w:val="24"/>
          <w:szCs w:val="24"/>
          <w:lang w:val="uk-UA"/>
        </w:rPr>
      </w:pPr>
      <w:r w:rsidRPr="00066B30">
        <w:rPr>
          <w:i/>
          <w:sz w:val="24"/>
          <w:szCs w:val="24"/>
          <w:lang w:val="uk-UA"/>
        </w:rPr>
        <w:t>Основні відомості про суб’єкта аудиторської діяльності, що провів аудит</w:t>
      </w:r>
    </w:p>
    <w:p w:rsidR="002340F8" w:rsidRPr="00066B30" w:rsidRDefault="002340F8" w:rsidP="003D793A">
      <w:pPr>
        <w:ind w:firstLine="567"/>
        <w:jc w:val="both"/>
        <w:rPr>
          <w:sz w:val="24"/>
          <w:szCs w:val="24"/>
          <w:lang w:val="uk-UA"/>
        </w:rPr>
      </w:pPr>
    </w:p>
    <w:tbl>
      <w:tblPr>
        <w:tblW w:w="9781" w:type="dxa"/>
        <w:tblInd w:w="108" w:type="dxa"/>
        <w:tblLayout w:type="fixed"/>
        <w:tblLook w:val="0000" w:firstRow="0" w:lastRow="0" w:firstColumn="0" w:lastColumn="0" w:noHBand="0" w:noVBand="0"/>
      </w:tblPr>
      <w:tblGrid>
        <w:gridCol w:w="3572"/>
        <w:gridCol w:w="6209"/>
      </w:tblGrid>
      <w:tr w:rsidR="004443D0" w:rsidRPr="00066B30" w:rsidTr="004443D0">
        <w:tc>
          <w:tcPr>
            <w:tcW w:w="3572" w:type="dxa"/>
            <w:shd w:val="clear" w:color="auto" w:fill="auto"/>
          </w:tcPr>
          <w:p w:rsidR="004443D0" w:rsidRPr="00066B30" w:rsidRDefault="004443D0" w:rsidP="004443D0">
            <w:pPr>
              <w:numPr>
                <w:ilvl w:val="0"/>
                <w:numId w:val="10"/>
              </w:numPr>
              <w:ind w:left="0" w:right="-2" w:firstLine="142"/>
              <w:jc w:val="both"/>
              <w:rPr>
                <w:b/>
                <w:sz w:val="22"/>
                <w:szCs w:val="22"/>
                <w:lang w:val="uk-UA"/>
              </w:rPr>
            </w:pPr>
            <w:r w:rsidRPr="00066B30">
              <w:rPr>
                <w:sz w:val="22"/>
                <w:szCs w:val="22"/>
                <w:lang w:val="uk-UA"/>
              </w:rPr>
              <w:t>Назва</w:t>
            </w:r>
          </w:p>
        </w:tc>
        <w:tc>
          <w:tcPr>
            <w:tcW w:w="6209" w:type="dxa"/>
            <w:shd w:val="clear" w:color="auto" w:fill="auto"/>
          </w:tcPr>
          <w:p w:rsidR="004443D0" w:rsidRPr="00066B30" w:rsidRDefault="00E201DD" w:rsidP="00F11484">
            <w:pPr>
              <w:ind w:left="113" w:right="113"/>
              <w:jc w:val="both"/>
              <w:rPr>
                <w:sz w:val="22"/>
                <w:szCs w:val="22"/>
                <w:lang w:val="uk-UA"/>
              </w:rPr>
            </w:pPr>
            <w:r w:rsidRPr="00066B30">
              <w:rPr>
                <w:sz w:val="22"/>
                <w:szCs w:val="22"/>
                <w:lang w:val="uk-UA"/>
              </w:rPr>
              <w:t>ТОВАРИСТВО З ОБМЕЖЕНОЮ ВІДПОВІДАЛЬНІСТЮ «АУДИТОРСЬКА ФІРМА «МОНОЛІТ»</w:t>
            </w:r>
          </w:p>
          <w:p w:rsidR="004443D0" w:rsidRPr="00066B30" w:rsidRDefault="00E201DD" w:rsidP="00F11484">
            <w:pPr>
              <w:ind w:left="113" w:right="113"/>
              <w:jc w:val="both"/>
              <w:rPr>
                <w:sz w:val="22"/>
                <w:szCs w:val="22"/>
                <w:lang w:val="uk-UA"/>
              </w:rPr>
            </w:pPr>
            <w:r w:rsidRPr="00066B30">
              <w:rPr>
                <w:sz w:val="22"/>
                <w:szCs w:val="22"/>
                <w:lang w:val="uk-UA"/>
              </w:rPr>
              <w:t xml:space="preserve">ТОВ «АФ «МОНОЛІТ», </w:t>
            </w:r>
          </w:p>
          <w:p w:rsidR="004443D0" w:rsidRPr="00066B30" w:rsidRDefault="00EA5272" w:rsidP="00F11484">
            <w:pPr>
              <w:ind w:left="113" w:right="113"/>
              <w:jc w:val="both"/>
              <w:rPr>
                <w:sz w:val="22"/>
                <w:szCs w:val="22"/>
                <w:lang w:val="uk-UA"/>
              </w:rPr>
            </w:pPr>
            <w:hyperlink r:id="rId12" w:history="1">
              <w:r w:rsidR="004443D0" w:rsidRPr="00066B30">
                <w:rPr>
                  <w:rStyle w:val="a8"/>
                  <w:sz w:val="22"/>
                  <w:szCs w:val="22"/>
                  <w:lang w:val="uk-UA"/>
                </w:rPr>
                <w:t>https://auditmonolit.com.ua</w:t>
              </w:r>
            </w:hyperlink>
          </w:p>
        </w:tc>
      </w:tr>
      <w:tr w:rsidR="004443D0" w:rsidRPr="00066B30" w:rsidTr="004443D0">
        <w:tc>
          <w:tcPr>
            <w:tcW w:w="3572" w:type="dxa"/>
            <w:shd w:val="clear" w:color="auto" w:fill="auto"/>
          </w:tcPr>
          <w:p w:rsidR="004443D0" w:rsidRPr="00066B30" w:rsidRDefault="004443D0" w:rsidP="004443D0">
            <w:pPr>
              <w:numPr>
                <w:ilvl w:val="0"/>
                <w:numId w:val="10"/>
              </w:numPr>
              <w:ind w:left="0" w:right="-2" w:firstLine="142"/>
              <w:jc w:val="both"/>
              <w:rPr>
                <w:b/>
                <w:sz w:val="22"/>
                <w:szCs w:val="22"/>
                <w:lang w:val="uk-UA"/>
              </w:rPr>
            </w:pPr>
            <w:r w:rsidRPr="00066B30">
              <w:rPr>
                <w:sz w:val="22"/>
                <w:szCs w:val="22"/>
                <w:lang w:val="uk-UA"/>
              </w:rPr>
              <w:t>Код ЄДРПОУ</w:t>
            </w:r>
          </w:p>
        </w:tc>
        <w:tc>
          <w:tcPr>
            <w:tcW w:w="6209" w:type="dxa"/>
            <w:shd w:val="clear" w:color="auto" w:fill="auto"/>
          </w:tcPr>
          <w:p w:rsidR="004443D0" w:rsidRPr="00066B30" w:rsidRDefault="004443D0" w:rsidP="00F11484">
            <w:pPr>
              <w:ind w:left="113" w:right="113"/>
              <w:jc w:val="both"/>
              <w:rPr>
                <w:sz w:val="22"/>
                <w:szCs w:val="22"/>
                <w:lang w:val="uk-UA"/>
              </w:rPr>
            </w:pPr>
            <w:r w:rsidRPr="00066B30">
              <w:rPr>
                <w:sz w:val="22"/>
                <w:szCs w:val="22"/>
                <w:lang w:val="uk-UA"/>
              </w:rPr>
              <w:t>21357002</w:t>
            </w:r>
          </w:p>
        </w:tc>
      </w:tr>
      <w:tr w:rsidR="004443D0" w:rsidRPr="00066B30" w:rsidTr="004443D0">
        <w:tc>
          <w:tcPr>
            <w:tcW w:w="3572" w:type="dxa"/>
            <w:shd w:val="clear" w:color="auto" w:fill="auto"/>
          </w:tcPr>
          <w:p w:rsidR="004443D0" w:rsidRPr="00066B30" w:rsidRDefault="004443D0" w:rsidP="004443D0">
            <w:pPr>
              <w:keepNext/>
              <w:numPr>
                <w:ilvl w:val="0"/>
                <w:numId w:val="10"/>
              </w:numPr>
              <w:ind w:left="0" w:firstLine="142"/>
              <w:jc w:val="both"/>
              <w:rPr>
                <w:b/>
                <w:sz w:val="22"/>
                <w:szCs w:val="22"/>
                <w:lang w:val="uk-UA"/>
              </w:rPr>
            </w:pPr>
            <w:r w:rsidRPr="00066B30">
              <w:rPr>
                <w:sz w:val="22"/>
                <w:szCs w:val="22"/>
                <w:lang w:val="uk-UA"/>
              </w:rPr>
              <w:t>Дата та номер запису в Єдиному державному реєстрі юридичних осіб та фізичних осіб – підприємців</w:t>
            </w:r>
          </w:p>
        </w:tc>
        <w:tc>
          <w:tcPr>
            <w:tcW w:w="6209" w:type="dxa"/>
            <w:shd w:val="clear" w:color="auto" w:fill="auto"/>
          </w:tcPr>
          <w:p w:rsidR="004443D0" w:rsidRPr="00066B30" w:rsidRDefault="004443D0" w:rsidP="00F11484">
            <w:pPr>
              <w:ind w:left="113" w:right="113"/>
              <w:jc w:val="both"/>
              <w:rPr>
                <w:sz w:val="22"/>
                <w:szCs w:val="22"/>
                <w:lang w:val="uk-UA"/>
              </w:rPr>
            </w:pPr>
            <w:r w:rsidRPr="00066B30">
              <w:rPr>
                <w:sz w:val="22"/>
                <w:szCs w:val="22"/>
                <w:lang w:val="uk-UA"/>
              </w:rPr>
              <w:t>09 червня 1998 року, запис про включення відомостей про юридичну особу до ЄДР № 1 025 120 0000 000467</w:t>
            </w:r>
          </w:p>
        </w:tc>
      </w:tr>
      <w:tr w:rsidR="004443D0" w:rsidRPr="00066B30" w:rsidTr="004443D0">
        <w:tc>
          <w:tcPr>
            <w:tcW w:w="3572" w:type="dxa"/>
            <w:shd w:val="clear" w:color="auto" w:fill="auto"/>
          </w:tcPr>
          <w:p w:rsidR="004443D0" w:rsidRPr="00066B30" w:rsidRDefault="004443D0" w:rsidP="00793DCE">
            <w:pPr>
              <w:numPr>
                <w:ilvl w:val="0"/>
                <w:numId w:val="10"/>
              </w:numPr>
              <w:ind w:left="0" w:right="-2" w:firstLine="142"/>
              <w:jc w:val="both"/>
              <w:rPr>
                <w:sz w:val="22"/>
                <w:szCs w:val="22"/>
                <w:lang w:val="uk-UA"/>
              </w:rPr>
            </w:pPr>
            <w:r w:rsidRPr="00066B30">
              <w:rPr>
                <w:sz w:val="22"/>
                <w:szCs w:val="22"/>
                <w:lang w:val="uk-UA"/>
              </w:rPr>
              <w:t>Місцезнаходження</w:t>
            </w:r>
          </w:p>
        </w:tc>
        <w:tc>
          <w:tcPr>
            <w:tcW w:w="6209" w:type="dxa"/>
            <w:shd w:val="clear" w:color="auto" w:fill="auto"/>
          </w:tcPr>
          <w:p w:rsidR="004443D0" w:rsidRPr="00066B30" w:rsidRDefault="004443D0" w:rsidP="00793DCE">
            <w:pPr>
              <w:ind w:left="113" w:right="113"/>
              <w:jc w:val="both"/>
              <w:rPr>
                <w:sz w:val="22"/>
                <w:szCs w:val="22"/>
                <w:lang w:val="uk-UA"/>
              </w:rPr>
            </w:pPr>
            <w:r w:rsidRPr="00066B30">
              <w:rPr>
                <w:sz w:val="22"/>
                <w:szCs w:val="22"/>
                <w:lang w:val="uk-UA"/>
              </w:rPr>
              <w:t>2030</w:t>
            </w:r>
            <w:r w:rsidR="00793DCE">
              <w:rPr>
                <w:sz w:val="22"/>
                <w:szCs w:val="22"/>
                <w:lang w:val="uk-UA"/>
              </w:rPr>
              <w:t>5</w:t>
            </w:r>
            <w:r w:rsidRPr="00066B30">
              <w:rPr>
                <w:sz w:val="22"/>
                <w:szCs w:val="22"/>
                <w:lang w:val="uk-UA"/>
              </w:rPr>
              <w:t>, м. Умань, вул. Європейська, 50, к. 51</w:t>
            </w:r>
          </w:p>
        </w:tc>
      </w:tr>
      <w:tr w:rsidR="004443D0" w:rsidRPr="00296F15" w:rsidTr="004443D0">
        <w:tc>
          <w:tcPr>
            <w:tcW w:w="3572" w:type="dxa"/>
            <w:shd w:val="clear" w:color="auto" w:fill="auto"/>
          </w:tcPr>
          <w:p w:rsidR="004443D0" w:rsidRPr="00066B30" w:rsidRDefault="004443D0" w:rsidP="004443D0">
            <w:pPr>
              <w:numPr>
                <w:ilvl w:val="0"/>
                <w:numId w:val="10"/>
              </w:numPr>
              <w:ind w:left="0" w:right="-2" w:firstLine="142"/>
              <w:jc w:val="both"/>
              <w:rPr>
                <w:b/>
                <w:sz w:val="22"/>
                <w:szCs w:val="22"/>
                <w:lang w:val="uk-UA"/>
              </w:rPr>
            </w:pPr>
            <w:r w:rsidRPr="00066B30">
              <w:rPr>
                <w:sz w:val="22"/>
                <w:szCs w:val="22"/>
                <w:lang w:val="uk-UA"/>
              </w:rPr>
              <w:t xml:space="preserve">к. </w:t>
            </w:r>
            <w:proofErr w:type="spellStart"/>
            <w:r w:rsidRPr="00066B30">
              <w:rPr>
                <w:sz w:val="22"/>
                <w:szCs w:val="22"/>
                <w:lang w:val="uk-UA"/>
              </w:rPr>
              <w:t>тел</w:t>
            </w:r>
            <w:proofErr w:type="spellEnd"/>
            <w:r w:rsidRPr="00066B30">
              <w:rPr>
                <w:sz w:val="22"/>
                <w:szCs w:val="22"/>
                <w:lang w:val="uk-UA"/>
              </w:rPr>
              <w:t xml:space="preserve">., ел. адреса. </w:t>
            </w:r>
          </w:p>
        </w:tc>
        <w:tc>
          <w:tcPr>
            <w:tcW w:w="6209" w:type="dxa"/>
            <w:shd w:val="clear" w:color="auto" w:fill="auto"/>
          </w:tcPr>
          <w:p w:rsidR="004443D0" w:rsidRPr="00066B30" w:rsidRDefault="004443D0" w:rsidP="00F11484">
            <w:pPr>
              <w:ind w:left="113" w:right="113"/>
              <w:jc w:val="both"/>
              <w:rPr>
                <w:sz w:val="22"/>
                <w:szCs w:val="22"/>
                <w:lang w:val="uk-UA"/>
              </w:rPr>
            </w:pPr>
            <w:r w:rsidRPr="00066B30">
              <w:rPr>
                <w:sz w:val="22"/>
                <w:szCs w:val="22"/>
                <w:lang w:val="uk-UA"/>
              </w:rPr>
              <w:t>+38 050 312 72 82;</w:t>
            </w:r>
          </w:p>
          <w:p w:rsidR="004443D0" w:rsidRPr="00066B30" w:rsidRDefault="00EA5272" w:rsidP="00F11484">
            <w:pPr>
              <w:ind w:left="113" w:right="113"/>
              <w:jc w:val="both"/>
              <w:rPr>
                <w:b/>
                <w:sz w:val="22"/>
                <w:szCs w:val="22"/>
                <w:lang w:val="uk-UA"/>
              </w:rPr>
            </w:pPr>
            <w:hyperlink r:id="rId13" w:history="1">
              <w:r w:rsidR="004443D0" w:rsidRPr="00066B30">
                <w:rPr>
                  <w:rStyle w:val="a8"/>
                  <w:sz w:val="22"/>
                  <w:szCs w:val="22"/>
                  <w:lang w:val="uk-UA"/>
                </w:rPr>
                <w:t>info@monolit-elita.com.ua</w:t>
              </w:r>
            </w:hyperlink>
          </w:p>
        </w:tc>
      </w:tr>
      <w:tr w:rsidR="004443D0" w:rsidRPr="00066B30" w:rsidTr="004443D0">
        <w:tc>
          <w:tcPr>
            <w:tcW w:w="3572" w:type="dxa"/>
            <w:shd w:val="clear" w:color="auto" w:fill="auto"/>
          </w:tcPr>
          <w:p w:rsidR="004443D0" w:rsidRPr="00066B30" w:rsidRDefault="004443D0" w:rsidP="004443D0">
            <w:pPr>
              <w:numPr>
                <w:ilvl w:val="0"/>
                <w:numId w:val="10"/>
              </w:numPr>
              <w:ind w:left="0" w:right="-2" w:firstLine="142"/>
              <w:jc w:val="both"/>
              <w:rPr>
                <w:sz w:val="22"/>
                <w:szCs w:val="22"/>
                <w:lang w:val="uk-UA"/>
              </w:rPr>
            </w:pPr>
            <w:r w:rsidRPr="00066B30">
              <w:rPr>
                <w:sz w:val="22"/>
                <w:szCs w:val="22"/>
                <w:lang w:val="uk-UA"/>
              </w:rPr>
              <w:t>Основний вид діяльності</w:t>
            </w:r>
          </w:p>
        </w:tc>
        <w:tc>
          <w:tcPr>
            <w:tcW w:w="6209" w:type="dxa"/>
            <w:shd w:val="clear" w:color="auto" w:fill="auto"/>
          </w:tcPr>
          <w:p w:rsidR="004443D0" w:rsidRPr="00066B30" w:rsidRDefault="004443D0" w:rsidP="00F11484">
            <w:pPr>
              <w:ind w:left="113" w:right="113"/>
              <w:jc w:val="both"/>
              <w:rPr>
                <w:sz w:val="22"/>
                <w:szCs w:val="22"/>
                <w:lang w:val="uk-UA"/>
              </w:rPr>
            </w:pPr>
            <w:r w:rsidRPr="00066B30">
              <w:rPr>
                <w:bCs/>
                <w:sz w:val="22"/>
                <w:szCs w:val="22"/>
                <w:lang w:val="uk-UA"/>
              </w:rPr>
              <w:t>69.20 Діяльність у сфері бухгалтерського обліку й аудиту; консультування з питань оподаткування</w:t>
            </w:r>
          </w:p>
        </w:tc>
      </w:tr>
      <w:tr w:rsidR="004443D0" w:rsidRPr="00066B30" w:rsidTr="004443D0">
        <w:tc>
          <w:tcPr>
            <w:tcW w:w="3572" w:type="dxa"/>
            <w:shd w:val="clear" w:color="auto" w:fill="auto"/>
          </w:tcPr>
          <w:p w:rsidR="004443D0" w:rsidRPr="00066B30" w:rsidRDefault="004443D0" w:rsidP="004443D0">
            <w:pPr>
              <w:numPr>
                <w:ilvl w:val="0"/>
                <w:numId w:val="10"/>
              </w:numPr>
              <w:ind w:left="0" w:right="-2" w:firstLine="142"/>
              <w:jc w:val="both"/>
              <w:rPr>
                <w:sz w:val="22"/>
                <w:szCs w:val="22"/>
                <w:lang w:val="uk-UA"/>
              </w:rPr>
            </w:pPr>
            <w:r w:rsidRPr="00066B30">
              <w:rPr>
                <w:sz w:val="22"/>
                <w:szCs w:val="22"/>
                <w:lang w:val="uk-UA"/>
              </w:rPr>
              <w:t xml:space="preserve">Номери реєстрації аудиторів фірми у Реєстрі аудиторів </w:t>
            </w:r>
            <w:r w:rsidR="00E201DD" w:rsidRPr="00066B30">
              <w:rPr>
                <w:sz w:val="22"/>
                <w:szCs w:val="22"/>
                <w:lang w:val="uk-UA"/>
              </w:rPr>
              <w:t>та суб’єктів аудиторської діяльності</w:t>
            </w:r>
          </w:p>
        </w:tc>
        <w:tc>
          <w:tcPr>
            <w:tcW w:w="6209" w:type="dxa"/>
            <w:shd w:val="clear" w:color="auto" w:fill="auto"/>
          </w:tcPr>
          <w:p w:rsidR="00E201DD" w:rsidRPr="00066B30" w:rsidRDefault="00E201DD" w:rsidP="00F11484">
            <w:pPr>
              <w:ind w:left="113" w:right="113"/>
              <w:jc w:val="both"/>
              <w:rPr>
                <w:sz w:val="22"/>
                <w:szCs w:val="22"/>
                <w:lang w:val="uk-UA"/>
              </w:rPr>
            </w:pPr>
          </w:p>
          <w:p w:rsidR="004443D0" w:rsidRPr="00066B30" w:rsidRDefault="004443D0" w:rsidP="00F11484">
            <w:pPr>
              <w:ind w:left="113" w:right="113"/>
              <w:jc w:val="both"/>
              <w:rPr>
                <w:sz w:val="22"/>
                <w:szCs w:val="22"/>
                <w:lang w:val="uk-UA"/>
              </w:rPr>
            </w:pPr>
            <w:r w:rsidRPr="00066B30">
              <w:rPr>
                <w:sz w:val="22"/>
                <w:szCs w:val="22"/>
                <w:lang w:val="uk-UA"/>
              </w:rPr>
              <w:t>100545, 100546, 100547, 100549</w:t>
            </w:r>
          </w:p>
        </w:tc>
      </w:tr>
      <w:tr w:rsidR="004443D0" w:rsidRPr="00296F15" w:rsidTr="004443D0">
        <w:tc>
          <w:tcPr>
            <w:tcW w:w="3572" w:type="dxa"/>
            <w:shd w:val="clear" w:color="auto" w:fill="auto"/>
          </w:tcPr>
          <w:p w:rsidR="004443D0" w:rsidRPr="00066B30" w:rsidRDefault="004443D0" w:rsidP="004443D0">
            <w:pPr>
              <w:numPr>
                <w:ilvl w:val="0"/>
                <w:numId w:val="10"/>
              </w:numPr>
              <w:ind w:left="0" w:right="-2" w:firstLine="142"/>
              <w:jc w:val="both"/>
              <w:rPr>
                <w:sz w:val="22"/>
                <w:szCs w:val="22"/>
                <w:lang w:val="uk-UA"/>
              </w:rPr>
            </w:pPr>
            <w:r w:rsidRPr="00066B30">
              <w:rPr>
                <w:sz w:val="22"/>
                <w:szCs w:val="22"/>
                <w:lang w:val="uk-UA"/>
              </w:rPr>
              <w:t xml:space="preserve">Номер реєстрації у Реєстрі аудиторів та суб’єктів аудиторської діяльності </w:t>
            </w:r>
          </w:p>
        </w:tc>
        <w:tc>
          <w:tcPr>
            <w:tcW w:w="6209" w:type="dxa"/>
            <w:shd w:val="clear" w:color="auto" w:fill="auto"/>
          </w:tcPr>
          <w:p w:rsidR="004443D0" w:rsidRPr="00066B30" w:rsidRDefault="004443D0" w:rsidP="00F11484">
            <w:pPr>
              <w:ind w:left="113" w:right="113"/>
              <w:jc w:val="both"/>
              <w:rPr>
                <w:sz w:val="22"/>
                <w:szCs w:val="22"/>
                <w:lang w:val="uk-UA"/>
              </w:rPr>
            </w:pPr>
            <w:r w:rsidRPr="00066B30">
              <w:rPr>
                <w:sz w:val="22"/>
                <w:szCs w:val="22"/>
                <w:lang w:val="uk-UA"/>
              </w:rPr>
              <w:t>№ 1943, включено до Реєстру в Розділ 3: «Суб’єкти аудиторської діяльності, які мають право проводити обов’язковий аудит фінансової звітності»</w:t>
            </w:r>
          </w:p>
        </w:tc>
      </w:tr>
      <w:tr w:rsidR="004443D0" w:rsidRPr="00296F15" w:rsidTr="004443D0">
        <w:tc>
          <w:tcPr>
            <w:tcW w:w="3572" w:type="dxa"/>
            <w:shd w:val="clear" w:color="auto" w:fill="auto"/>
          </w:tcPr>
          <w:p w:rsidR="004443D0" w:rsidRPr="00066B30" w:rsidRDefault="004443D0" w:rsidP="00793DCE">
            <w:pPr>
              <w:ind w:left="142" w:right="-2"/>
              <w:jc w:val="both"/>
              <w:rPr>
                <w:sz w:val="22"/>
                <w:szCs w:val="22"/>
                <w:lang w:val="uk-UA"/>
              </w:rPr>
            </w:pPr>
          </w:p>
        </w:tc>
        <w:tc>
          <w:tcPr>
            <w:tcW w:w="6209" w:type="dxa"/>
            <w:shd w:val="clear" w:color="auto" w:fill="auto"/>
          </w:tcPr>
          <w:p w:rsidR="004443D0" w:rsidRPr="00066B30" w:rsidRDefault="004443D0" w:rsidP="00793DCE">
            <w:pPr>
              <w:ind w:right="113"/>
              <w:jc w:val="both"/>
              <w:rPr>
                <w:sz w:val="22"/>
                <w:szCs w:val="22"/>
                <w:lang w:val="uk-UA"/>
              </w:rPr>
            </w:pPr>
          </w:p>
        </w:tc>
      </w:tr>
      <w:tr w:rsidR="004443D0" w:rsidRPr="00066B30" w:rsidTr="004443D0">
        <w:tc>
          <w:tcPr>
            <w:tcW w:w="3572" w:type="dxa"/>
            <w:shd w:val="clear" w:color="auto" w:fill="auto"/>
          </w:tcPr>
          <w:p w:rsidR="004443D0" w:rsidRPr="00066B30" w:rsidRDefault="004443D0" w:rsidP="004443D0">
            <w:pPr>
              <w:numPr>
                <w:ilvl w:val="0"/>
                <w:numId w:val="10"/>
              </w:numPr>
              <w:ind w:left="0" w:right="-2" w:firstLine="142"/>
              <w:jc w:val="both"/>
              <w:rPr>
                <w:sz w:val="22"/>
                <w:szCs w:val="22"/>
                <w:lang w:val="uk-UA"/>
              </w:rPr>
            </w:pPr>
            <w:r w:rsidRPr="00066B30">
              <w:rPr>
                <w:sz w:val="22"/>
                <w:szCs w:val="22"/>
                <w:lang w:val="uk-UA"/>
              </w:rPr>
              <w:t>Спеціально визначений суб’єкт первинного фінансового моніторингу</w:t>
            </w:r>
          </w:p>
        </w:tc>
        <w:tc>
          <w:tcPr>
            <w:tcW w:w="6209" w:type="dxa"/>
            <w:shd w:val="clear" w:color="auto" w:fill="auto"/>
          </w:tcPr>
          <w:p w:rsidR="004443D0" w:rsidRPr="00066B30" w:rsidRDefault="004443D0" w:rsidP="00F11484">
            <w:pPr>
              <w:ind w:left="113" w:right="113"/>
              <w:jc w:val="both"/>
              <w:rPr>
                <w:sz w:val="22"/>
                <w:szCs w:val="22"/>
                <w:lang w:val="uk-UA"/>
              </w:rPr>
            </w:pPr>
            <w:r w:rsidRPr="00066B30">
              <w:rPr>
                <w:sz w:val="22"/>
                <w:szCs w:val="22"/>
                <w:lang w:val="uk-UA"/>
              </w:rPr>
              <w:t>Зареєстровано, від 27.10.2016 року, отримано обліковий ідентифікатор.</w:t>
            </w:r>
          </w:p>
        </w:tc>
      </w:tr>
    </w:tbl>
    <w:p w:rsidR="003D793A" w:rsidRDefault="003D793A" w:rsidP="003D793A">
      <w:pPr>
        <w:autoSpaceDE w:val="0"/>
        <w:ind w:firstLine="567"/>
        <w:jc w:val="both"/>
        <w:rPr>
          <w:lang w:val="uk-UA"/>
        </w:rPr>
      </w:pPr>
    </w:p>
    <w:p w:rsidR="00FE02D5" w:rsidRPr="00066B30" w:rsidRDefault="00FE02D5" w:rsidP="003D793A">
      <w:pPr>
        <w:autoSpaceDE w:val="0"/>
        <w:ind w:firstLine="567"/>
        <w:jc w:val="both"/>
        <w:rPr>
          <w:lang w:val="uk-UA"/>
        </w:rPr>
      </w:pPr>
    </w:p>
    <w:p w:rsidR="002A08D2" w:rsidRPr="00066B30" w:rsidRDefault="002A08D2" w:rsidP="00DB451D">
      <w:pPr>
        <w:ind w:firstLine="567"/>
        <w:jc w:val="both"/>
        <w:rPr>
          <w:bCs/>
          <w:sz w:val="24"/>
          <w:szCs w:val="24"/>
          <w:lang w:val="uk-UA"/>
        </w:rPr>
      </w:pPr>
      <w:r w:rsidRPr="00066B30">
        <w:rPr>
          <w:bCs/>
          <w:sz w:val="24"/>
          <w:szCs w:val="24"/>
          <w:lang w:val="uk-UA"/>
        </w:rPr>
        <w:t>Висновок складено у трьох примірниках, один з яких лишається у Виконавця, а два передаються Замовнику.</w:t>
      </w:r>
    </w:p>
    <w:p w:rsidR="002A08D2" w:rsidRPr="00066B30" w:rsidRDefault="002A08D2" w:rsidP="00DB451D">
      <w:pPr>
        <w:ind w:firstLine="567"/>
        <w:jc w:val="both"/>
        <w:rPr>
          <w:bCs/>
          <w:sz w:val="24"/>
          <w:szCs w:val="24"/>
          <w:lang w:val="uk-UA"/>
        </w:rPr>
      </w:pPr>
    </w:p>
    <w:p w:rsidR="00D2421B" w:rsidRDefault="002A08D2" w:rsidP="00713EB0">
      <w:pPr>
        <w:ind w:firstLine="567"/>
        <w:jc w:val="both"/>
        <w:rPr>
          <w:bCs/>
          <w:i/>
          <w:sz w:val="24"/>
          <w:szCs w:val="24"/>
          <w:lang w:val="uk-UA"/>
        </w:rPr>
      </w:pPr>
      <w:r w:rsidRPr="00066B30">
        <w:rPr>
          <w:bCs/>
          <w:i/>
          <w:sz w:val="24"/>
          <w:szCs w:val="24"/>
          <w:lang w:val="uk-UA"/>
        </w:rPr>
        <w:t>Додатк</w:t>
      </w:r>
      <w:r w:rsidR="00DB451D" w:rsidRPr="00066B30">
        <w:rPr>
          <w:bCs/>
          <w:i/>
          <w:sz w:val="24"/>
          <w:szCs w:val="24"/>
          <w:lang w:val="uk-UA"/>
        </w:rPr>
        <w:t>и</w:t>
      </w:r>
      <w:r w:rsidRPr="00066B30">
        <w:rPr>
          <w:bCs/>
          <w:i/>
          <w:sz w:val="24"/>
          <w:szCs w:val="24"/>
          <w:lang w:val="uk-UA"/>
        </w:rPr>
        <w:t>:</w:t>
      </w:r>
    </w:p>
    <w:p w:rsidR="00FE02D5" w:rsidRPr="00066B30" w:rsidRDefault="00FE02D5" w:rsidP="00713EB0">
      <w:pPr>
        <w:ind w:firstLine="567"/>
        <w:jc w:val="both"/>
        <w:rPr>
          <w:bCs/>
          <w:i/>
          <w:sz w:val="24"/>
          <w:szCs w:val="24"/>
          <w:lang w:val="uk-UA"/>
        </w:rPr>
      </w:pPr>
    </w:p>
    <w:p w:rsidR="002A08D2" w:rsidRPr="00066B30" w:rsidRDefault="0090263B" w:rsidP="00FE02D5">
      <w:pPr>
        <w:ind w:firstLine="567"/>
        <w:jc w:val="both"/>
        <w:rPr>
          <w:bCs/>
          <w:sz w:val="24"/>
          <w:szCs w:val="24"/>
          <w:lang w:val="uk-UA"/>
        </w:rPr>
      </w:pPr>
      <w:r w:rsidRPr="00066B30">
        <w:rPr>
          <w:bCs/>
          <w:sz w:val="24"/>
          <w:szCs w:val="24"/>
          <w:lang w:val="uk-UA"/>
        </w:rPr>
        <w:t>1.</w:t>
      </w:r>
      <w:r w:rsidR="008558DF" w:rsidRPr="00066B30">
        <w:rPr>
          <w:bCs/>
          <w:sz w:val="24"/>
          <w:szCs w:val="24"/>
          <w:lang w:val="uk-UA"/>
        </w:rPr>
        <w:t xml:space="preserve"> </w:t>
      </w:r>
      <w:r w:rsidR="00D2421B" w:rsidRPr="00066B30">
        <w:rPr>
          <w:bCs/>
          <w:sz w:val="24"/>
          <w:szCs w:val="24"/>
          <w:lang w:val="uk-UA"/>
        </w:rPr>
        <w:t xml:space="preserve">Фінансова </w:t>
      </w:r>
      <w:r w:rsidRPr="00066B30">
        <w:rPr>
          <w:bCs/>
          <w:sz w:val="24"/>
          <w:szCs w:val="24"/>
          <w:lang w:val="uk-UA"/>
        </w:rPr>
        <w:t>звітність</w:t>
      </w:r>
      <w:r w:rsidR="002A08D2" w:rsidRPr="00066B30">
        <w:rPr>
          <w:bCs/>
          <w:sz w:val="24"/>
          <w:szCs w:val="24"/>
          <w:lang w:val="uk-UA"/>
        </w:rPr>
        <w:t xml:space="preserve"> </w:t>
      </w:r>
      <w:r w:rsidR="00F67A6A" w:rsidRPr="00066B30">
        <w:rPr>
          <w:sz w:val="24"/>
          <w:szCs w:val="24"/>
          <w:lang w:val="uk-UA"/>
        </w:rPr>
        <w:t>ПТ «ЛОМБАРД «ГАРАНТ-ЧЕРКАСИ»</w:t>
      </w:r>
      <w:r w:rsidR="00014761" w:rsidRPr="00066B30">
        <w:rPr>
          <w:sz w:val="24"/>
          <w:szCs w:val="24"/>
          <w:lang w:val="uk-UA"/>
        </w:rPr>
        <w:t xml:space="preserve"> </w:t>
      </w:r>
      <w:r w:rsidR="002A08D2" w:rsidRPr="00066B30">
        <w:rPr>
          <w:bCs/>
          <w:sz w:val="24"/>
          <w:szCs w:val="24"/>
          <w:lang w:val="uk-UA"/>
        </w:rPr>
        <w:t>за 20</w:t>
      </w:r>
      <w:r w:rsidR="00C3433C" w:rsidRPr="00066B30">
        <w:rPr>
          <w:bCs/>
          <w:sz w:val="24"/>
          <w:szCs w:val="24"/>
          <w:lang w:val="uk-UA"/>
        </w:rPr>
        <w:t>2</w:t>
      </w:r>
      <w:r w:rsidR="00793DCE">
        <w:rPr>
          <w:bCs/>
          <w:sz w:val="24"/>
          <w:szCs w:val="24"/>
          <w:lang w:val="uk-UA"/>
        </w:rPr>
        <w:t>4</w:t>
      </w:r>
      <w:r w:rsidR="002A08D2" w:rsidRPr="00066B30">
        <w:rPr>
          <w:bCs/>
          <w:sz w:val="24"/>
          <w:szCs w:val="24"/>
          <w:lang w:val="uk-UA"/>
        </w:rPr>
        <w:t xml:space="preserve"> рік:</w:t>
      </w:r>
    </w:p>
    <w:p w:rsidR="005E683B" w:rsidRPr="00066B30" w:rsidRDefault="005E683B" w:rsidP="00FE02D5">
      <w:pPr>
        <w:shd w:val="clear" w:color="auto" w:fill="FFFFFF"/>
        <w:autoSpaceDE w:val="0"/>
        <w:autoSpaceDN w:val="0"/>
        <w:adjustRightInd w:val="0"/>
        <w:ind w:firstLine="567"/>
        <w:jc w:val="both"/>
        <w:rPr>
          <w:iCs/>
          <w:sz w:val="24"/>
          <w:szCs w:val="24"/>
          <w:lang w:val="uk-UA"/>
        </w:rPr>
      </w:pPr>
      <w:r w:rsidRPr="00066B30">
        <w:rPr>
          <w:sz w:val="24"/>
          <w:szCs w:val="24"/>
          <w:lang w:val="uk-UA"/>
        </w:rPr>
        <w:t xml:space="preserve">- </w:t>
      </w:r>
      <w:r w:rsidR="00E201DD" w:rsidRPr="00066B30">
        <w:rPr>
          <w:sz w:val="24"/>
          <w:szCs w:val="24"/>
          <w:lang w:val="uk-UA"/>
        </w:rPr>
        <w:t xml:space="preserve"> </w:t>
      </w:r>
      <w:r w:rsidRPr="00066B30">
        <w:rPr>
          <w:sz w:val="24"/>
          <w:szCs w:val="24"/>
          <w:lang w:val="uk-UA"/>
        </w:rPr>
        <w:t xml:space="preserve">Баланс (Звіт про фінансовий стан)  </w:t>
      </w:r>
      <w:r w:rsidRPr="00066B30">
        <w:rPr>
          <w:iCs/>
          <w:sz w:val="24"/>
          <w:szCs w:val="24"/>
          <w:lang w:val="uk-UA"/>
        </w:rPr>
        <w:t>на 31 грудня 20</w:t>
      </w:r>
      <w:r w:rsidR="00C3433C" w:rsidRPr="00066B30">
        <w:rPr>
          <w:iCs/>
          <w:sz w:val="24"/>
          <w:szCs w:val="24"/>
          <w:lang w:val="uk-UA"/>
        </w:rPr>
        <w:t>2</w:t>
      </w:r>
      <w:r w:rsidR="00793DCE">
        <w:rPr>
          <w:iCs/>
          <w:sz w:val="24"/>
          <w:szCs w:val="24"/>
          <w:lang w:val="uk-UA"/>
        </w:rPr>
        <w:t>4</w:t>
      </w:r>
      <w:r w:rsidR="002D7C0B" w:rsidRPr="00066B30">
        <w:rPr>
          <w:iCs/>
          <w:sz w:val="24"/>
          <w:szCs w:val="24"/>
          <w:lang w:val="uk-UA"/>
        </w:rPr>
        <w:t xml:space="preserve"> </w:t>
      </w:r>
      <w:r w:rsidRPr="00066B30">
        <w:rPr>
          <w:iCs/>
          <w:sz w:val="24"/>
          <w:szCs w:val="24"/>
          <w:lang w:val="uk-UA"/>
        </w:rPr>
        <w:t>року;</w:t>
      </w:r>
    </w:p>
    <w:p w:rsidR="005E683B" w:rsidRPr="00066B30" w:rsidRDefault="005E683B" w:rsidP="00FE02D5">
      <w:pPr>
        <w:shd w:val="clear" w:color="auto" w:fill="FFFFFF"/>
        <w:autoSpaceDE w:val="0"/>
        <w:autoSpaceDN w:val="0"/>
        <w:adjustRightInd w:val="0"/>
        <w:ind w:firstLine="567"/>
        <w:jc w:val="both"/>
        <w:rPr>
          <w:iCs/>
          <w:sz w:val="24"/>
          <w:szCs w:val="24"/>
          <w:lang w:val="uk-UA"/>
        </w:rPr>
      </w:pPr>
      <w:r w:rsidRPr="00066B30">
        <w:rPr>
          <w:iCs/>
          <w:sz w:val="24"/>
          <w:szCs w:val="24"/>
          <w:lang w:val="uk-UA"/>
        </w:rPr>
        <w:t xml:space="preserve">- </w:t>
      </w:r>
      <w:r w:rsidR="00E201DD" w:rsidRPr="00066B30">
        <w:rPr>
          <w:iCs/>
          <w:sz w:val="24"/>
          <w:szCs w:val="24"/>
          <w:lang w:val="uk-UA"/>
        </w:rPr>
        <w:t xml:space="preserve"> </w:t>
      </w:r>
      <w:r w:rsidRPr="00066B30">
        <w:rPr>
          <w:iCs/>
          <w:sz w:val="24"/>
          <w:szCs w:val="24"/>
          <w:lang w:val="uk-UA"/>
        </w:rPr>
        <w:t>Звіт про фінансові результати (Звіт про сукупний дохід) за 20</w:t>
      </w:r>
      <w:r w:rsidR="00C3433C" w:rsidRPr="00066B30">
        <w:rPr>
          <w:iCs/>
          <w:sz w:val="24"/>
          <w:szCs w:val="24"/>
          <w:lang w:val="uk-UA"/>
        </w:rPr>
        <w:t>2</w:t>
      </w:r>
      <w:r w:rsidR="00793DCE">
        <w:rPr>
          <w:iCs/>
          <w:sz w:val="24"/>
          <w:szCs w:val="24"/>
          <w:lang w:val="uk-UA"/>
        </w:rPr>
        <w:t>4</w:t>
      </w:r>
      <w:r w:rsidRPr="00066B30">
        <w:rPr>
          <w:iCs/>
          <w:sz w:val="24"/>
          <w:szCs w:val="24"/>
          <w:lang w:val="uk-UA"/>
        </w:rPr>
        <w:t xml:space="preserve"> рік;</w:t>
      </w:r>
    </w:p>
    <w:p w:rsidR="005E683B" w:rsidRPr="00066B30" w:rsidRDefault="005E683B" w:rsidP="00FE02D5">
      <w:pPr>
        <w:shd w:val="clear" w:color="auto" w:fill="FFFFFF"/>
        <w:autoSpaceDE w:val="0"/>
        <w:autoSpaceDN w:val="0"/>
        <w:adjustRightInd w:val="0"/>
        <w:ind w:firstLine="567"/>
        <w:jc w:val="both"/>
        <w:rPr>
          <w:iCs/>
          <w:sz w:val="24"/>
          <w:szCs w:val="24"/>
          <w:lang w:val="uk-UA"/>
        </w:rPr>
      </w:pPr>
      <w:r w:rsidRPr="00066B30">
        <w:rPr>
          <w:iCs/>
          <w:sz w:val="24"/>
          <w:szCs w:val="24"/>
          <w:lang w:val="uk-UA"/>
        </w:rPr>
        <w:t>-  Звіт про рух грошових коштів за 20</w:t>
      </w:r>
      <w:r w:rsidR="00C3433C" w:rsidRPr="00066B30">
        <w:rPr>
          <w:iCs/>
          <w:sz w:val="24"/>
          <w:szCs w:val="24"/>
          <w:lang w:val="uk-UA"/>
        </w:rPr>
        <w:t>2</w:t>
      </w:r>
      <w:r w:rsidR="00793DCE">
        <w:rPr>
          <w:iCs/>
          <w:sz w:val="24"/>
          <w:szCs w:val="24"/>
          <w:lang w:val="uk-UA"/>
        </w:rPr>
        <w:t>4</w:t>
      </w:r>
      <w:r w:rsidRPr="00066B30">
        <w:rPr>
          <w:iCs/>
          <w:sz w:val="24"/>
          <w:szCs w:val="24"/>
          <w:lang w:val="uk-UA"/>
        </w:rPr>
        <w:t xml:space="preserve"> рік;</w:t>
      </w:r>
    </w:p>
    <w:p w:rsidR="005E683B" w:rsidRPr="00066B30" w:rsidRDefault="005E683B" w:rsidP="00FE02D5">
      <w:pPr>
        <w:shd w:val="clear" w:color="auto" w:fill="FFFFFF"/>
        <w:autoSpaceDE w:val="0"/>
        <w:autoSpaceDN w:val="0"/>
        <w:adjustRightInd w:val="0"/>
        <w:ind w:firstLine="567"/>
        <w:jc w:val="both"/>
        <w:rPr>
          <w:sz w:val="24"/>
          <w:szCs w:val="24"/>
          <w:lang w:val="uk-UA"/>
        </w:rPr>
      </w:pPr>
      <w:r w:rsidRPr="00066B30">
        <w:rPr>
          <w:iCs/>
          <w:sz w:val="24"/>
          <w:szCs w:val="24"/>
          <w:lang w:val="uk-UA"/>
        </w:rPr>
        <w:t>-</w:t>
      </w:r>
      <w:r w:rsidRPr="00066B30">
        <w:rPr>
          <w:sz w:val="24"/>
          <w:szCs w:val="24"/>
          <w:lang w:val="uk-UA"/>
        </w:rPr>
        <w:t xml:space="preserve">  Звіт про власний капітал </w:t>
      </w:r>
      <w:r w:rsidRPr="00066B30">
        <w:rPr>
          <w:iCs/>
          <w:sz w:val="24"/>
          <w:szCs w:val="24"/>
          <w:lang w:val="uk-UA"/>
        </w:rPr>
        <w:t>за 20</w:t>
      </w:r>
      <w:r w:rsidR="002D7C0B" w:rsidRPr="00066B30">
        <w:rPr>
          <w:iCs/>
          <w:sz w:val="24"/>
          <w:szCs w:val="24"/>
          <w:lang w:val="uk-UA"/>
        </w:rPr>
        <w:t>2</w:t>
      </w:r>
      <w:r w:rsidR="00793DCE">
        <w:rPr>
          <w:iCs/>
          <w:sz w:val="24"/>
          <w:szCs w:val="24"/>
          <w:lang w:val="uk-UA"/>
        </w:rPr>
        <w:t>3</w:t>
      </w:r>
      <w:r w:rsidR="00A70F3B" w:rsidRPr="00066B30">
        <w:rPr>
          <w:iCs/>
          <w:sz w:val="24"/>
          <w:szCs w:val="24"/>
          <w:lang w:val="uk-UA"/>
        </w:rPr>
        <w:t xml:space="preserve"> та 20</w:t>
      </w:r>
      <w:r w:rsidR="00C3433C" w:rsidRPr="00066B30">
        <w:rPr>
          <w:iCs/>
          <w:sz w:val="24"/>
          <w:szCs w:val="24"/>
          <w:lang w:val="uk-UA"/>
        </w:rPr>
        <w:t>2</w:t>
      </w:r>
      <w:r w:rsidR="00793DCE">
        <w:rPr>
          <w:iCs/>
          <w:sz w:val="24"/>
          <w:szCs w:val="24"/>
          <w:lang w:val="uk-UA"/>
        </w:rPr>
        <w:t>4</w:t>
      </w:r>
      <w:r w:rsidR="00954312" w:rsidRPr="00066B30">
        <w:rPr>
          <w:iCs/>
          <w:sz w:val="24"/>
          <w:szCs w:val="24"/>
          <w:lang w:val="uk-UA"/>
        </w:rPr>
        <w:t xml:space="preserve"> </w:t>
      </w:r>
      <w:r w:rsidRPr="00066B30">
        <w:rPr>
          <w:iCs/>
          <w:sz w:val="24"/>
          <w:szCs w:val="24"/>
          <w:lang w:val="uk-UA"/>
        </w:rPr>
        <w:t>рік;</w:t>
      </w:r>
      <w:r w:rsidRPr="00066B30">
        <w:rPr>
          <w:sz w:val="24"/>
          <w:szCs w:val="24"/>
          <w:lang w:val="uk-UA"/>
        </w:rPr>
        <w:t xml:space="preserve"> </w:t>
      </w:r>
    </w:p>
    <w:p w:rsidR="005E683B" w:rsidRDefault="005E683B" w:rsidP="00FE02D5">
      <w:pPr>
        <w:shd w:val="clear" w:color="auto" w:fill="FFFFFF"/>
        <w:autoSpaceDE w:val="0"/>
        <w:autoSpaceDN w:val="0"/>
        <w:adjustRightInd w:val="0"/>
        <w:ind w:firstLine="567"/>
        <w:jc w:val="both"/>
        <w:rPr>
          <w:sz w:val="24"/>
          <w:szCs w:val="24"/>
          <w:lang w:val="uk-UA"/>
        </w:rPr>
      </w:pPr>
      <w:r w:rsidRPr="00066B30">
        <w:rPr>
          <w:sz w:val="24"/>
          <w:szCs w:val="24"/>
          <w:lang w:val="uk-UA"/>
        </w:rPr>
        <w:t xml:space="preserve">- Примітки </w:t>
      </w:r>
      <w:r w:rsidR="008E7318" w:rsidRPr="00066B30">
        <w:rPr>
          <w:sz w:val="24"/>
          <w:szCs w:val="24"/>
          <w:lang w:val="uk-UA"/>
        </w:rPr>
        <w:t xml:space="preserve">до  фінансової звітності, включаючи стислий виклад значущих облікових політик </w:t>
      </w:r>
      <w:r w:rsidRPr="00066B30">
        <w:rPr>
          <w:sz w:val="24"/>
          <w:szCs w:val="24"/>
          <w:lang w:val="uk-UA"/>
        </w:rPr>
        <w:t>за 20</w:t>
      </w:r>
      <w:r w:rsidR="00C3433C" w:rsidRPr="00066B30">
        <w:rPr>
          <w:sz w:val="24"/>
          <w:szCs w:val="24"/>
          <w:lang w:val="uk-UA"/>
        </w:rPr>
        <w:t>2</w:t>
      </w:r>
      <w:r w:rsidR="00793DCE">
        <w:rPr>
          <w:sz w:val="24"/>
          <w:szCs w:val="24"/>
          <w:lang w:val="uk-UA"/>
        </w:rPr>
        <w:t>4</w:t>
      </w:r>
      <w:r w:rsidRPr="00066B30">
        <w:rPr>
          <w:sz w:val="24"/>
          <w:szCs w:val="24"/>
          <w:lang w:val="uk-UA"/>
        </w:rPr>
        <w:t>рік</w:t>
      </w:r>
      <w:r w:rsidR="008E7318" w:rsidRPr="00066B30">
        <w:rPr>
          <w:sz w:val="24"/>
          <w:szCs w:val="24"/>
          <w:lang w:val="uk-UA"/>
        </w:rPr>
        <w:t xml:space="preserve"> (Річний фінансовий звіт).</w:t>
      </w:r>
    </w:p>
    <w:p w:rsidR="00FE02D5" w:rsidRDefault="00FE02D5" w:rsidP="00FE02D5">
      <w:pPr>
        <w:shd w:val="clear" w:color="auto" w:fill="FFFFFF"/>
        <w:autoSpaceDE w:val="0"/>
        <w:autoSpaceDN w:val="0"/>
        <w:adjustRightInd w:val="0"/>
        <w:ind w:firstLine="567"/>
        <w:jc w:val="both"/>
        <w:rPr>
          <w:sz w:val="24"/>
          <w:szCs w:val="24"/>
          <w:lang w:val="uk-UA"/>
        </w:rPr>
      </w:pPr>
    </w:p>
    <w:p w:rsidR="00FE02D5" w:rsidRDefault="00FE02D5" w:rsidP="00FE02D5">
      <w:pPr>
        <w:shd w:val="clear" w:color="auto" w:fill="FFFFFF"/>
        <w:autoSpaceDE w:val="0"/>
        <w:autoSpaceDN w:val="0"/>
        <w:adjustRightInd w:val="0"/>
        <w:ind w:firstLine="567"/>
        <w:jc w:val="both"/>
        <w:rPr>
          <w:sz w:val="24"/>
          <w:szCs w:val="24"/>
          <w:lang w:val="uk-UA"/>
        </w:rPr>
      </w:pPr>
      <w:r>
        <w:rPr>
          <w:sz w:val="24"/>
          <w:szCs w:val="24"/>
          <w:lang w:val="uk-UA"/>
        </w:rPr>
        <w:t xml:space="preserve">2. </w:t>
      </w:r>
      <w:r w:rsidRPr="00FE02D5">
        <w:rPr>
          <w:sz w:val="24"/>
          <w:szCs w:val="24"/>
          <w:lang w:val="uk-UA"/>
        </w:rPr>
        <w:t>Звіт про управління</w:t>
      </w:r>
      <w:r>
        <w:rPr>
          <w:sz w:val="24"/>
          <w:szCs w:val="24"/>
          <w:lang w:val="uk-UA"/>
        </w:rPr>
        <w:t xml:space="preserve"> </w:t>
      </w:r>
      <w:r w:rsidRPr="00FE02D5">
        <w:rPr>
          <w:sz w:val="24"/>
          <w:szCs w:val="24"/>
          <w:lang w:val="uk-UA"/>
        </w:rPr>
        <w:t>ПТ «ЛОМБАРД «ГАРАНТ-ЧЕРКАСИ» за 2024 рік</w:t>
      </w:r>
      <w:r>
        <w:rPr>
          <w:sz w:val="24"/>
          <w:szCs w:val="24"/>
          <w:lang w:val="uk-UA"/>
        </w:rPr>
        <w:t>.</w:t>
      </w:r>
    </w:p>
    <w:p w:rsidR="00FE02D5" w:rsidRPr="00066B30" w:rsidRDefault="00FE02D5" w:rsidP="00FE02D5">
      <w:pPr>
        <w:shd w:val="clear" w:color="auto" w:fill="FFFFFF"/>
        <w:autoSpaceDE w:val="0"/>
        <w:autoSpaceDN w:val="0"/>
        <w:adjustRightInd w:val="0"/>
        <w:ind w:firstLine="567"/>
        <w:jc w:val="both"/>
        <w:rPr>
          <w:sz w:val="24"/>
          <w:szCs w:val="24"/>
          <w:lang w:val="uk-UA"/>
        </w:rPr>
      </w:pPr>
    </w:p>
    <w:p w:rsidR="00E201DD" w:rsidRDefault="00E201DD" w:rsidP="00FE02D5">
      <w:pPr>
        <w:pStyle w:val="af4"/>
        <w:numPr>
          <w:ilvl w:val="0"/>
          <w:numId w:val="16"/>
        </w:numPr>
        <w:shd w:val="clear" w:color="auto" w:fill="FFFFFF"/>
        <w:autoSpaceDE w:val="0"/>
        <w:ind w:left="0" w:firstLine="567"/>
        <w:jc w:val="both"/>
        <w:rPr>
          <w:color w:val="000000"/>
          <w:sz w:val="24"/>
          <w:szCs w:val="24"/>
          <w:lang w:val="uk-UA"/>
        </w:rPr>
      </w:pPr>
      <w:r w:rsidRPr="00066B30">
        <w:rPr>
          <w:color w:val="000000"/>
          <w:sz w:val="24"/>
          <w:szCs w:val="24"/>
          <w:lang w:val="uk-UA"/>
        </w:rPr>
        <w:t>Копії документів, що підтверджують, що ТОВ «АФ «МОНОЛІТ» має право проводити обов’язковий аудит фінансової звітності</w:t>
      </w:r>
      <w:r w:rsidR="00793DCE">
        <w:rPr>
          <w:color w:val="000000"/>
          <w:sz w:val="24"/>
          <w:szCs w:val="24"/>
          <w:lang w:val="uk-UA"/>
        </w:rPr>
        <w:t>:</w:t>
      </w:r>
    </w:p>
    <w:p w:rsidR="00E201DD" w:rsidRPr="00066B30" w:rsidRDefault="00E201DD" w:rsidP="00E201DD">
      <w:pPr>
        <w:pStyle w:val="af4"/>
        <w:shd w:val="clear" w:color="auto" w:fill="FFFFFF"/>
        <w:autoSpaceDE w:val="0"/>
        <w:ind w:left="567"/>
        <w:jc w:val="both"/>
        <w:rPr>
          <w:color w:val="000000"/>
          <w:sz w:val="24"/>
          <w:szCs w:val="24"/>
          <w:lang w:val="uk-UA"/>
        </w:rPr>
      </w:pPr>
      <w:r w:rsidRPr="00066B30">
        <w:rPr>
          <w:color w:val="000000"/>
          <w:sz w:val="24"/>
          <w:szCs w:val="24"/>
          <w:lang w:val="uk-UA"/>
        </w:rPr>
        <w:lastRenderedPageBreak/>
        <w:t xml:space="preserve">- Інформація з Витягу з Реєстру аудиторів та суб’єктів аудиторської діяльності щодо ТОВ «АФ «МОНОЛІТ». </w:t>
      </w:r>
    </w:p>
    <w:p w:rsidR="00E201DD" w:rsidRPr="00066B30" w:rsidRDefault="00E201DD" w:rsidP="00E201DD">
      <w:pPr>
        <w:pStyle w:val="af4"/>
        <w:shd w:val="clear" w:color="auto" w:fill="FFFFFF"/>
        <w:autoSpaceDE w:val="0"/>
        <w:ind w:left="567"/>
        <w:jc w:val="both"/>
        <w:rPr>
          <w:rFonts w:eastAsia="Calibri"/>
          <w:sz w:val="24"/>
          <w:szCs w:val="24"/>
          <w:lang w:val="uk-UA" w:eastAsia="uk-UA"/>
        </w:rPr>
      </w:pPr>
    </w:p>
    <w:p w:rsidR="008E7318" w:rsidRPr="00066B30" w:rsidRDefault="008E7318" w:rsidP="00713EB0">
      <w:pPr>
        <w:shd w:val="clear" w:color="auto" w:fill="FFFFFF"/>
        <w:autoSpaceDE w:val="0"/>
        <w:jc w:val="both"/>
        <w:rPr>
          <w:rFonts w:eastAsia="Calibri"/>
          <w:sz w:val="24"/>
          <w:szCs w:val="24"/>
          <w:lang w:val="uk-UA" w:eastAsia="uk-UA"/>
        </w:rPr>
      </w:pPr>
    </w:p>
    <w:p w:rsidR="00C3433C" w:rsidRPr="00066B30" w:rsidRDefault="00C3433C" w:rsidP="00C3433C">
      <w:pPr>
        <w:ind w:firstLine="567"/>
        <w:jc w:val="both"/>
        <w:rPr>
          <w:sz w:val="24"/>
          <w:szCs w:val="24"/>
          <w:lang w:val="uk-UA"/>
        </w:rPr>
      </w:pPr>
      <w:r w:rsidRPr="00066B30">
        <w:rPr>
          <w:sz w:val="24"/>
          <w:szCs w:val="24"/>
          <w:lang w:val="uk-UA"/>
        </w:rPr>
        <w:t xml:space="preserve">Партнером завдання із аудиту, результатом якого є цей звіт незалежного аудитора, є  </w:t>
      </w:r>
      <w:r w:rsidR="00A36D27" w:rsidRPr="00066B30">
        <w:rPr>
          <w:sz w:val="24"/>
          <w:szCs w:val="24"/>
          <w:lang w:val="uk-UA"/>
        </w:rPr>
        <w:t>Котик Галина Іванівна</w:t>
      </w:r>
      <w:r w:rsidRPr="00066B30">
        <w:rPr>
          <w:sz w:val="24"/>
          <w:szCs w:val="24"/>
          <w:lang w:val="uk-UA"/>
        </w:rPr>
        <w:t>.</w:t>
      </w:r>
    </w:p>
    <w:p w:rsidR="00C3433C" w:rsidRPr="00066B30" w:rsidRDefault="00C3433C" w:rsidP="00C3433C">
      <w:pPr>
        <w:ind w:firstLine="567"/>
        <w:jc w:val="both"/>
        <w:rPr>
          <w:i/>
          <w:sz w:val="24"/>
          <w:szCs w:val="24"/>
          <w:lang w:val="uk-UA"/>
        </w:rPr>
      </w:pPr>
    </w:p>
    <w:p w:rsidR="00C3433C" w:rsidRPr="00066B30" w:rsidRDefault="00C3433C" w:rsidP="00C3433C">
      <w:pPr>
        <w:ind w:firstLine="567"/>
        <w:jc w:val="both"/>
        <w:rPr>
          <w:i/>
          <w:sz w:val="24"/>
          <w:szCs w:val="24"/>
          <w:lang w:val="uk-UA"/>
        </w:rPr>
      </w:pPr>
      <w:r w:rsidRPr="00066B30">
        <w:rPr>
          <w:i/>
          <w:sz w:val="24"/>
          <w:szCs w:val="24"/>
          <w:lang w:val="uk-UA"/>
        </w:rPr>
        <w:t xml:space="preserve">Партнер завдання з аудиту, </w:t>
      </w:r>
    </w:p>
    <w:p w:rsidR="00C3433C" w:rsidRPr="00066B30" w:rsidRDefault="00C3433C" w:rsidP="00C3433C">
      <w:pPr>
        <w:ind w:firstLine="567"/>
        <w:jc w:val="both"/>
        <w:rPr>
          <w:sz w:val="24"/>
          <w:szCs w:val="24"/>
          <w:lang w:val="uk-UA"/>
        </w:rPr>
      </w:pPr>
      <w:proofErr w:type="spellStart"/>
      <w:r w:rsidRPr="00066B30">
        <w:rPr>
          <w:sz w:val="24"/>
          <w:szCs w:val="24"/>
          <w:lang w:val="uk-UA"/>
        </w:rPr>
        <w:t>аудитор</w:t>
      </w:r>
      <w:r w:rsidR="0015356D" w:rsidRPr="00066B30">
        <w:rPr>
          <w:sz w:val="24"/>
          <w:szCs w:val="24"/>
          <w:lang w:val="uk-UA"/>
        </w:rPr>
        <w:t>ка</w:t>
      </w:r>
      <w:proofErr w:type="spellEnd"/>
      <w:r w:rsidRPr="00066B30">
        <w:rPr>
          <w:sz w:val="24"/>
          <w:szCs w:val="24"/>
          <w:lang w:val="uk-UA"/>
        </w:rPr>
        <w:t xml:space="preserve">: </w:t>
      </w:r>
      <w:r w:rsidRPr="00066B30">
        <w:rPr>
          <w:sz w:val="24"/>
          <w:szCs w:val="24"/>
          <w:lang w:val="uk-UA"/>
        </w:rPr>
        <w:tab/>
      </w:r>
      <w:r w:rsidRPr="00066B30">
        <w:rPr>
          <w:sz w:val="24"/>
          <w:szCs w:val="24"/>
          <w:lang w:val="uk-UA"/>
        </w:rPr>
        <w:tab/>
      </w:r>
      <w:r w:rsidRPr="00066B30">
        <w:rPr>
          <w:sz w:val="24"/>
          <w:szCs w:val="24"/>
          <w:lang w:val="uk-UA"/>
        </w:rPr>
        <w:tab/>
      </w:r>
      <w:r w:rsidRPr="00066B30">
        <w:rPr>
          <w:sz w:val="24"/>
          <w:szCs w:val="24"/>
          <w:lang w:val="uk-UA"/>
        </w:rPr>
        <w:tab/>
      </w:r>
      <w:r w:rsidRPr="00066B30">
        <w:rPr>
          <w:sz w:val="24"/>
          <w:szCs w:val="24"/>
          <w:lang w:val="uk-UA"/>
        </w:rPr>
        <w:tab/>
      </w:r>
      <w:r w:rsidRPr="00066B30">
        <w:rPr>
          <w:sz w:val="24"/>
          <w:szCs w:val="24"/>
          <w:lang w:val="uk-UA"/>
        </w:rPr>
        <w:tab/>
      </w:r>
      <w:r w:rsidR="00014761" w:rsidRPr="00066B30">
        <w:rPr>
          <w:sz w:val="24"/>
          <w:szCs w:val="24"/>
          <w:lang w:val="uk-UA"/>
        </w:rPr>
        <w:t xml:space="preserve">  </w:t>
      </w:r>
      <w:r w:rsidRPr="00066B30">
        <w:rPr>
          <w:sz w:val="24"/>
          <w:szCs w:val="24"/>
          <w:lang w:val="uk-UA"/>
        </w:rPr>
        <w:t xml:space="preserve">             </w:t>
      </w:r>
      <w:r w:rsidRPr="00066B30">
        <w:rPr>
          <w:sz w:val="24"/>
          <w:szCs w:val="24"/>
          <w:lang w:val="uk-UA"/>
        </w:rPr>
        <w:tab/>
      </w:r>
      <w:r w:rsidR="0015356D" w:rsidRPr="00066B30">
        <w:rPr>
          <w:sz w:val="24"/>
          <w:szCs w:val="24"/>
          <w:lang w:val="uk-UA"/>
        </w:rPr>
        <w:t>Ко</w:t>
      </w:r>
      <w:r w:rsidR="001D573C" w:rsidRPr="00066B30">
        <w:rPr>
          <w:sz w:val="24"/>
          <w:szCs w:val="24"/>
          <w:lang w:val="uk-UA"/>
        </w:rPr>
        <w:t>т</w:t>
      </w:r>
      <w:r w:rsidR="0015356D" w:rsidRPr="00066B30">
        <w:rPr>
          <w:sz w:val="24"/>
          <w:szCs w:val="24"/>
          <w:lang w:val="uk-UA"/>
        </w:rPr>
        <w:t xml:space="preserve">ик </w:t>
      </w:r>
      <w:r w:rsidR="001D573C" w:rsidRPr="00066B30">
        <w:rPr>
          <w:sz w:val="24"/>
          <w:szCs w:val="24"/>
          <w:lang w:val="uk-UA"/>
        </w:rPr>
        <w:t>Г.І</w:t>
      </w:r>
      <w:r w:rsidR="0015356D" w:rsidRPr="00066B30">
        <w:rPr>
          <w:sz w:val="24"/>
          <w:szCs w:val="24"/>
          <w:lang w:val="uk-UA"/>
        </w:rPr>
        <w:t>.</w:t>
      </w:r>
    </w:p>
    <w:p w:rsidR="00C3433C" w:rsidRPr="00066B30" w:rsidRDefault="00014761" w:rsidP="00713EB0">
      <w:pPr>
        <w:ind w:left="5040"/>
        <w:jc w:val="both"/>
        <w:rPr>
          <w:i/>
          <w:sz w:val="24"/>
          <w:szCs w:val="24"/>
          <w:lang w:val="uk-UA"/>
        </w:rPr>
      </w:pPr>
      <w:r w:rsidRPr="00066B30">
        <w:rPr>
          <w:i/>
          <w:lang w:val="uk-UA"/>
        </w:rPr>
        <w:t xml:space="preserve">     </w:t>
      </w:r>
      <w:r w:rsidR="00C3433C" w:rsidRPr="00066B30">
        <w:rPr>
          <w:i/>
          <w:lang w:val="uk-UA"/>
        </w:rPr>
        <w:t>(Номер ре</w:t>
      </w:r>
      <w:bookmarkStart w:id="0" w:name="_GoBack"/>
      <w:bookmarkEnd w:id="0"/>
      <w:r w:rsidR="00C3433C" w:rsidRPr="00066B30">
        <w:rPr>
          <w:i/>
          <w:lang w:val="uk-UA"/>
        </w:rPr>
        <w:t>єстрації в Реєстрі аудиторів - 10054</w:t>
      </w:r>
      <w:r w:rsidR="001D573C" w:rsidRPr="00066B30">
        <w:rPr>
          <w:i/>
          <w:lang w:val="uk-UA"/>
        </w:rPr>
        <w:t>6</w:t>
      </w:r>
      <w:r w:rsidR="00C3433C" w:rsidRPr="00066B30">
        <w:rPr>
          <w:i/>
          <w:sz w:val="24"/>
          <w:szCs w:val="24"/>
          <w:lang w:val="uk-UA"/>
        </w:rPr>
        <w:t>)</w:t>
      </w:r>
    </w:p>
    <w:p w:rsidR="00C3433C" w:rsidRPr="00066B30" w:rsidRDefault="00C3433C" w:rsidP="00C3433C">
      <w:pPr>
        <w:ind w:firstLine="567"/>
        <w:jc w:val="both"/>
        <w:rPr>
          <w:i/>
          <w:sz w:val="24"/>
          <w:szCs w:val="24"/>
          <w:lang w:val="uk-UA"/>
        </w:rPr>
      </w:pPr>
      <w:r w:rsidRPr="00066B30">
        <w:rPr>
          <w:i/>
          <w:sz w:val="24"/>
          <w:szCs w:val="24"/>
          <w:lang w:val="uk-UA"/>
        </w:rPr>
        <w:t>Директорка ТОВ «АФ «</w:t>
      </w:r>
      <w:r w:rsidR="00793DCE" w:rsidRPr="00066B30">
        <w:rPr>
          <w:i/>
          <w:sz w:val="24"/>
          <w:szCs w:val="24"/>
          <w:lang w:val="uk-UA"/>
        </w:rPr>
        <w:t>МОНОЛІТ</w:t>
      </w:r>
      <w:r w:rsidRPr="00066B30">
        <w:rPr>
          <w:i/>
          <w:sz w:val="24"/>
          <w:szCs w:val="24"/>
          <w:lang w:val="uk-UA"/>
        </w:rPr>
        <w:t xml:space="preserve">»:  </w:t>
      </w:r>
    </w:p>
    <w:p w:rsidR="00C3433C" w:rsidRPr="00066B30" w:rsidRDefault="00C3433C" w:rsidP="00C3433C">
      <w:pPr>
        <w:ind w:firstLine="567"/>
        <w:jc w:val="both"/>
        <w:rPr>
          <w:sz w:val="24"/>
          <w:szCs w:val="24"/>
          <w:lang w:val="uk-UA"/>
        </w:rPr>
      </w:pPr>
      <w:proofErr w:type="spellStart"/>
      <w:r w:rsidRPr="00066B30">
        <w:rPr>
          <w:sz w:val="24"/>
          <w:szCs w:val="24"/>
          <w:lang w:val="uk-UA"/>
        </w:rPr>
        <w:t>аудиторка</w:t>
      </w:r>
      <w:proofErr w:type="spellEnd"/>
      <w:r w:rsidRPr="00066B30">
        <w:rPr>
          <w:sz w:val="24"/>
          <w:szCs w:val="24"/>
          <w:lang w:val="uk-UA"/>
        </w:rPr>
        <w:t xml:space="preserve">,                                                                                          </w:t>
      </w:r>
      <w:proofErr w:type="spellStart"/>
      <w:r w:rsidRPr="00066B30">
        <w:rPr>
          <w:sz w:val="24"/>
          <w:szCs w:val="24"/>
          <w:lang w:val="uk-UA"/>
        </w:rPr>
        <w:t>Безуглова</w:t>
      </w:r>
      <w:proofErr w:type="spellEnd"/>
      <w:r w:rsidRPr="00066B30">
        <w:rPr>
          <w:sz w:val="24"/>
          <w:szCs w:val="24"/>
          <w:lang w:val="uk-UA"/>
        </w:rPr>
        <w:t xml:space="preserve"> Н.І.</w:t>
      </w:r>
    </w:p>
    <w:p w:rsidR="00C3433C" w:rsidRPr="00066B30" w:rsidRDefault="00C3433C" w:rsidP="00C3433C">
      <w:pPr>
        <w:ind w:firstLine="567"/>
        <w:jc w:val="center"/>
        <w:rPr>
          <w:i/>
          <w:sz w:val="24"/>
          <w:szCs w:val="24"/>
          <w:lang w:val="uk-UA"/>
        </w:rPr>
      </w:pPr>
      <w:r w:rsidRPr="00066B30">
        <w:rPr>
          <w:sz w:val="24"/>
          <w:szCs w:val="24"/>
          <w:lang w:val="uk-UA"/>
        </w:rPr>
        <w:tab/>
      </w:r>
      <w:r w:rsidRPr="00066B30">
        <w:rPr>
          <w:sz w:val="24"/>
          <w:szCs w:val="24"/>
          <w:lang w:val="uk-UA"/>
        </w:rPr>
        <w:tab/>
      </w:r>
      <w:r w:rsidRPr="00066B30">
        <w:rPr>
          <w:sz w:val="24"/>
          <w:szCs w:val="24"/>
          <w:lang w:val="uk-UA"/>
        </w:rPr>
        <w:tab/>
      </w:r>
      <w:r w:rsidRPr="00066B30">
        <w:rPr>
          <w:sz w:val="24"/>
          <w:szCs w:val="24"/>
          <w:lang w:val="uk-UA"/>
        </w:rPr>
        <w:tab/>
        <w:t xml:space="preserve">                                </w:t>
      </w:r>
      <w:r w:rsidRPr="00066B30">
        <w:rPr>
          <w:i/>
          <w:sz w:val="24"/>
          <w:szCs w:val="24"/>
          <w:lang w:val="uk-UA"/>
        </w:rPr>
        <w:t>(</w:t>
      </w:r>
      <w:r w:rsidRPr="00066B30">
        <w:rPr>
          <w:i/>
          <w:lang w:val="uk-UA"/>
        </w:rPr>
        <w:t>Номер реєстрації в Реєстрі аудиторів - 100545</w:t>
      </w:r>
      <w:r w:rsidRPr="00066B30">
        <w:rPr>
          <w:i/>
          <w:sz w:val="24"/>
          <w:szCs w:val="24"/>
          <w:lang w:val="uk-UA"/>
        </w:rPr>
        <w:t>)</w:t>
      </w:r>
    </w:p>
    <w:p w:rsidR="00C3433C" w:rsidRPr="00066B30" w:rsidRDefault="00C3433C" w:rsidP="00713EB0">
      <w:pPr>
        <w:ind w:left="3600" w:firstLine="720"/>
        <w:jc w:val="both"/>
        <w:rPr>
          <w:lang w:val="uk-UA"/>
        </w:rPr>
      </w:pPr>
      <w:r w:rsidRPr="00066B30">
        <w:rPr>
          <w:i/>
          <w:lang w:val="uk-UA"/>
        </w:rPr>
        <w:t>МП</w:t>
      </w:r>
    </w:p>
    <w:p w:rsidR="00C3433C" w:rsidRPr="00066B30" w:rsidRDefault="00C3433C" w:rsidP="00C3433C">
      <w:pPr>
        <w:ind w:firstLine="567"/>
        <w:jc w:val="both"/>
        <w:rPr>
          <w:sz w:val="24"/>
          <w:szCs w:val="24"/>
          <w:lang w:val="uk-UA"/>
        </w:rPr>
      </w:pPr>
      <w:r w:rsidRPr="00066B30">
        <w:rPr>
          <w:i/>
          <w:sz w:val="24"/>
          <w:szCs w:val="24"/>
          <w:lang w:val="uk-UA"/>
        </w:rPr>
        <w:t>Адреса ТОВ «АФ «</w:t>
      </w:r>
      <w:r w:rsidR="00793DCE" w:rsidRPr="00066B30">
        <w:rPr>
          <w:i/>
          <w:sz w:val="24"/>
          <w:szCs w:val="24"/>
          <w:lang w:val="uk-UA"/>
        </w:rPr>
        <w:t>МОНОЛІТ</w:t>
      </w:r>
      <w:r w:rsidRPr="00066B30">
        <w:rPr>
          <w:sz w:val="24"/>
          <w:szCs w:val="24"/>
          <w:lang w:val="uk-UA"/>
        </w:rPr>
        <w:t xml:space="preserve">»:                 </w:t>
      </w:r>
      <w:r w:rsidRPr="00066B30">
        <w:rPr>
          <w:sz w:val="24"/>
          <w:szCs w:val="24"/>
          <w:lang w:val="uk-UA"/>
        </w:rPr>
        <w:tab/>
      </w:r>
      <w:r w:rsidRPr="00066B30">
        <w:rPr>
          <w:sz w:val="24"/>
          <w:szCs w:val="24"/>
          <w:lang w:val="uk-UA"/>
        </w:rPr>
        <w:tab/>
      </w:r>
      <w:r w:rsidRPr="00066B30">
        <w:rPr>
          <w:sz w:val="24"/>
          <w:szCs w:val="24"/>
          <w:lang w:val="uk-UA"/>
        </w:rPr>
        <w:tab/>
        <w:t xml:space="preserve">         Україна,  2030</w:t>
      </w:r>
      <w:r w:rsidR="00793DCE">
        <w:rPr>
          <w:sz w:val="24"/>
          <w:szCs w:val="24"/>
          <w:lang w:val="uk-UA"/>
        </w:rPr>
        <w:t>5</w:t>
      </w:r>
      <w:r w:rsidRPr="00066B30">
        <w:rPr>
          <w:sz w:val="24"/>
          <w:szCs w:val="24"/>
          <w:lang w:val="uk-UA"/>
        </w:rPr>
        <w:t>,</w:t>
      </w:r>
    </w:p>
    <w:p w:rsidR="00C3433C" w:rsidRPr="00066B30" w:rsidRDefault="00C3433C" w:rsidP="00C3433C">
      <w:pPr>
        <w:ind w:left="5760"/>
        <w:jc w:val="both"/>
        <w:rPr>
          <w:lang w:val="uk-UA"/>
        </w:rPr>
      </w:pPr>
      <w:r w:rsidRPr="00066B30">
        <w:rPr>
          <w:sz w:val="24"/>
          <w:szCs w:val="24"/>
          <w:lang w:val="uk-UA"/>
        </w:rPr>
        <w:t xml:space="preserve">   </w:t>
      </w:r>
      <w:r w:rsidRPr="00066B30">
        <w:rPr>
          <w:lang w:val="uk-UA"/>
        </w:rPr>
        <w:t xml:space="preserve">                   </w:t>
      </w:r>
      <w:r w:rsidRPr="00066B30">
        <w:rPr>
          <w:sz w:val="24"/>
          <w:szCs w:val="24"/>
          <w:lang w:val="uk-UA"/>
        </w:rPr>
        <w:t>м. Умань, Черкаської обл.,</w:t>
      </w:r>
    </w:p>
    <w:p w:rsidR="00C3433C" w:rsidRPr="00066B30" w:rsidRDefault="00C3433C" w:rsidP="00C3433C">
      <w:pPr>
        <w:ind w:firstLine="567"/>
        <w:jc w:val="both"/>
        <w:rPr>
          <w:sz w:val="24"/>
          <w:szCs w:val="24"/>
          <w:lang w:val="uk-UA"/>
        </w:rPr>
      </w:pPr>
      <w:r w:rsidRPr="00066B30">
        <w:rPr>
          <w:lang w:val="uk-UA"/>
        </w:rPr>
        <w:t xml:space="preserve">(Номер реєстрації у Реєстрі суб’єктів аудиторської                                      </w:t>
      </w:r>
      <w:r w:rsidRPr="00066B30">
        <w:rPr>
          <w:sz w:val="24"/>
          <w:szCs w:val="24"/>
          <w:lang w:val="uk-UA"/>
        </w:rPr>
        <w:t>вул. Європейська, 50, к. 51.</w:t>
      </w:r>
    </w:p>
    <w:p w:rsidR="00C3433C" w:rsidRPr="00066B30" w:rsidRDefault="00C3433C" w:rsidP="00C3433C">
      <w:pPr>
        <w:ind w:firstLine="567"/>
        <w:jc w:val="both"/>
        <w:rPr>
          <w:lang w:val="uk-UA"/>
        </w:rPr>
      </w:pPr>
      <w:r w:rsidRPr="00066B30">
        <w:rPr>
          <w:lang w:val="uk-UA"/>
        </w:rPr>
        <w:t>діяльності - 1943)</w:t>
      </w:r>
    </w:p>
    <w:p w:rsidR="00C3433C" w:rsidRPr="00066B30" w:rsidRDefault="00C3433C" w:rsidP="00C3433C">
      <w:pPr>
        <w:ind w:firstLine="567"/>
        <w:jc w:val="both"/>
        <w:rPr>
          <w:sz w:val="24"/>
          <w:szCs w:val="24"/>
          <w:lang w:val="uk-UA"/>
        </w:rPr>
      </w:pPr>
    </w:p>
    <w:p w:rsidR="00976A2C" w:rsidRPr="00066B30" w:rsidRDefault="00C3433C" w:rsidP="00C3433C">
      <w:pPr>
        <w:ind w:firstLine="567"/>
        <w:jc w:val="both"/>
        <w:rPr>
          <w:sz w:val="24"/>
          <w:szCs w:val="24"/>
          <w:lang w:val="uk-UA"/>
        </w:rPr>
      </w:pPr>
      <w:r w:rsidRPr="00066B30">
        <w:rPr>
          <w:i/>
          <w:sz w:val="24"/>
          <w:szCs w:val="24"/>
          <w:lang w:val="uk-UA"/>
        </w:rPr>
        <w:t>Дата звіту аудитора</w:t>
      </w:r>
      <w:r w:rsidRPr="00066B30">
        <w:rPr>
          <w:sz w:val="24"/>
          <w:szCs w:val="24"/>
          <w:lang w:val="uk-UA"/>
        </w:rPr>
        <w:t xml:space="preserve">:                                    </w:t>
      </w:r>
      <w:r w:rsidRPr="00066B30">
        <w:rPr>
          <w:sz w:val="24"/>
          <w:szCs w:val="24"/>
          <w:lang w:val="uk-UA"/>
        </w:rPr>
        <w:tab/>
      </w:r>
      <w:r w:rsidRPr="00066B30">
        <w:rPr>
          <w:sz w:val="24"/>
          <w:szCs w:val="24"/>
          <w:lang w:val="uk-UA"/>
        </w:rPr>
        <w:tab/>
      </w:r>
      <w:r w:rsidRPr="00066B30">
        <w:rPr>
          <w:sz w:val="24"/>
          <w:szCs w:val="24"/>
          <w:lang w:val="uk-UA"/>
        </w:rPr>
        <w:tab/>
      </w:r>
      <w:r w:rsidR="00296F15">
        <w:rPr>
          <w:sz w:val="24"/>
          <w:szCs w:val="24"/>
          <w:lang w:val="uk-UA"/>
        </w:rPr>
        <w:t>26 травня</w:t>
      </w:r>
      <w:r w:rsidRPr="00A347FE">
        <w:rPr>
          <w:sz w:val="24"/>
          <w:szCs w:val="24"/>
          <w:lang w:val="uk-UA"/>
        </w:rPr>
        <w:t xml:space="preserve"> 202</w:t>
      </w:r>
      <w:r w:rsidR="00793DCE" w:rsidRPr="00A347FE">
        <w:rPr>
          <w:sz w:val="24"/>
          <w:szCs w:val="24"/>
          <w:lang w:val="uk-UA"/>
        </w:rPr>
        <w:t>5</w:t>
      </w:r>
      <w:r w:rsidRPr="00A347FE">
        <w:rPr>
          <w:sz w:val="24"/>
          <w:szCs w:val="24"/>
          <w:lang w:val="uk-UA"/>
        </w:rPr>
        <w:t xml:space="preserve"> року</w:t>
      </w:r>
    </w:p>
    <w:sectPr w:rsidR="00976A2C" w:rsidRPr="00066B30" w:rsidSect="007E1D90">
      <w:headerReference w:type="even" r:id="rId14"/>
      <w:headerReference w:type="default" r:id="rId15"/>
      <w:footerReference w:type="default" r:id="rId16"/>
      <w:pgSz w:w="11906" w:h="16838"/>
      <w:pgMar w:top="1099" w:right="709" w:bottom="1135" w:left="1134" w:header="720" w:footer="87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5272" w:rsidRDefault="00EA5272">
      <w:r>
        <w:separator/>
      </w:r>
    </w:p>
  </w:endnote>
  <w:endnote w:type="continuationSeparator" w:id="0">
    <w:p w:rsidR="00EA5272" w:rsidRDefault="00EA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D Viewer Font">
    <w:panose1 w:val="00000000000000000000"/>
    <w:charset w:val="CC"/>
    <w:family w:val="modern"/>
    <w:notTrueType/>
    <w:pitch w:val="variable"/>
    <w:sig w:usb0="00000203" w:usb1="00000000" w:usb2="00000000" w:usb3="00000000" w:csb0="00000005"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tiqua">
    <w:altName w:val="Segoe Script"/>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443" w:rsidRPr="00806624" w:rsidRDefault="00692443" w:rsidP="00A124AC">
    <w:pPr>
      <w:pStyle w:val="a7"/>
      <w:ind w:left="851" w:hanging="851"/>
      <w:rPr>
        <w:lang w:val="uk-UA"/>
      </w:rPr>
    </w:pPr>
    <w:r>
      <w:rPr>
        <w:lang w:val="uk-UA"/>
      </w:rPr>
      <w:tab/>
    </w:r>
    <w:r w:rsidR="00F2056B" w:rsidRPr="00F2056B">
      <w:rPr>
        <w:lang w:val="uk-UA"/>
      </w:rPr>
      <w:t>ПТ "ЛОМБАРД "ГАРАНТ-ЧЕРКАСИ"</w:t>
    </w:r>
    <w:r>
      <w:rPr>
        <w:lang w:val="uk-UA"/>
      </w:rPr>
      <w:tab/>
    </w:r>
    <w:r w:rsidR="00F2056B">
      <w:rPr>
        <w:lang w:val="uk-UA"/>
      </w:rPr>
      <w:t>ТОВ «АФ «МОНОЛІТ»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5272" w:rsidRDefault="00EA5272">
      <w:r>
        <w:separator/>
      </w:r>
    </w:p>
  </w:footnote>
  <w:footnote w:type="continuationSeparator" w:id="0">
    <w:p w:rsidR="00EA5272" w:rsidRDefault="00EA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443" w:rsidRDefault="00692443" w:rsidP="006E20C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92443" w:rsidRDefault="006924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443" w:rsidRDefault="00692443" w:rsidP="006E20C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B1312">
      <w:rPr>
        <w:rStyle w:val="ac"/>
        <w:noProof/>
      </w:rPr>
      <w:t>12</w:t>
    </w:r>
    <w:r>
      <w:rPr>
        <w:rStyle w:val="ac"/>
      </w:rPr>
      <w:fldChar w:fldCharType="end"/>
    </w:r>
  </w:p>
  <w:p w:rsidR="00692443" w:rsidRDefault="006924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26A18F0"/>
    <w:lvl w:ilvl="0">
      <w:numFmt w:val="bullet"/>
      <w:lvlText w:val="*"/>
      <w:lvlJc w:val="left"/>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1996" w:hanging="360"/>
      </w:pPr>
      <w:rPr>
        <w:rFonts w:ascii="Symbol" w:hAnsi="Symbol" w:cs="Symbol"/>
      </w:rPr>
    </w:lvl>
  </w:abstractNum>
  <w:abstractNum w:abstractNumId="2" w15:restartNumberingAfterBreak="0">
    <w:nsid w:val="02522BB3"/>
    <w:multiLevelType w:val="hybridMultilevel"/>
    <w:tmpl w:val="7D5A44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30E6D3C"/>
    <w:multiLevelType w:val="hybridMultilevel"/>
    <w:tmpl w:val="9C9C892E"/>
    <w:lvl w:ilvl="0" w:tplc="0FC2D40E">
      <w:start w:val="1"/>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4" w15:restartNumberingAfterBreak="0">
    <w:nsid w:val="0CED1253"/>
    <w:multiLevelType w:val="hybridMultilevel"/>
    <w:tmpl w:val="FD94BD48"/>
    <w:lvl w:ilvl="0" w:tplc="29D64EA8">
      <w:start w:val="3"/>
      <w:numFmt w:val="decimal"/>
      <w:lvlText w:val="%1."/>
      <w:lvlJc w:val="left"/>
      <w:pPr>
        <w:ind w:left="927" w:hanging="360"/>
      </w:pPr>
      <w:rPr>
        <w:rFonts w:eastAsia="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DED6344"/>
    <w:multiLevelType w:val="hybridMultilevel"/>
    <w:tmpl w:val="1CA406B6"/>
    <w:lvl w:ilvl="0" w:tplc="1D22ED4C">
      <w:start w:val="1"/>
      <w:numFmt w:val="decimal"/>
      <w:lvlText w:val="%1."/>
      <w:lvlJc w:val="left"/>
      <w:pPr>
        <w:ind w:left="1838" w:hanging="360"/>
      </w:pPr>
      <w:rPr>
        <w:rFonts w:hint="default"/>
      </w:rPr>
    </w:lvl>
    <w:lvl w:ilvl="1" w:tplc="04220019" w:tentative="1">
      <w:start w:val="1"/>
      <w:numFmt w:val="lowerLetter"/>
      <w:lvlText w:val="%2."/>
      <w:lvlJc w:val="left"/>
      <w:pPr>
        <w:ind w:left="2558" w:hanging="360"/>
      </w:pPr>
    </w:lvl>
    <w:lvl w:ilvl="2" w:tplc="0422001B" w:tentative="1">
      <w:start w:val="1"/>
      <w:numFmt w:val="lowerRoman"/>
      <w:lvlText w:val="%3."/>
      <w:lvlJc w:val="right"/>
      <w:pPr>
        <w:ind w:left="3278" w:hanging="180"/>
      </w:pPr>
    </w:lvl>
    <w:lvl w:ilvl="3" w:tplc="0422000F" w:tentative="1">
      <w:start w:val="1"/>
      <w:numFmt w:val="decimal"/>
      <w:lvlText w:val="%4."/>
      <w:lvlJc w:val="left"/>
      <w:pPr>
        <w:ind w:left="3998" w:hanging="360"/>
      </w:pPr>
    </w:lvl>
    <w:lvl w:ilvl="4" w:tplc="04220019" w:tentative="1">
      <w:start w:val="1"/>
      <w:numFmt w:val="lowerLetter"/>
      <w:lvlText w:val="%5."/>
      <w:lvlJc w:val="left"/>
      <w:pPr>
        <w:ind w:left="4718" w:hanging="360"/>
      </w:pPr>
    </w:lvl>
    <w:lvl w:ilvl="5" w:tplc="0422001B" w:tentative="1">
      <w:start w:val="1"/>
      <w:numFmt w:val="lowerRoman"/>
      <w:lvlText w:val="%6."/>
      <w:lvlJc w:val="right"/>
      <w:pPr>
        <w:ind w:left="5438" w:hanging="180"/>
      </w:pPr>
    </w:lvl>
    <w:lvl w:ilvl="6" w:tplc="0422000F" w:tentative="1">
      <w:start w:val="1"/>
      <w:numFmt w:val="decimal"/>
      <w:lvlText w:val="%7."/>
      <w:lvlJc w:val="left"/>
      <w:pPr>
        <w:ind w:left="6158" w:hanging="360"/>
      </w:pPr>
    </w:lvl>
    <w:lvl w:ilvl="7" w:tplc="04220019" w:tentative="1">
      <w:start w:val="1"/>
      <w:numFmt w:val="lowerLetter"/>
      <w:lvlText w:val="%8."/>
      <w:lvlJc w:val="left"/>
      <w:pPr>
        <w:ind w:left="6878" w:hanging="360"/>
      </w:pPr>
    </w:lvl>
    <w:lvl w:ilvl="8" w:tplc="0422001B" w:tentative="1">
      <w:start w:val="1"/>
      <w:numFmt w:val="lowerRoman"/>
      <w:lvlText w:val="%9."/>
      <w:lvlJc w:val="right"/>
      <w:pPr>
        <w:ind w:left="7598" w:hanging="180"/>
      </w:pPr>
    </w:lvl>
  </w:abstractNum>
  <w:abstractNum w:abstractNumId="6" w15:restartNumberingAfterBreak="0">
    <w:nsid w:val="115F2DD3"/>
    <w:multiLevelType w:val="hybridMultilevel"/>
    <w:tmpl w:val="07689D58"/>
    <w:lvl w:ilvl="0" w:tplc="2750B158">
      <w:numFmt w:val="bullet"/>
      <w:lvlText w:val="-"/>
      <w:lvlJc w:val="left"/>
      <w:pPr>
        <w:ind w:left="4673" w:hanging="360"/>
      </w:pPr>
      <w:rPr>
        <w:rFonts w:ascii="Times New Roman" w:eastAsia="Times New Roman" w:hAnsi="Times New Roman" w:cs="Times New Roman" w:hint="default"/>
      </w:rPr>
    </w:lvl>
    <w:lvl w:ilvl="1" w:tplc="04220003" w:tentative="1">
      <w:start w:val="1"/>
      <w:numFmt w:val="bullet"/>
      <w:lvlText w:val="o"/>
      <w:lvlJc w:val="left"/>
      <w:pPr>
        <w:ind w:left="5393" w:hanging="360"/>
      </w:pPr>
      <w:rPr>
        <w:rFonts w:ascii="Courier New" w:hAnsi="Courier New" w:cs="Courier New" w:hint="default"/>
      </w:rPr>
    </w:lvl>
    <w:lvl w:ilvl="2" w:tplc="04220005" w:tentative="1">
      <w:start w:val="1"/>
      <w:numFmt w:val="bullet"/>
      <w:lvlText w:val=""/>
      <w:lvlJc w:val="left"/>
      <w:pPr>
        <w:ind w:left="6113" w:hanging="360"/>
      </w:pPr>
      <w:rPr>
        <w:rFonts w:ascii="Wingdings" w:hAnsi="Wingdings" w:hint="default"/>
      </w:rPr>
    </w:lvl>
    <w:lvl w:ilvl="3" w:tplc="04220001" w:tentative="1">
      <w:start w:val="1"/>
      <w:numFmt w:val="bullet"/>
      <w:lvlText w:val=""/>
      <w:lvlJc w:val="left"/>
      <w:pPr>
        <w:ind w:left="6833" w:hanging="360"/>
      </w:pPr>
      <w:rPr>
        <w:rFonts w:ascii="Symbol" w:hAnsi="Symbol" w:hint="default"/>
      </w:rPr>
    </w:lvl>
    <w:lvl w:ilvl="4" w:tplc="04220003" w:tentative="1">
      <w:start w:val="1"/>
      <w:numFmt w:val="bullet"/>
      <w:lvlText w:val="o"/>
      <w:lvlJc w:val="left"/>
      <w:pPr>
        <w:ind w:left="7553" w:hanging="360"/>
      </w:pPr>
      <w:rPr>
        <w:rFonts w:ascii="Courier New" w:hAnsi="Courier New" w:cs="Courier New" w:hint="default"/>
      </w:rPr>
    </w:lvl>
    <w:lvl w:ilvl="5" w:tplc="04220005" w:tentative="1">
      <w:start w:val="1"/>
      <w:numFmt w:val="bullet"/>
      <w:lvlText w:val=""/>
      <w:lvlJc w:val="left"/>
      <w:pPr>
        <w:ind w:left="8273" w:hanging="360"/>
      </w:pPr>
      <w:rPr>
        <w:rFonts w:ascii="Wingdings" w:hAnsi="Wingdings" w:hint="default"/>
      </w:rPr>
    </w:lvl>
    <w:lvl w:ilvl="6" w:tplc="04220001" w:tentative="1">
      <w:start w:val="1"/>
      <w:numFmt w:val="bullet"/>
      <w:lvlText w:val=""/>
      <w:lvlJc w:val="left"/>
      <w:pPr>
        <w:ind w:left="8993" w:hanging="360"/>
      </w:pPr>
      <w:rPr>
        <w:rFonts w:ascii="Symbol" w:hAnsi="Symbol" w:hint="default"/>
      </w:rPr>
    </w:lvl>
    <w:lvl w:ilvl="7" w:tplc="04220003" w:tentative="1">
      <w:start w:val="1"/>
      <w:numFmt w:val="bullet"/>
      <w:lvlText w:val="o"/>
      <w:lvlJc w:val="left"/>
      <w:pPr>
        <w:ind w:left="9713" w:hanging="360"/>
      </w:pPr>
      <w:rPr>
        <w:rFonts w:ascii="Courier New" w:hAnsi="Courier New" w:cs="Courier New" w:hint="default"/>
      </w:rPr>
    </w:lvl>
    <w:lvl w:ilvl="8" w:tplc="04220005" w:tentative="1">
      <w:start w:val="1"/>
      <w:numFmt w:val="bullet"/>
      <w:lvlText w:val=""/>
      <w:lvlJc w:val="left"/>
      <w:pPr>
        <w:ind w:left="10433" w:hanging="360"/>
      </w:pPr>
      <w:rPr>
        <w:rFonts w:ascii="Wingdings" w:hAnsi="Wingdings" w:hint="default"/>
      </w:rPr>
    </w:lvl>
  </w:abstractNum>
  <w:abstractNum w:abstractNumId="7" w15:restartNumberingAfterBreak="0">
    <w:nsid w:val="1E402906"/>
    <w:multiLevelType w:val="hybridMultilevel"/>
    <w:tmpl w:val="255E0262"/>
    <w:lvl w:ilvl="0" w:tplc="6F101DCA">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266D4BE8"/>
    <w:multiLevelType w:val="hybridMultilevel"/>
    <w:tmpl w:val="03C64452"/>
    <w:lvl w:ilvl="0" w:tplc="F0162B9A">
      <w:start w:val="7"/>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9" w15:restartNumberingAfterBreak="0">
    <w:nsid w:val="36022832"/>
    <w:multiLevelType w:val="hybridMultilevel"/>
    <w:tmpl w:val="2FE0169C"/>
    <w:lvl w:ilvl="0" w:tplc="3566FFA6">
      <w:start w:val="18"/>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10" w15:restartNumberingAfterBreak="0">
    <w:nsid w:val="37A73E40"/>
    <w:multiLevelType w:val="hybridMultilevel"/>
    <w:tmpl w:val="C4FEB99C"/>
    <w:lvl w:ilvl="0" w:tplc="374CC658">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41E24C9F"/>
    <w:multiLevelType w:val="hybridMultilevel"/>
    <w:tmpl w:val="3976CA50"/>
    <w:lvl w:ilvl="0" w:tplc="9B92961C">
      <w:start w:val="8"/>
      <w:numFmt w:val="decimal"/>
      <w:lvlText w:val="%1"/>
      <w:lvlJc w:val="left"/>
      <w:pPr>
        <w:ind w:left="1024" w:hanging="360"/>
      </w:pPr>
      <w:rPr>
        <w:rFonts w:hint="default"/>
      </w:rPr>
    </w:lvl>
    <w:lvl w:ilvl="1" w:tplc="04220019" w:tentative="1">
      <w:start w:val="1"/>
      <w:numFmt w:val="lowerLetter"/>
      <w:lvlText w:val="%2."/>
      <w:lvlJc w:val="left"/>
      <w:pPr>
        <w:ind w:left="1744" w:hanging="360"/>
      </w:pPr>
    </w:lvl>
    <w:lvl w:ilvl="2" w:tplc="0422001B" w:tentative="1">
      <w:start w:val="1"/>
      <w:numFmt w:val="lowerRoman"/>
      <w:lvlText w:val="%3."/>
      <w:lvlJc w:val="right"/>
      <w:pPr>
        <w:ind w:left="2464" w:hanging="180"/>
      </w:pPr>
    </w:lvl>
    <w:lvl w:ilvl="3" w:tplc="0422000F" w:tentative="1">
      <w:start w:val="1"/>
      <w:numFmt w:val="decimal"/>
      <w:lvlText w:val="%4."/>
      <w:lvlJc w:val="left"/>
      <w:pPr>
        <w:ind w:left="3184" w:hanging="360"/>
      </w:pPr>
    </w:lvl>
    <w:lvl w:ilvl="4" w:tplc="04220019" w:tentative="1">
      <w:start w:val="1"/>
      <w:numFmt w:val="lowerLetter"/>
      <w:lvlText w:val="%5."/>
      <w:lvlJc w:val="left"/>
      <w:pPr>
        <w:ind w:left="3904" w:hanging="360"/>
      </w:pPr>
    </w:lvl>
    <w:lvl w:ilvl="5" w:tplc="0422001B" w:tentative="1">
      <w:start w:val="1"/>
      <w:numFmt w:val="lowerRoman"/>
      <w:lvlText w:val="%6."/>
      <w:lvlJc w:val="right"/>
      <w:pPr>
        <w:ind w:left="4624" w:hanging="180"/>
      </w:pPr>
    </w:lvl>
    <w:lvl w:ilvl="6" w:tplc="0422000F" w:tentative="1">
      <w:start w:val="1"/>
      <w:numFmt w:val="decimal"/>
      <w:lvlText w:val="%7."/>
      <w:lvlJc w:val="left"/>
      <w:pPr>
        <w:ind w:left="5344" w:hanging="360"/>
      </w:pPr>
    </w:lvl>
    <w:lvl w:ilvl="7" w:tplc="04220019" w:tentative="1">
      <w:start w:val="1"/>
      <w:numFmt w:val="lowerLetter"/>
      <w:lvlText w:val="%8."/>
      <w:lvlJc w:val="left"/>
      <w:pPr>
        <w:ind w:left="6064" w:hanging="360"/>
      </w:pPr>
    </w:lvl>
    <w:lvl w:ilvl="8" w:tplc="0422001B" w:tentative="1">
      <w:start w:val="1"/>
      <w:numFmt w:val="lowerRoman"/>
      <w:lvlText w:val="%9."/>
      <w:lvlJc w:val="right"/>
      <w:pPr>
        <w:ind w:left="6784" w:hanging="180"/>
      </w:pPr>
    </w:lvl>
  </w:abstractNum>
  <w:abstractNum w:abstractNumId="12" w15:restartNumberingAfterBreak="0">
    <w:nsid w:val="464912DB"/>
    <w:multiLevelType w:val="hybridMultilevel"/>
    <w:tmpl w:val="B4EC626C"/>
    <w:lvl w:ilvl="0" w:tplc="3CA4E166">
      <w:start w:val="1"/>
      <w:numFmt w:val="bullet"/>
      <w:lvlText w:val="-"/>
      <w:lvlJc w:val="left"/>
      <w:pPr>
        <w:ind w:left="1068" w:hanging="360"/>
      </w:pPr>
      <w:rPr>
        <w:rFonts w:ascii="Times New Roman" w:eastAsia="Times New Roman"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52583D58"/>
    <w:multiLevelType w:val="hybridMultilevel"/>
    <w:tmpl w:val="A9D4A33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C4777E"/>
    <w:multiLevelType w:val="hybridMultilevel"/>
    <w:tmpl w:val="BAD4FB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09B6735"/>
    <w:multiLevelType w:val="hybridMultilevel"/>
    <w:tmpl w:val="543C1124"/>
    <w:lvl w:ilvl="0" w:tplc="6666EC78">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SD Viewer Font" w:hAnsi="SD Viewer Font" w:hint="default"/>
      </w:rPr>
    </w:lvl>
    <w:lvl w:ilvl="2" w:tplc="04220005" w:tentative="1">
      <w:start w:val="1"/>
      <w:numFmt w:val="bullet"/>
      <w:lvlText w:val=""/>
      <w:lvlJc w:val="left"/>
      <w:pPr>
        <w:tabs>
          <w:tab w:val="num" w:pos="2160"/>
        </w:tabs>
        <w:ind w:left="2160" w:hanging="360"/>
      </w:pPr>
      <w:rPr>
        <w:rFonts w:ascii="Marlett" w:hAnsi="Marlett"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SD Viewer Font" w:hAnsi="SD Viewer Font" w:hint="default"/>
      </w:rPr>
    </w:lvl>
    <w:lvl w:ilvl="5" w:tplc="04220005" w:tentative="1">
      <w:start w:val="1"/>
      <w:numFmt w:val="bullet"/>
      <w:lvlText w:val=""/>
      <w:lvlJc w:val="left"/>
      <w:pPr>
        <w:tabs>
          <w:tab w:val="num" w:pos="4320"/>
        </w:tabs>
        <w:ind w:left="4320" w:hanging="360"/>
      </w:pPr>
      <w:rPr>
        <w:rFonts w:ascii="Marlett" w:hAnsi="Marlett"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SD Viewer Font" w:hAnsi="SD Viewer Font" w:hint="default"/>
      </w:rPr>
    </w:lvl>
    <w:lvl w:ilvl="8" w:tplc="0422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63F31DCC"/>
    <w:multiLevelType w:val="hybridMultilevel"/>
    <w:tmpl w:val="0FF815C6"/>
    <w:lvl w:ilvl="0" w:tplc="38E62C7C">
      <w:start w:val="1"/>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7" w15:restartNumberingAfterBreak="0">
    <w:nsid w:val="655B15F0"/>
    <w:multiLevelType w:val="multilevel"/>
    <w:tmpl w:val="7C8C9AC6"/>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635C30"/>
    <w:multiLevelType w:val="hybridMultilevel"/>
    <w:tmpl w:val="F162FE28"/>
    <w:lvl w:ilvl="0" w:tplc="6E58AE7A">
      <w:start w:val="1"/>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9" w15:restartNumberingAfterBreak="0">
    <w:nsid w:val="74A1130C"/>
    <w:multiLevelType w:val="hybridMultilevel"/>
    <w:tmpl w:val="E25A2B8E"/>
    <w:lvl w:ilvl="0" w:tplc="8C7C1458">
      <w:start w:val="2"/>
      <w:numFmt w:val="bullet"/>
      <w:lvlText w:val="-"/>
      <w:lvlJc w:val="left"/>
      <w:pPr>
        <w:ind w:left="786"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7CF16D07"/>
    <w:multiLevelType w:val="hybridMultilevel"/>
    <w:tmpl w:val="581CB4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95A9F"/>
    <w:multiLevelType w:val="hybridMultilevel"/>
    <w:tmpl w:val="9D6A518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2"/>
  </w:num>
  <w:num w:numId="4">
    <w:abstractNumId w:val="15"/>
  </w:num>
  <w:num w:numId="5">
    <w:abstractNumId w:val="14"/>
  </w:num>
  <w:num w:numId="6">
    <w:abstractNumId w:val="10"/>
  </w:num>
  <w:num w:numId="7">
    <w:abstractNumId w:val="16"/>
  </w:num>
  <w:num w:numId="8">
    <w:abstractNumId w:val="18"/>
  </w:num>
  <w:num w:numId="9">
    <w:abstractNumId w:val="3"/>
  </w:num>
  <w:num w:numId="10">
    <w:abstractNumId w:val="13"/>
  </w:num>
  <w:num w:numId="11">
    <w:abstractNumId w:val="8"/>
  </w:num>
  <w:num w:numId="12">
    <w:abstractNumId w:val="9"/>
  </w:num>
  <w:num w:numId="13">
    <w:abstractNumId w:val="5"/>
  </w:num>
  <w:num w:numId="14">
    <w:abstractNumId w:val="11"/>
  </w:num>
  <w:num w:numId="15">
    <w:abstractNumId w:val="1"/>
  </w:num>
  <w:num w:numId="16">
    <w:abstractNumId w:val="20"/>
  </w:num>
  <w:num w:numId="17">
    <w:abstractNumId w:val="12"/>
  </w:num>
  <w:num w:numId="18">
    <w:abstractNumId w:val="21"/>
  </w:num>
  <w:num w:numId="19">
    <w:abstractNumId w:val="17"/>
  </w:num>
  <w:num w:numId="20">
    <w:abstractNumId w:val="19"/>
  </w:num>
  <w:num w:numId="21">
    <w:abstractNumId w:val="6"/>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v:fill color="white" on="f" type="tile"/>
      <v:stroke weight="1pt"/>
      <v:shadow on="t" color="black" offset="3pt,3pt" offset2="2p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F94"/>
    <w:rsid w:val="000022C7"/>
    <w:rsid w:val="000023B5"/>
    <w:rsid w:val="00004963"/>
    <w:rsid w:val="00007042"/>
    <w:rsid w:val="00010D59"/>
    <w:rsid w:val="00012CFF"/>
    <w:rsid w:val="00012F21"/>
    <w:rsid w:val="000133FA"/>
    <w:rsid w:val="00014761"/>
    <w:rsid w:val="0001618F"/>
    <w:rsid w:val="00022DB7"/>
    <w:rsid w:val="000272A1"/>
    <w:rsid w:val="000307FF"/>
    <w:rsid w:val="00033B6E"/>
    <w:rsid w:val="00034751"/>
    <w:rsid w:val="000348EB"/>
    <w:rsid w:val="00035D3B"/>
    <w:rsid w:val="00035DE3"/>
    <w:rsid w:val="0003603A"/>
    <w:rsid w:val="00040C89"/>
    <w:rsid w:val="0004644C"/>
    <w:rsid w:val="00047809"/>
    <w:rsid w:val="00050C2E"/>
    <w:rsid w:val="00053E27"/>
    <w:rsid w:val="00054EA6"/>
    <w:rsid w:val="0006097C"/>
    <w:rsid w:val="000614B6"/>
    <w:rsid w:val="00062202"/>
    <w:rsid w:val="0006428D"/>
    <w:rsid w:val="000660DF"/>
    <w:rsid w:val="00066B30"/>
    <w:rsid w:val="00071B69"/>
    <w:rsid w:val="00075B7D"/>
    <w:rsid w:val="000763CD"/>
    <w:rsid w:val="00080543"/>
    <w:rsid w:val="00080F66"/>
    <w:rsid w:val="0008141D"/>
    <w:rsid w:val="000839F0"/>
    <w:rsid w:val="000841D6"/>
    <w:rsid w:val="00084ADC"/>
    <w:rsid w:val="00085E9C"/>
    <w:rsid w:val="00086380"/>
    <w:rsid w:val="00092A88"/>
    <w:rsid w:val="00093682"/>
    <w:rsid w:val="00096037"/>
    <w:rsid w:val="000A06AE"/>
    <w:rsid w:val="000A1856"/>
    <w:rsid w:val="000A2BE6"/>
    <w:rsid w:val="000A43D0"/>
    <w:rsid w:val="000A45EC"/>
    <w:rsid w:val="000B0520"/>
    <w:rsid w:val="000B29DB"/>
    <w:rsid w:val="000B36BD"/>
    <w:rsid w:val="000B48B5"/>
    <w:rsid w:val="000B491D"/>
    <w:rsid w:val="000B7E7C"/>
    <w:rsid w:val="000C0C40"/>
    <w:rsid w:val="000C176C"/>
    <w:rsid w:val="000C1B53"/>
    <w:rsid w:val="000C2F4B"/>
    <w:rsid w:val="000C6E99"/>
    <w:rsid w:val="000D192F"/>
    <w:rsid w:val="000D2F49"/>
    <w:rsid w:val="000D6078"/>
    <w:rsid w:val="000E2FA3"/>
    <w:rsid w:val="000E42F0"/>
    <w:rsid w:val="000E7596"/>
    <w:rsid w:val="000F0EF6"/>
    <w:rsid w:val="000F115B"/>
    <w:rsid w:val="000F18E4"/>
    <w:rsid w:val="000F5A0A"/>
    <w:rsid w:val="000F5D23"/>
    <w:rsid w:val="000F791F"/>
    <w:rsid w:val="000F7D9E"/>
    <w:rsid w:val="001009BA"/>
    <w:rsid w:val="00100A8C"/>
    <w:rsid w:val="0010398C"/>
    <w:rsid w:val="00104E1B"/>
    <w:rsid w:val="00106088"/>
    <w:rsid w:val="0011044B"/>
    <w:rsid w:val="0011100B"/>
    <w:rsid w:val="00111CB6"/>
    <w:rsid w:val="00113005"/>
    <w:rsid w:val="00113189"/>
    <w:rsid w:val="00113263"/>
    <w:rsid w:val="00115A79"/>
    <w:rsid w:val="001208D4"/>
    <w:rsid w:val="00120B4A"/>
    <w:rsid w:val="00130DBA"/>
    <w:rsid w:val="0013276D"/>
    <w:rsid w:val="00135667"/>
    <w:rsid w:val="00136DAD"/>
    <w:rsid w:val="00137FD6"/>
    <w:rsid w:val="0014054E"/>
    <w:rsid w:val="001407EE"/>
    <w:rsid w:val="00143B2F"/>
    <w:rsid w:val="0014443B"/>
    <w:rsid w:val="00147C36"/>
    <w:rsid w:val="0015356D"/>
    <w:rsid w:val="00153AA1"/>
    <w:rsid w:val="001601DC"/>
    <w:rsid w:val="001601F2"/>
    <w:rsid w:val="001612A0"/>
    <w:rsid w:val="00162E35"/>
    <w:rsid w:val="00162E93"/>
    <w:rsid w:val="001636A0"/>
    <w:rsid w:val="00166C24"/>
    <w:rsid w:val="001703A1"/>
    <w:rsid w:val="00172CEF"/>
    <w:rsid w:val="0017542E"/>
    <w:rsid w:val="00175838"/>
    <w:rsid w:val="00175A83"/>
    <w:rsid w:val="00175DB1"/>
    <w:rsid w:val="001800B2"/>
    <w:rsid w:val="00181ECC"/>
    <w:rsid w:val="001825F6"/>
    <w:rsid w:val="00183F64"/>
    <w:rsid w:val="001853C3"/>
    <w:rsid w:val="00187DA4"/>
    <w:rsid w:val="00192751"/>
    <w:rsid w:val="001A21D2"/>
    <w:rsid w:val="001B1221"/>
    <w:rsid w:val="001B1A62"/>
    <w:rsid w:val="001B4356"/>
    <w:rsid w:val="001B4425"/>
    <w:rsid w:val="001B5CCD"/>
    <w:rsid w:val="001B7016"/>
    <w:rsid w:val="001C33F6"/>
    <w:rsid w:val="001C759C"/>
    <w:rsid w:val="001D1A2E"/>
    <w:rsid w:val="001D51C5"/>
    <w:rsid w:val="001D573C"/>
    <w:rsid w:val="001E1489"/>
    <w:rsid w:val="001E1C64"/>
    <w:rsid w:val="001E2FB6"/>
    <w:rsid w:val="001E4164"/>
    <w:rsid w:val="001E46BC"/>
    <w:rsid w:val="001F0668"/>
    <w:rsid w:val="001F0D66"/>
    <w:rsid w:val="001F0F98"/>
    <w:rsid w:val="001F71A4"/>
    <w:rsid w:val="001F74FA"/>
    <w:rsid w:val="00202BF7"/>
    <w:rsid w:val="002033F3"/>
    <w:rsid w:val="0021011F"/>
    <w:rsid w:val="00210869"/>
    <w:rsid w:val="002121A5"/>
    <w:rsid w:val="00212831"/>
    <w:rsid w:val="00212A09"/>
    <w:rsid w:val="00215627"/>
    <w:rsid w:val="00215CAF"/>
    <w:rsid w:val="002224FF"/>
    <w:rsid w:val="00223A00"/>
    <w:rsid w:val="00224EE7"/>
    <w:rsid w:val="002264E4"/>
    <w:rsid w:val="00230500"/>
    <w:rsid w:val="002327C7"/>
    <w:rsid w:val="002340F8"/>
    <w:rsid w:val="00234980"/>
    <w:rsid w:val="00234D8E"/>
    <w:rsid w:val="00240430"/>
    <w:rsid w:val="002419C7"/>
    <w:rsid w:val="00242017"/>
    <w:rsid w:val="00242904"/>
    <w:rsid w:val="0024300C"/>
    <w:rsid w:val="00245E86"/>
    <w:rsid w:val="00250A10"/>
    <w:rsid w:val="002518BE"/>
    <w:rsid w:val="002521EC"/>
    <w:rsid w:val="0025241D"/>
    <w:rsid w:val="00253662"/>
    <w:rsid w:val="00255AA8"/>
    <w:rsid w:val="002623F7"/>
    <w:rsid w:val="00262812"/>
    <w:rsid w:val="00263152"/>
    <w:rsid w:val="002665AE"/>
    <w:rsid w:val="00266640"/>
    <w:rsid w:val="00266CCF"/>
    <w:rsid w:val="00270A2B"/>
    <w:rsid w:val="0027167B"/>
    <w:rsid w:val="00272B66"/>
    <w:rsid w:val="00273B64"/>
    <w:rsid w:val="00273FF8"/>
    <w:rsid w:val="0027466D"/>
    <w:rsid w:val="00275674"/>
    <w:rsid w:val="00277871"/>
    <w:rsid w:val="00280513"/>
    <w:rsid w:val="0028336A"/>
    <w:rsid w:val="00283684"/>
    <w:rsid w:val="0028415D"/>
    <w:rsid w:val="00285582"/>
    <w:rsid w:val="0028570B"/>
    <w:rsid w:val="00290516"/>
    <w:rsid w:val="0029169F"/>
    <w:rsid w:val="00295717"/>
    <w:rsid w:val="00295CBC"/>
    <w:rsid w:val="00296F15"/>
    <w:rsid w:val="002A08D2"/>
    <w:rsid w:val="002A1D3A"/>
    <w:rsid w:val="002A21CB"/>
    <w:rsid w:val="002A3723"/>
    <w:rsid w:val="002A494B"/>
    <w:rsid w:val="002A5981"/>
    <w:rsid w:val="002A7268"/>
    <w:rsid w:val="002B0CF4"/>
    <w:rsid w:val="002B2583"/>
    <w:rsid w:val="002B5BC6"/>
    <w:rsid w:val="002B7748"/>
    <w:rsid w:val="002C152D"/>
    <w:rsid w:val="002C1A5F"/>
    <w:rsid w:val="002C25A9"/>
    <w:rsid w:val="002C53F6"/>
    <w:rsid w:val="002C7AD1"/>
    <w:rsid w:val="002D0583"/>
    <w:rsid w:val="002D0F11"/>
    <w:rsid w:val="002D2466"/>
    <w:rsid w:val="002D7C0B"/>
    <w:rsid w:val="002E27DA"/>
    <w:rsid w:val="002E4DAD"/>
    <w:rsid w:val="002E65C3"/>
    <w:rsid w:val="002E6F03"/>
    <w:rsid w:val="002E7E52"/>
    <w:rsid w:val="002E7EE2"/>
    <w:rsid w:val="002F13FA"/>
    <w:rsid w:val="00300473"/>
    <w:rsid w:val="00303278"/>
    <w:rsid w:val="003036B4"/>
    <w:rsid w:val="00303BA7"/>
    <w:rsid w:val="00304B82"/>
    <w:rsid w:val="00306F84"/>
    <w:rsid w:val="00313FF4"/>
    <w:rsid w:val="00314D86"/>
    <w:rsid w:val="00316ECF"/>
    <w:rsid w:val="00322295"/>
    <w:rsid w:val="00323093"/>
    <w:rsid w:val="003236DD"/>
    <w:rsid w:val="00324DD1"/>
    <w:rsid w:val="003255C2"/>
    <w:rsid w:val="0032651A"/>
    <w:rsid w:val="003360DC"/>
    <w:rsid w:val="003407E2"/>
    <w:rsid w:val="00341034"/>
    <w:rsid w:val="00342EA0"/>
    <w:rsid w:val="00344B9A"/>
    <w:rsid w:val="00345A4F"/>
    <w:rsid w:val="00347D4D"/>
    <w:rsid w:val="003538FD"/>
    <w:rsid w:val="00354231"/>
    <w:rsid w:val="00354FDE"/>
    <w:rsid w:val="00360CF3"/>
    <w:rsid w:val="00363141"/>
    <w:rsid w:val="00363AF1"/>
    <w:rsid w:val="00365543"/>
    <w:rsid w:val="00365DCC"/>
    <w:rsid w:val="00365F94"/>
    <w:rsid w:val="00371635"/>
    <w:rsid w:val="00372CA0"/>
    <w:rsid w:val="00376E37"/>
    <w:rsid w:val="00382AF1"/>
    <w:rsid w:val="00385537"/>
    <w:rsid w:val="00387463"/>
    <w:rsid w:val="0039146F"/>
    <w:rsid w:val="00397B79"/>
    <w:rsid w:val="003A16D0"/>
    <w:rsid w:val="003A24E2"/>
    <w:rsid w:val="003A5C71"/>
    <w:rsid w:val="003A712A"/>
    <w:rsid w:val="003B1161"/>
    <w:rsid w:val="003B1889"/>
    <w:rsid w:val="003B361B"/>
    <w:rsid w:val="003B4385"/>
    <w:rsid w:val="003B68AF"/>
    <w:rsid w:val="003B7CA6"/>
    <w:rsid w:val="003C1695"/>
    <w:rsid w:val="003C51E0"/>
    <w:rsid w:val="003C63F5"/>
    <w:rsid w:val="003D29BF"/>
    <w:rsid w:val="003D7298"/>
    <w:rsid w:val="003D793A"/>
    <w:rsid w:val="003E075C"/>
    <w:rsid w:val="003E367B"/>
    <w:rsid w:val="003E51BC"/>
    <w:rsid w:val="003F128F"/>
    <w:rsid w:val="003F46BC"/>
    <w:rsid w:val="003F5A43"/>
    <w:rsid w:val="00400C5C"/>
    <w:rsid w:val="00404731"/>
    <w:rsid w:val="00405520"/>
    <w:rsid w:val="00406E35"/>
    <w:rsid w:val="00412522"/>
    <w:rsid w:val="004133F6"/>
    <w:rsid w:val="00420E7F"/>
    <w:rsid w:val="00423BA9"/>
    <w:rsid w:val="00423EFF"/>
    <w:rsid w:val="00427327"/>
    <w:rsid w:val="004273E3"/>
    <w:rsid w:val="00433BAC"/>
    <w:rsid w:val="00434CDD"/>
    <w:rsid w:val="00437B63"/>
    <w:rsid w:val="004443D0"/>
    <w:rsid w:val="00445EC1"/>
    <w:rsid w:val="00446310"/>
    <w:rsid w:val="004466E4"/>
    <w:rsid w:val="00446FB5"/>
    <w:rsid w:val="00447B3C"/>
    <w:rsid w:val="00453911"/>
    <w:rsid w:val="00453F00"/>
    <w:rsid w:val="004614DE"/>
    <w:rsid w:val="00471A1F"/>
    <w:rsid w:val="0047434C"/>
    <w:rsid w:val="004745A9"/>
    <w:rsid w:val="00474ED6"/>
    <w:rsid w:val="00477C4F"/>
    <w:rsid w:val="0048376C"/>
    <w:rsid w:val="004839EA"/>
    <w:rsid w:val="00484620"/>
    <w:rsid w:val="004876F4"/>
    <w:rsid w:val="00494CA5"/>
    <w:rsid w:val="00495BCB"/>
    <w:rsid w:val="00496FFA"/>
    <w:rsid w:val="00497587"/>
    <w:rsid w:val="004A07DD"/>
    <w:rsid w:val="004A2A38"/>
    <w:rsid w:val="004A30CE"/>
    <w:rsid w:val="004A4758"/>
    <w:rsid w:val="004A7FAC"/>
    <w:rsid w:val="004B274B"/>
    <w:rsid w:val="004B6FFD"/>
    <w:rsid w:val="004C1D2A"/>
    <w:rsid w:val="004C77C2"/>
    <w:rsid w:val="004D1689"/>
    <w:rsid w:val="004D207D"/>
    <w:rsid w:val="004D626D"/>
    <w:rsid w:val="004E447B"/>
    <w:rsid w:val="004E60D6"/>
    <w:rsid w:val="004E6221"/>
    <w:rsid w:val="004F1C78"/>
    <w:rsid w:val="004F250D"/>
    <w:rsid w:val="004F25A2"/>
    <w:rsid w:val="004F347F"/>
    <w:rsid w:val="004F4495"/>
    <w:rsid w:val="004F550E"/>
    <w:rsid w:val="0050385D"/>
    <w:rsid w:val="005047B7"/>
    <w:rsid w:val="0050578A"/>
    <w:rsid w:val="00507F88"/>
    <w:rsid w:val="00510EB8"/>
    <w:rsid w:val="00523260"/>
    <w:rsid w:val="00526352"/>
    <w:rsid w:val="00526B11"/>
    <w:rsid w:val="00530F67"/>
    <w:rsid w:val="00531289"/>
    <w:rsid w:val="00532239"/>
    <w:rsid w:val="00533E0C"/>
    <w:rsid w:val="00534B39"/>
    <w:rsid w:val="005419E9"/>
    <w:rsid w:val="005432B1"/>
    <w:rsid w:val="00545ACA"/>
    <w:rsid w:val="00546119"/>
    <w:rsid w:val="0054670D"/>
    <w:rsid w:val="00551488"/>
    <w:rsid w:val="00556727"/>
    <w:rsid w:val="00556D81"/>
    <w:rsid w:val="005575E5"/>
    <w:rsid w:val="005605EA"/>
    <w:rsid w:val="00560765"/>
    <w:rsid w:val="0056458A"/>
    <w:rsid w:val="0056562F"/>
    <w:rsid w:val="005679AE"/>
    <w:rsid w:val="00575D41"/>
    <w:rsid w:val="0057609B"/>
    <w:rsid w:val="005852EB"/>
    <w:rsid w:val="00590A74"/>
    <w:rsid w:val="00592A41"/>
    <w:rsid w:val="005955C3"/>
    <w:rsid w:val="005A096B"/>
    <w:rsid w:val="005B1377"/>
    <w:rsid w:val="005B18A5"/>
    <w:rsid w:val="005B380E"/>
    <w:rsid w:val="005B4C25"/>
    <w:rsid w:val="005B540D"/>
    <w:rsid w:val="005B7F5F"/>
    <w:rsid w:val="005C0ADB"/>
    <w:rsid w:val="005C1330"/>
    <w:rsid w:val="005C154B"/>
    <w:rsid w:val="005C2A9C"/>
    <w:rsid w:val="005C7220"/>
    <w:rsid w:val="005C76D4"/>
    <w:rsid w:val="005C77A6"/>
    <w:rsid w:val="005D432D"/>
    <w:rsid w:val="005D4F3A"/>
    <w:rsid w:val="005E0C45"/>
    <w:rsid w:val="005E2D63"/>
    <w:rsid w:val="005E2E4B"/>
    <w:rsid w:val="005E3728"/>
    <w:rsid w:val="005E3915"/>
    <w:rsid w:val="005E532C"/>
    <w:rsid w:val="005E6070"/>
    <w:rsid w:val="005E683B"/>
    <w:rsid w:val="005E7B18"/>
    <w:rsid w:val="005E7E04"/>
    <w:rsid w:val="005F0AEA"/>
    <w:rsid w:val="005F4DBB"/>
    <w:rsid w:val="005F6E0D"/>
    <w:rsid w:val="005F7BE7"/>
    <w:rsid w:val="006002F7"/>
    <w:rsid w:val="0060536E"/>
    <w:rsid w:val="006057F2"/>
    <w:rsid w:val="006106B3"/>
    <w:rsid w:val="00610C66"/>
    <w:rsid w:val="006141AF"/>
    <w:rsid w:val="00614248"/>
    <w:rsid w:val="00617F3D"/>
    <w:rsid w:val="00623CA5"/>
    <w:rsid w:val="00623F45"/>
    <w:rsid w:val="00624601"/>
    <w:rsid w:val="0062499D"/>
    <w:rsid w:val="006278FE"/>
    <w:rsid w:val="006315C6"/>
    <w:rsid w:val="006317F0"/>
    <w:rsid w:val="006327FF"/>
    <w:rsid w:val="006331A4"/>
    <w:rsid w:val="00633252"/>
    <w:rsid w:val="006337BA"/>
    <w:rsid w:val="00636359"/>
    <w:rsid w:val="00637AF9"/>
    <w:rsid w:val="006400CE"/>
    <w:rsid w:val="00640B63"/>
    <w:rsid w:val="006413E7"/>
    <w:rsid w:val="006432CE"/>
    <w:rsid w:val="00643697"/>
    <w:rsid w:val="00643DA8"/>
    <w:rsid w:val="00650620"/>
    <w:rsid w:val="00657347"/>
    <w:rsid w:val="00657E97"/>
    <w:rsid w:val="006618ED"/>
    <w:rsid w:val="00663761"/>
    <w:rsid w:val="0066392D"/>
    <w:rsid w:val="0066448B"/>
    <w:rsid w:val="00666E10"/>
    <w:rsid w:val="0067005E"/>
    <w:rsid w:val="00670BF3"/>
    <w:rsid w:val="006726F9"/>
    <w:rsid w:val="00673276"/>
    <w:rsid w:val="0067404C"/>
    <w:rsid w:val="00675C41"/>
    <w:rsid w:val="0067747D"/>
    <w:rsid w:val="00680244"/>
    <w:rsid w:val="00680EBC"/>
    <w:rsid w:val="00682475"/>
    <w:rsid w:val="00682479"/>
    <w:rsid w:val="00685EE2"/>
    <w:rsid w:val="006868D9"/>
    <w:rsid w:val="006915D4"/>
    <w:rsid w:val="00692443"/>
    <w:rsid w:val="00693897"/>
    <w:rsid w:val="00694A1E"/>
    <w:rsid w:val="00695EBB"/>
    <w:rsid w:val="00696270"/>
    <w:rsid w:val="0069786B"/>
    <w:rsid w:val="006A0123"/>
    <w:rsid w:val="006A3126"/>
    <w:rsid w:val="006A50A5"/>
    <w:rsid w:val="006A7A5F"/>
    <w:rsid w:val="006B0693"/>
    <w:rsid w:val="006B2C7C"/>
    <w:rsid w:val="006B694D"/>
    <w:rsid w:val="006B7532"/>
    <w:rsid w:val="006B75C6"/>
    <w:rsid w:val="006C29EC"/>
    <w:rsid w:val="006C37C1"/>
    <w:rsid w:val="006D02AB"/>
    <w:rsid w:val="006D3B92"/>
    <w:rsid w:val="006D4478"/>
    <w:rsid w:val="006D48DF"/>
    <w:rsid w:val="006D68D9"/>
    <w:rsid w:val="006D7FCE"/>
    <w:rsid w:val="006E1728"/>
    <w:rsid w:val="006E20C9"/>
    <w:rsid w:val="006E613E"/>
    <w:rsid w:val="006E6BCD"/>
    <w:rsid w:val="006F0966"/>
    <w:rsid w:val="006F0FE8"/>
    <w:rsid w:val="006F29CE"/>
    <w:rsid w:val="006F4BBC"/>
    <w:rsid w:val="006F73D1"/>
    <w:rsid w:val="006F7B29"/>
    <w:rsid w:val="00703FCC"/>
    <w:rsid w:val="00705708"/>
    <w:rsid w:val="00710022"/>
    <w:rsid w:val="00713356"/>
    <w:rsid w:val="00713EB0"/>
    <w:rsid w:val="007153BE"/>
    <w:rsid w:val="00720C7E"/>
    <w:rsid w:val="00721BE6"/>
    <w:rsid w:val="00726369"/>
    <w:rsid w:val="00726465"/>
    <w:rsid w:val="007333EB"/>
    <w:rsid w:val="00736DF4"/>
    <w:rsid w:val="007379B2"/>
    <w:rsid w:val="00737AE0"/>
    <w:rsid w:val="00743CAB"/>
    <w:rsid w:val="007463BE"/>
    <w:rsid w:val="00752B4F"/>
    <w:rsid w:val="00753A17"/>
    <w:rsid w:val="00760C7E"/>
    <w:rsid w:val="007650D2"/>
    <w:rsid w:val="00771478"/>
    <w:rsid w:val="007718B8"/>
    <w:rsid w:val="00782459"/>
    <w:rsid w:val="00793DCE"/>
    <w:rsid w:val="007967D9"/>
    <w:rsid w:val="00797B6B"/>
    <w:rsid w:val="007A0DAC"/>
    <w:rsid w:val="007A4A27"/>
    <w:rsid w:val="007A6B22"/>
    <w:rsid w:val="007B03C8"/>
    <w:rsid w:val="007B0DE6"/>
    <w:rsid w:val="007B1312"/>
    <w:rsid w:val="007B1953"/>
    <w:rsid w:val="007C0F64"/>
    <w:rsid w:val="007C28A6"/>
    <w:rsid w:val="007C30FA"/>
    <w:rsid w:val="007C4E4F"/>
    <w:rsid w:val="007C5F45"/>
    <w:rsid w:val="007D0981"/>
    <w:rsid w:val="007D2978"/>
    <w:rsid w:val="007D4F84"/>
    <w:rsid w:val="007D5204"/>
    <w:rsid w:val="007D589D"/>
    <w:rsid w:val="007E1D90"/>
    <w:rsid w:val="007E2688"/>
    <w:rsid w:val="007F2802"/>
    <w:rsid w:val="007F3647"/>
    <w:rsid w:val="007F46B8"/>
    <w:rsid w:val="007F66E9"/>
    <w:rsid w:val="007F741E"/>
    <w:rsid w:val="00802B1D"/>
    <w:rsid w:val="0080485B"/>
    <w:rsid w:val="008056C5"/>
    <w:rsid w:val="00806624"/>
    <w:rsid w:val="00811123"/>
    <w:rsid w:val="00813C6F"/>
    <w:rsid w:val="00816A38"/>
    <w:rsid w:val="00821B41"/>
    <w:rsid w:val="0082269C"/>
    <w:rsid w:val="00823C37"/>
    <w:rsid w:val="00834EA2"/>
    <w:rsid w:val="00835029"/>
    <w:rsid w:val="008352EC"/>
    <w:rsid w:val="00836029"/>
    <w:rsid w:val="008405E3"/>
    <w:rsid w:val="00841A2F"/>
    <w:rsid w:val="00843552"/>
    <w:rsid w:val="00843BCD"/>
    <w:rsid w:val="008465E4"/>
    <w:rsid w:val="0084685C"/>
    <w:rsid w:val="00850B5D"/>
    <w:rsid w:val="00854366"/>
    <w:rsid w:val="008558DF"/>
    <w:rsid w:val="00856EED"/>
    <w:rsid w:val="00862534"/>
    <w:rsid w:val="008638F2"/>
    <w:rsid w:val="00865735"/>
    <w:rsid w:val="008831AC"/>
    <w:rsid w:val="00890B9B"/>
    <w:rsid w:val="008939B3"/>
    <w:rsid w:val="008941C7"/>
    <w:rsid w:val="008A10F9"/>
    <w:rsid w:val="008A1E31"/>
    <w:rsid w:val="008A343A"/>
    <w:rsid w:val="008A6E23"/>
    <w:rsid w:val="008B0C42"/>
    <w:rsid w:val="008B69B5"/>
    <w:rsid w:val="008C2226"/>
    <w:rsid w:val="008C41FC"/>
    <w:rsid w:val="008C78DD"/>
    <w:rsid w:val="008D03DB"/>
    <w:rsid w:val="008D045B"/>
    <w:rsid w:val="008D0645"/>
    <w:rsid w:val="008D1415"/>
    <w:rsid w:val="008D38A7"/>
    <w:rsid w:val="008D3FE6"/>
    <w:rsid w:val="008D531D"/>
    <w:rsid w:val="008D54EF"/>
    <w:rsid w:val="008D55A1"/>
    <w:rsid w:val="008E0B04"/>
    <w:rsid w:val="008E71C4"/>
    <w:rsid w:val="008E7318"/>
    <w:rsid w:val="008F33A7"/>
    <w:rsid w:val="008F3E0B"/>
    <w:rsid w:val="008F737B"/>
    <w:rsid w:val="008F7E5A"/>
    <w:rsid w:val="0090263B"/>
    <w:rsid w:val="00904541"/>
    <w:rsid w:val="009046D9"/>
    <w:rsid w:val="009065B1"/>
    <w:rsid w:val="00906737"/>
    <w:rsid w:val="00907F50"/>
    <w:rsid w:val="00913A23"/>
    <w:rsid w:val="0091696D"/>
    <w:rsid w:val="00920DC4"/>
    <w:rsid w:val="00921C09"/>
    <w:rsid w:val="009229DB"/>
    <w:rsid w:val="00924B13"/>
    <w:rsid w:val="0092573C"/>
    <w:rsid w:val="00926AD6"/>
    <w:rsid w:val="0093017F"/>
    <w:rsid w:val="0093063D"/>
    <w:rsid w:val="00931A2A"/>
    <w:rsid w:val="009339FD"/>
    <w:rsid w:val="009372C2"/>
    <w:rsid w:val="00940170"/>
    <w:rsid w:val="00941BF2"/>
    <w:rsid w:val="0094346C"/>
    <w:rsid w:val="00946D30"/>
    <w:rsid w:val="00950EF4"/>
    <w:rsid w:val="00951BA1"/>
    <w:rsid w:val="00951C83"/>
    <w:rsid w:val="00954312"/>
    <w:rsid w:val="0096010A"/>
    <w:rsid w:val="0096196B"/>
    <w:rsid w:val="00962414"/>
    <w:rsid w:val="0096358E"/>
    <w:rsid w:val="0096390B"/>
    <w:rsid w:val="00965061"/>
    <w:rsid w:val="00967B66"/>
    <w:rsid w:val="00972A6A"/>
    <w:rsid w:val="00972B34"/>
    <w:rsid w:val="00975FCB"/>
    <w:rsid w:val="00976A2C"/>
    <w:rsid w:val="00980FAE"/>
    <w:rsid w:val="00983143"/>
    <w:rsid w:val="00983EBC"/>
    <w:rsid w:val="00984557"/>
    <w:rsid w:val="00986635"/>
    <w:rsid w:val="00986E7B"/>
    <w:rsid w:val="009874B0"/>
    <w:rsid w:val="009920C5"/>
    <w:rsid w:val="00993A05"/>
    <w:rsid w:val="00993DC9"/>
    <w:rsid w:val="009A1147"/>
    <w:rsid w:val="009A2D34"/>
    <w:rsid w:val="009A2E5D"/>
    <w:rsid w:val="009B04C2"/>
    <w:rsid w:val="009B1EE3"/>
    <w:rsid w:val="009B2775"/>
    <w:rsid w:val="009B47BD"/>
    <w:rsid w:val="009B52C4"/>
    <w:rsid w:val="009C011B"/>
    <w:rsid w:val="009C170A"/>
    <w:rsid w:val="009C7D66"/>
    <w:rsid w:val="009D4EBD"/>
    <w:rsid w:val="009D5B15"/>
    <w:rsid w:val="009D613C"/>
    <w:rsid w:val="009D72E8"/>
    <w:rsid w:val="009E0490"/>
    <w:rsid w:val="009F0D00"/>
    <w:rsid w:val="009F1105"/>
    <w:rsid w:val="009F28FD"/>
    <w:rsid w:val="009F5609"/>
    <w:rsid w:val="009F6782"/>
    <w:rsid w:val="00A0149D"/>
    <w:rsid w:val="00A01B3D"/>
    <w:rsid w:val="00A0272B"/>
    <w:rsid w:val="00A04BFF"/>
    <w:rsid w:val="00A1140F"/>
    <w:rsid w:val="00A11DCC"/>
    <w:rsid w:val="00A12024"/>
    <w:rsid w:val="00A124AC"/>
    <w:rsid w:val="00A17674"/>
    <w:rsid w:val="00A20D5F"/>
    <w:rsid w:val="00A30DF2"/>
    <w:rsid w:val="00A320E5"/>
    <w:rsid w:val="00A330E2"/>
    <w:rsid w:val="00A347FE"/>
    <w:rsid w:val="00A36D27"/>
    <w:rsid w:val="00A437C8"/>
    <w:rsid w:val="00A46445"/>
    <w:rsid w:val="00A51EDF"/>
    <w:rsid w:val="00A55427"/>
    <w:rsid w:val="00A6139A"/>
    <w:rsid w:val="00A616FE"/>
    <w:rsid w:val="00A61DA0"/>
    <w:rsid w:val="00A63297"/>
    <w:rsid w:val="00A634C0"/>
    <w:rsid w:val="00A648B1"/>
    <w:rsid w:val="00A661AB"/>
    <w:rsid w:val="00A66BD7"/>
    <w:rsid w:val="00A66CE0"/>
    <w:rsid w:val="00A679C8"/>
    <w:rsid w:val="00A67D0E"/>
    <w:rsid w:val="00A70F3B"/>
    <w:rsid w:val="00A71908"/>
    <w:rsid w:val="00A724AA"/>
    <w:rsid w:val="00A81718"/>
    <w:rsid w:val="00A81BFF"/>
    <w:rsid w:val="00A85A0C"/>
    <w:rsid w:val="00A8643E"/>
    <w:rsid w:val="00A874AF"/>
    <w:rsid w:val="00A90532"/>
    <w:rsid w:val="00A909CA"/>
    <w:rsid w:val="00A93F6C"/>
    <w:rsid w:val="00A966EC"/>
    <w:rsid w:val="00AA4F39"/>
    <w:rsid w:val="00AA6C33"/>
    <w:rsid w:val="00AA72A8"/>
    <w:rsid w:val="00AA76B9"/>
    <w:rsid w:val="00AB0307"/>
    <w:rsid w:val="00AB10E6"/>
    <w:rsid w:val="00AB2584"/>
    <w:rsid w:val="00AB736C"/>
    <w:rsid w:val="00AC09A0"/>
    <w:rsid w:val="00AC15A3"/>
    <w:rsid w:val="00AC2262"/>
    <w:rsid w:val="00AC2E41"/>
    <w:rsid w:val="00AC3450"/>
    <w:rsid w:val="00AC494B"/>
    <w:rsid w:val="00AD0F73"/>
    <w:rsid w:val="00AD54BD"/>
    <w:rsid w:val="00AD5E74"/>
    <w:rsid w:val="00AD661B"/>
    <w:rsid w:val="00AE3CB8"/>
    <w:rsid w:val="00AE59B0"/>
    <w:rsid w:val="00AF040F"/>
    <w:rsid w:val="00AF0603"/>
    <w:rsid w:val="00AF39C0"/>
    <w:rsid w:val="00AF7B80"/>
    <w:rsid w:val="00B00A3B"/>
    <w:rsid w:val="00B01AB4"/>
    <w:rsid w:val="00B0210F"/>
    <w:rsid w:val="00B02B72"/>
    <w:rsid w:val="00B03731"/>
    <w:rsid w:val="00B04B57"/>
    <w:rsid w:val="00B06B2D"/>
    <w:rsid w:val="00B07C9A"/>
    <w:rsid w:val="00B101F0"/>
    <w:rsid w:val="00B12717"/>
    <w:rsid w:val="00B12D73"/>
    <w:rsid w:val="00B132A5"/>
    <w:rsid w:val="00B23CCA"/>
    <w:rsid w:val="00B242A0"/>
    <w:rsid w:val="00B24B82"/>
    <w:rsid w:val="00B2750C"/>
    <w:rsid w:val="00B279C6"/>
    <w:rsid w:val="00B30970"/>
    <w:rsid w:val="00B32F33"/>
    <w:rsid w:val="00B3645A"/>
    <w:rsid w:val="00B36877"/>
    <w:rsid w:val="00B404CA"/>
    <w:rsid w:val="00B410EA"/>
    <w:rsid w:val="00B42776"/>
    <w:rsid w:val="00B43B98"/>
    <w:rsid w:val="00B45236"/>
    <w:rsid w:val="00B46010"/>
    <w:rsid w:val="00B46568"/>
    <w:rsid w:val="00B549B8"/>
    <w:rsid w:val="00B553BC"/>
    <w:rsid w:val="00B56323"/>
    <w:rsid w:val="00B56B6A"/>
    <w:rsid w:val="00B57026"/>
    <w:rsid w:val="00B61188"/>
    <w:rsid w:val="00B61816"/>
    <w:rsid w:val="00B61F05"/>
    <w:rsid w:val="00B62C7A"/>
    <w:rsid w:val="00B65F70"/>
    <w:rsid w:val="00B66F73"/>
    <w:rsid w:val="00B76CCB"/>
    <w:rsid w:val="00B80707"/>
    <w:rsid w:val="00B80CA4"/>
    <w:rsid w:val="00B83295"/>
    <w:rsid w:val="00B83A8D"/>
    <w:rsid w:val="00B83C6A"/>
    <w:rsid w:val="00B84231"/>
    <w:rsid w:val="00B85D23"/>
    <w:rsid w:val="00B93513"/>
    <w:rsid w:val="00B94625"/>
    <w:rsid w:val="00B9551E"/>
    <w:rsid w:val="00B963B5"/>
    <w:rsid w:val="00B97901"/>
    <w:rsid w:val="00B97AAE"/>
    <w:rsid w:val="00BA08BD"/>
    <w:rsid w:val="00BA2DD6"/>
    <w:rsid w:val="00BA31E2"/>
    <w:rsid w:val="00BA354A"/>
    <w:rsid w:val="00BB1051"/>
    <w:rsid w:val="00BB2A24"/>
    <w:rsid w:val="00BB3878"/>
    <w:rsid w:val="00BB3E5F"/>
    <w:rsid w:val="00BB6FFE"/>
    <w:rsid w:val="00BC04DD"/>
    <w:rsid w:val="00BC2FF3"/>
    <w:rsid w:val="00BC371E"/>
    <w:rsid w:val="00BD04E3"/>
    <w:rsid w:val="00BD7309"/>
    <w:rsid w:val="00BE0934"/>
    <w:rsid w:val="00BE0960"/>
    <w:rsid w:val="00BE0F9D"/>
    <w:rsid w:val="00BE2058"/>
    <w:rsid w:val="00BE3946"/>
    <w:rsid w:val="00BE42DC"/>
    <w:rsid w:val="00BE45BE"/>
    <w:rsid w:val="00BE61EE"/>
    <w:rsid w:val="00BE63BE"/>
    <w:rsid w:val="00BF2218"/>
    <w:rsid w:val="00BF2643"/>
    <w:rsid w:val="00BF3D39"/>
    <w:rsid w:val="00BF3E2D"/>
    <w:rsid w:val="00BF6C2C"/>
    <w:rsid w:val="00BF786F"/>
    <w:rsid w:val="00C06ABD"/>
    <w:rsid w:val="00C07A5B"/>
    <w:rsid w:val="00C10D8D"/>
    <w:rsid w:val="00C14721"/>
    <w:rsid w:val="00C152A0"/>
    <w:rsid w:val="00C159D5"/>
    <w:rsid w:val="00C1759A"/>
    <w:rsid w:val="00C2152B"/>
    <w:rsid w:val="00C261DB"/>
    <w:rsid w:val="00C3433C"/>
    <w:rsid w:val="00C465EE"/>
    <w:rsid w:val="00C46D4B"/>
    <w:rsid w:val="00C51AD1"/>
    <w:rsid w:val="00C529B8"/>
    <w:rsid w:val="00C5454F"/>
    <w:rsid w:val="00C5510F"/>
    <w:rsid w:val="00C579EA"/>
    <w:rsid w:val="00C60FA9"/>
    <w:rsid w:val="00C66185"/>
    <w:rsid w:val="00C70CF7"/>
    <w:rsid w:val="00C71448"/>
    <w:rsid w:val="00C72153"/>
    <w:rsid w:val="00C72D8C"/>
    <w:rsid w:val="00C74411"/>
    <w:rsid w:val="00C76401"/>
    <w:rsid w:val="00C8102A"/>
    <w:rsid w:val="00C8407B"/>
    <w:rsid w:val="00C8606E"/>
    <w:rsid w:val="00C8624D"/>
    <w:rsid w:val="00C86B01"/>
    <w:rsid w:val="00C90A42"/>
    <w:rsid w:val="00C9153D"/>
    <w:rsid w:val="00C91899"/>
    <w:rsid w:val="00C928B7"/>
    <w:rsid w:val="00C94A76"/>
    <w:rsid w:val="00C95532"/>
    <w:rsid w:val="00C975D3"/>
    <w:rsid w:val="00C97A9B"/>
    <w:rsid w:val="00CA2308"/>
    <w:rsid w:val="00CA29A4"/>
    <w:rsid w:val="00CA2E15"/>
    <w:rsid w:val="00CA3244"/>
    <w:rsid w:val="00CA34F4"/>
    <w:rsid w:val="00CA4BBA"/>
    <w:rsid w:val="00CA4EE9"/>
    <w:rsid w:val="00CB0F02"/>
    <w:rsid w:val="00CB1634"/>
    <w:rsid w:val="00CB21C1"/>
    <w:rsid w:val="00CB43CA"/>
    <w:rsid w:val="00CB48F8"/>
    <w:rsid w:val="00CB71E1"/>
    <w:rsid w:val="00CB7BD7"/>
    <w:rsid w:val="00CC0AF5"/>
    <w:rsid w:val="00CC2643"/>
    <w:rsid w:val="00CC26D1"/>
    <w:rsid w:val="00CC3EA3"/>
    <w:rsid w:val="00CD0443"/>
    <w:rsid w:val="00CD2CAD"/>
    <w:rsid w:val="00CD448D"/>
    <w:rsid w:val="00CD562A"/>
    <w:rsid w:val="00CD60C3"/>
    <w:rsid w:val="00CD7972"/>
    <w:rsid w:val="00CE06EB"/>
    <w:rsid w:val="00CE3086"/>
    <w:rsid w:val="00CE317C"/>
    <w:rsid w:val="00CE3E61"/>
    <w:rsid w:val="00CE6A52"/>
    <w:rsid w:val="00CE7D9A"/>
    <w:rsid w:val="00CF06AB"/>
    <w:rsid w:val="00CF3597"/>
    <w:rsid w:val="00CF444E"/>
    <w:rsid w:val="00CF4DF6"/>
    <w:rsid w:val="00CF73AB"/>
    <w:rsid w:val="00CF7BD6"/>
    <w:rsid w:val="00D00C10"/>
    <w:rsid w:val="00D017CA"/>
    <w:rsid w:val="00D02757"/>
    <w:rsid w:val="00D02E68"/>
    <w:rsid w:val="00D06173"/>
    <w:rsid w:val="00D1377F"/>
    <w:rsid w:val="00D169DC"/>
    <w:rsid w:val="00D170E4"/>
    <w:rsid w:val="00D2421B"/>
    <w:rsid w:val="00D24DFA"/>
    <w:rsid w:val="00D24E19"/>
    <w:rsid w:val="00D309F6"/>
    <w:rsid w:val="00D360BE"/>
    <w:rsid w:val="00D37A3C"/>
    <w:rsid w:val="00D421C2"/>
    <w:rsid w:val="00D44BFC"/>
    <w:rsid w:val="00D44FFD"/>
    <w:rsid w:val="00D47FFD"/>
    <w:rsid w:val="00D51E2C"/>
    <w:rsid w:val="00D51F46"/>
    <w:rsid w:val="00D5252F"/>
    <w:rsid w:val="00D52B5D"/>
    <w:rsid w:val="00D55A02"/>
    <w:rsid w:val="00D57710"/>
    <w:rsid w:val="00D601C8"/>
    <w:rsid w:val="00D60A95"/>
    <w:rsid w:val="00D63067"/>
    <w:rsid w:val="00D64C62"/>
    <w:rsid w:val="00D657B3"/>
    <w:rsid w:val="00D66F46"/>
    <w:rsid w:val="00D6720D"/>
    <w:rsid w:val="00D70315"/>
    <w:rsid w:val="00D703F2"/>
    <w:rsid w:val="00D70AA3"/>
    <w:rsid w:val="00D722D6"/>
    <w:rsid w:val="00D72898"/>
    <w:rsid w:val="00D74588"/>
    <w:rsid w:val="00D74619"/>
    <w:rsid w:val="00D74BF4"/>
    <w:rsid w:val="00D77B2E"/>
    <w:rsid w:val="00D805AA"/>
    <w:rsid w:val="00D81CA4"/>
    <w:rsid w:val="00D82B76"/>
    <w:rsid w:val="00D83FBA"/>
    <w:rsid w:val="00D84BA7"/>
    <w:rsid w:val="00D866FA"/>
    <w:rsid w:val="00D86B48"/>
    <w:rsid w:val="00D90E7F"/>
    <w:rsid w:val="00D92AE7"/>
    <w:rsid w:val="00D9474D"/>
    <w:rsid w:val="00D95009"/>
    <w:rsid w:val="00D96A61"/>
    <w:rsid w:val="00DA059E"/>
    <w:rsid w:val="00DA0A04"/>
    <w:rsid w:val="00DA1E7D"/>
    <w:rsid w:val="00DA6BD4"/>
    <w:rsid w:val="00DB027B"/>
    <w:rsid w:val="00DB2B55"/>
    <w:rsid w:val="00DB451D"/>
    <w:rsid w:val="00DB4C85"/>
    <w:rsid w:val="00DB66D8"/>
    <w:rsid w:val="00DC2183"/>
    <w:rsid w:val="00DC36B5"/>
    <w:rsid w:val="00DC420A"/>
    <w:rsid w:val="00DC53BB"/>
    <w:rsid w:val="00DD15DC"/>
    <w:rsid w:val="00DD23E2"/>
    <w:rsid w:val="00DD262F"/>
    <w:rsid w:val="00DD572B"/>
    <w:rsid w:val="00DE1663"/>
    <w:rsid w:val="00DE2E9F"/>
    <w:rsid w:val="00DE4081"/>
    <w:rsid w:val="00DE45A0"/>
    <w:rsid w:val="00DE696D"/>
    <w:rsid w:val="00DF2724"/>
    <w:rsid w:val="00DF7DE2"/>
    <w:rsid w:val="00E018C6"/>
    <w:rsid w:val="00E02B6A"/>
    <w:rsid w:val="00E02C70"/>
    <w:rsid w:val="00E032F3"/>
    <w:rsid w:val="00E06CB0"/>
    <w:rsid w:val="00E12575"/>
    <w:rsid w:val="00E1387E"/>
    <w:rsid w:val="00E14DE9"/>
    <w:rsid w:val="00E201DD"/>
    <w:rsid w:val="00E20B0C"/>
    <w:rsid w:val="00E30EC6"/>
    <w:rsid w:val="00E34099"/>
    <w:rsid w:val="00E3799D"/>
    <w:rsid w:val="00E37DB4"/>
    <w:rsid w:val="00E41020"/>
    <w:rsid w:val="00E43548"/>
    <w:rsid w:val="00E45995"/>
    <w:rsid w:val="00E45A13"/>
    <w:rsid w:val="00E506F6"/>
    <w:rsid w:val="00E5092B"/>
    <w:rsid w:val="00E50DFF"/>
    <w:rsid w:val="00E5231B"/>
    <w:rsid w:val="00E52531"/>
    <w:rsid w:val="00E5351C"/>
    <w:rsid w:val="00E543B5"/>
    <w:rsid w:val="00E56373"/>
    <w:rsid w:val="00E57269"/>
    <w:rsid w:val="00E60FAB"/>
    <w:rsid w:val="00E61043"/>
    <w:rsid w:val="00E63D40"/>
    <w:rsid w:val="00E64C73"/>
    <w:rsid w:val="00E664B2"/>
    <w:rsid w:val="00E66F99"/>
    <w:rsid w:val="00E67B3C"/>
    <w:rsid w:val="00E707DD"/>
    <w:rsid w:val="00E72EE0"/>
    <w:rsid w:val="00E733AC"/>
    <w:rsid w:val="00E736DC"/>
    <w:rsid w:val="00E75A18"/>
    <w:rsid w:val="00E81AD0"/>
    <w:rsid w:val="00E82492"/>
    <w:rsid w:val="00E83205"/>
    <w:rsid w:val="00E8342E"/>
    <w:rsid w:val="00E861A7"/>
    <w:rsid w:val="00E90A3B"/>
    <w:rsid w:val="00E90D6D"/>
    <w:rsid w:val="00E955EF"/>
    <w:rsid w:val="00E956E1"/>
    <w:rsid w:val="00E976D6"/>
    <w:rsid w:val="00EA0C04"/>
    <w:rsid w:val="00EA1BBD"/>
    <w:rsid w:val="00EA5272"/>
    <w:rsid w:val="00EA56FF"/>
    <w:rsid w:val="00EA610A"/>
    <w:rsid w:val="00EA63D9"/>
    <w:rsid w:val="00EB0634"/>
    <w:rsid w:val="00EB21D2"/>
    <w:rsid w:val="00EB758E"/>
    <w:rsid w:val="00EC13B3"/>
    <w:rsid w:val="00EC2D22"/>
    <w:rsid w:val="00EC34CE"/>
    <w:rsid w:val="00EC42FA"/>
    <w:rsid w:val="00EC4EF0"/>
    <w:rsid w:val="00ED330E"/>
    <w:rsid w:val="00ED4704"/>
    <w:rsid w:val="00ED551A"/>
    <w:rsid w:val="00ED68EE"/>
    <w:rsid w:val="00EE5413"/>
    <w:rsid w:val="00EE66CA"/>
    <w:rsid w:val="00EF3BD1"/>
    <w:rsid w:val="00EF491B"/>
    <w:rsid w:val="00EF5C3E"/>
    <w:rsid w:val="00EF6553"/>
    <w:rsid w:val="00F0372B"/>
    <w:rsid w:val="00F05E97"/>
    <w:rsid w:val="00F06EB5"/>
    <w:rsid w:val="00F11484"/>
    <w:rsid w:val="00F140C4"/>
    <w:rsid w:val="00F15E51"/>
    <w:rsid w:val="00F1739A"/>
    <w:rsid w:val="00F2056B"/>
    <w:rsid w:val="00F26E32"/>
    <w:rsid w:val="00F306B6"/>
    <w:rsid w:val="00F329B0"/>
    <w:rsid w:val="00F33211"/>
    <w:rsid w:val="00F3379A"/>
    <w:rsid w:val="00F353E4"/>
    <w:rsid w:val="00F359E0"/>
    <w:rsid w:val="00F36F30"/>
    <w:rsid w:val="00F37CDF"/>
    <w:rsid w:val="00F410B8"/>
    <w:rsid w:val="00F414F6"/>
    <w:rsid w:val="00F41561"/>
    <w:rsid w:val="00F47FFE"/>
    <w:rsid w:val="00F50B59"/>
    <w:rsid w:val="00F510BF"/>
    <w:rsid w:val="00F513C9"/>
    <w:rsid w:val="00F52A4C"/>
    <w:rsid w:val="00F54CFF"/>
    <w:rsid w:val="00F573AB"/>
    <w:rsid w:val="00F623AA"/>
    <w:rsid w:val="00F645E4"/>
    <w:rsid w:val="00F66A5D"/>
    <w:rsid w:val="00F677CB"/>
    <w:rsid w:val="00F6782D"/>
    <w:rsid w:val="00F67A6A"/>
    <w:rsid w:val="00F723E0"/>
    <w:rsid w:val="00F81316"/>
    <w:rsid w:val="00F819A4"/>
    <w:rsid w:val="00F852F5"/>
    <w:rsid w:val="00F85FC7"/>
    <w:rsid w:val="00F908A9"/>
    <w:rsid w:val="00F934C7"/>
    <w:rsid w:val="00F936F0"/>
    <w:rsid w:val="00F95C97"/>
    <w:rsid w:val="00F9790E"/>
    <w:rsid w:val="00FA1FE0"/>
    <w:rsid w:val="00FA5E4C"/>
    <w:rsid w:val="00FA6DED"/>
    <w:rsid w:val="00FB1E6A"/>
    <w:rsid w:val="00FB235E"/>
    <w:rsid w:val="00FB4C52"/>
    <w:rsid w:val="00FB6A4E"/>
    <w:rsid w:val="00FB7BE6"/>
    <w:rsid w:val="00FC1DE5"/>
    <w:rsid w:val="00FC44C1"/>
    <w:rsid w:val="00FD330E"/>
    <w:rsid w:val="00FD4317"/>
    <w:rsid w:val="00FD617B"/>
    <w:rsid w:val="00FD75D1"/>
    <w:rsid w:val="00FE02D5"/>
    <w:rsid w:val="00FE1A47"/>
    <w:rsid w:val="00FE2C46"/>
    <w:rsid w:val="00FF0337"/>
    <w:rsid w:val="00FF1AB4"/>
    <w:rsid w:val="00FF2CE0"/>
    <w:rsid w:val="00FF3C4D"/>
    <w:rsid w:val="00FF3E8E"/>
    <w:rsid w:val="00FF6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type="tile"/>
      <v:stroke weight="1pt"/>
      <v:shadow on="t" color="black" offset="3pt,3pt" offset2="2pt,2pt"/>
    </o:shapedefaults>
    <o:shapelayout v:ext="edit">
      <o:idmap v:ext="edit" data="1"/>
    </o:shapelayout>
  </w:shapeDefaults>
  <w:decimalSymbol w:val=","/>
  <w:listSeparator w:val=";"/>
  <w14:docId w14:val="54FD4DBD"/>
  <w15:docId w15:val="{54F28535-4BD9-46A7-8F0F-127449D1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5236"/>
    <w:rPr>
      <w:lang w:val="ru-RU" w:eastAsia="ru-RU"/>
    </w:rPr>
  </w:style>
  <w:style w:type="paragraph" w:styleId="1">
    <w:name w:val="heading 1"/>
    <w:basedOn w:val="a"/>
    <w:next w:val="a"/>
    <w:link w:val="10"/>
    <w:qFormat/>
    <w:rsid w:val="00B45236"/>
    <w:pPr>
      <w:keepNext/>
      <w:jc w:val="center"/>
      <w:outlineLvl w:val="0"/>
    </w:pPr>
    <w:rPr>
      <w:b/>
      <w:sz w:val="32"/>
      <w:lang w:val="uk-UA"/>
    </w:rPr>
  </w:style>
  <w:style w:type="paragraph" w:styleId="2">
    <w:name w:val="heading 2"/>
    <w:basedOn w:val="a"/>
    <w:next w:val="a"/>
    <w:qFormat/>
    <w:rsid w:val="00B45236"/>
    <w:pPr>
      <w:keepNext/>
      <w:widowControl w:val="0"/>
      <w:autoSpaceDE w:val="0"/>
      <w:autoSpaceDN w:val="0"/>
      <w:adjustRightInd w:val="0"/>
      <w:spacing w:line="280" w:lineRule="auto"/>
      <w:jc w:val="both"/>
      <w:outlineLvl w:val="1"/>
    </w:pPr>
    <w:rPr>
      <w:b/>
      <w:bCs/>
    </w:rPr>
  </w:style>
  <w:style w:type="paragraph" w:styleId="3">
    <w:name w:val="heading 3"/>
    <w:basedOn w:val="a"/>
    <w:next w:val="a"/>
    <w:qFormat/>
    <w:rsid w:val="00EC4EF0"/>
    <w:pPr>
      <w:keepNext/>
      <w:spacing w:before="440" w:line="420" w:lineRule="auto"/>
      <w:ind w:left="840" w:right="800"/>
      <w:outlineLvl w:val="2"/>
    </w:pPr>
    <w:rPr>
      <w:b/>
      <w:sz w:val="24"/>
      <w:szCs w:val="24"/>
      <w:lang w:val="uk-UA"/>
    </w:rPr>
  </w:style>
  <w:style w:type="paragraph" w:styleId="4">
    <w:name w:val="heading 4"/>
    <w:basedOn w:val="a"/>
    <w:next w:val="a"/>
    <w:qFormat/>
    <w:rsid w:val="00B45236"/>
    <w:pPr>
      <w:keepNext/>
      <w:widowControl w:val="0"/>
      <w:autoSpaceDE w:val="0"/>
      <w:autoSpaceDN w:val="0"/>
      <w:adjustRightInd w:val="0"/>
      <w:spacing w:line="280" w:lineRule="auto"/>
      <w:jc w:val="both"/>
      <w:outlineLvl w:val="3"/>
    </w:pPr>
    <w:rPr>
      <w:sz w:val="24"/>
      <w:lang w:val="uk-UA"/>
    </w:rPr>
  </w:style>
  <w:style w:type="paragraph" w:styleId="5">
    <w:name w:val="heading 5"/>
    <w:basedOn w:val="a"/>
    <w:next w:val="a"/>
    <w:qFormat/>
    <w:rsid w:val="00EC4EF0"/>
    <w:pPr>
      <w:keepNext/>
      <w:spacing w:line="360" w:lineRule="auto"/>
      <w:ind w:left="-57" w:right="57" w:firstLine="680"/>
      <w:jc w:val="both"/>
      <w:outlineLvl w:val="4"/>
    </w:pPr>
    <w:rPr>
      <w:b/>
      <w:bCs/>
      <w:sz w:val="24"/>
      <w:szCs w:val="24"/>
      <w:lang w:val="uk-UA"/>
    </w:rPr>
  </w:style>
  <w:style w:type="paragraph" w:styleId="6">
    <w:name w:val="heading 6"/>
    <w:basedOn w:val="a"/>
    <w:next w:val="a"/>
    <w:qFormat/>
    <w:rsid w:val="00EC4EF0"/>
    <w:pPr>
      <w:spacing w:before="240" w:after="60"/>
      <w:outlineLvl w:val="5"/>
    </w:pPr>
    <w:rPr>
      <w:b/>
      <w:bCs/>
      <w:sz w:val="22"/>
      <w:szCs w:val="22"/>
    </w:rPr>
  </w:style>
  <w:style w:type="paragraph" w:styleId="7">
    <w:name w:val="heading 7"/>
    <w:basedOn w:val="a"/>
    <w:next w:val="a"/>
    <w:qFormat/>
    <w:rsid w:val="00EC4EF0"/>
    <w:pPr>
      <w:keepNext/>
      <w:outlineLvl w:val="6"/>
    </w:pPr>
    <w:rPr>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2264E4"/>
    <w:rPr>
      <w:rFonts w:ascii="Verdana" w:hAnsi="Verdana" w:cs="Verdana"/>
      <w:lang w:val="en-US" w:eastAsia="en-US"/>
    </w:rPr>
  </w:style>
  <w:style w:type="paragraph" w:styleId="a3">
    <w:name w:val="Title"/>
    <w:basedOn w:val="a"/>
    <w:link w:val="a4"/>
    <w:qFormat/>
    <w:rsid w:val="00B45236"/>
    <w:pPr>
      <w:jc w:val="center"/>
    </w:pPr>
    <w:rPr>
      <w:b/>
      <w:sz w:val="28"/>
    </w:rPr>
  </w:style>
  <w:style w:type="paragraph" w:styleId="a5">
    <w:name w:val="Subtitle"/>
    <w:basedOn w:val="a"/>
    <w:qFormat/>
    <w:rsid w:val="00B45236"/>
    <w:pPr>
      <w:jc w:val="center"/>
    </w:pPr>
    <w:rPr>
      <w:b/>
      <w:sz w:val="32"/>
      <w:lang w:val="uk-UA"/>
    </w:rPr>
  </w:style>
  <w:style w:type="paragraph" w:styleId="a6">
    <w:name w:val="header"/>
    <w:basedOn w:val="a"/>
    <w:rsid w:val="00B45236"/>
    <w:pPr>
      <w:tabs>
        <w:tab w:val="center" w:pos="4153"/>
        <w:tab w:val="right" w:pos="8306"/>
      </w:tabs>
    </w:pPr>
  </w:style>
  <w:style w:type="paragraph" w:styleId="a7">
    <w:name w:val="footer"/>
    <w:basedOn w:val="a"/>
    <w:rsid w:val="00B45236"/>
    <w:pPr>
      <w:tabs>
        <w:tab w:val="center" w:pos="4153"/>
        <w:tab w:val="right" w:pos="8306"/>
      </w:tabs>
    </w:pPr>
  </w:style>
  <w:style w:type="paragraph" w:styleId="20">
    <w:name w:val="Body Text Indent 2"/>
    <w:basedOn w:val="a"/>
    <w:rsid w:val="00365F94"/>
    <w:pPr>
      <w:spacing w:line="288" w:lineRule="auto"/>
      <w:ind w:firstLine="709"/>
      <w:jc w:val="both"/>
    </w:pPr>
    <w:rPr>
      <w:rFonts w:ascii="Arial" w:hAnsi="Arial"/>
      <w:sz w:val="24"/>
      <w:lang w:val="uk-UA"/>
    </w:rPr>
  </w:style>
  <w:style w:type="paragraph" w:styleId="30">
    <w:name w:val="Body Text Indent 3"/>
    <w:basedOn w:val="a"/>
    <w:link w:val="31"/>
    <w:rsid w:val="00365F94"/>
    <w:pPr>
      <w:spacing w:line="288" w:lineRule="auto"/>
      <w:ind w:firstLine="709"/>
      <w:jc w:val="both"/>
    </w:pPr>
    <w:rPr>
      <w:sz w:val="28"/>
    </w:rPr>
  </w:style>
  <w:style w:type="character" w:customStyle="1" w:styleId="31">
    <w:name w:val="Основний текст з відступом 3 Знак"/>
    <w:link w:val="30"/>
    <w:rsid w:val="00EC4EF0"/>
    <w:rPr>
      <w:sz w:val="28"/>
      <w:lang w:val="ru-RU" w:eastAsia="ru-RU" w:bidi="ar-SA"/>
    </w:rPr>
  </w:style>
  <w:style w:type="character" w:styleId="a8">
    <w:name w:val="Hyperlink"/>
    <w:basedOn w:val="a0"/>
    <w:rsid w:val="00365F94"/>
    <w:rPr>
      <w:color w:val="0000FF"/>
      <w:u w:val="single"/>
    </w:rPr>
  </w:style>
  <w:style w:type="paragraph" w:styleId="a9">
    <w:name w:val="Balloon Text"/>
    <w:basedOn w:val="a"/>
    <w:semiHidden/>
    <w:rsid w:val="00782459"/>
    <w:rPr>
      <w:rFonts w:ascii="Tahoma" w:hAnsi="Tahoma" w:cs="Tahoma"/>
      <w:sz w:val="16"/>
      <w:szCs w:val="16"/>
    </w:rPr>
  </w:style>
  <w:style w:type="paragraph" w:styleId="aa">
    <w:name w:val="Body Text Indent"/>
    <w:basedOn w:val="a"/>
    <w:link w:val="ab"/>
    <w:uiPriority w:val="99"/>
    <w:rsid w:val="00EC4EF0"/>
    <w:pPr>
      <w:spacing w:after="120"/>
      <w:ind w:left="283"/>
    </w:pPr>
  </w:style>
  <w:style w:type="paragraph" w:customStyle="1" w:styleId="FR3">
    <w:name w:val="FR3"/>
    <w:rsid w:val="00EC4EF0"/>
    <w:pPr>
      <w:widowControl w:val="0"/>
      <w:autoSpaceDE w:val="0"/>
      <w:autoSpaceDN w:val="0"/>
      <w:adjustRightInd w:val="0"/>
      <w:spacing w:before="300"/>
      <w:ind w:left="2120" w:right="4200"/>
      <w:jc w:val="center"/>
    </w:pPr>
    <w:rPr>
      <w:rFonts w:ascii="Arial" w:hAnsi="Arial"/>
      <w:sz w:val="16"/>
    </w:rPr>
  </w:style>
  <w:style w:type="character" w:styleId="ac">
    <w:name w:val="page number"/>
    <w:basedOn w:val="a0"/>
    <w:rsid w:val="00EC4EF0"/>
  </w:style>
  <w:style w:type="paragraph" w:styleId="HTML">
    <w:name w:val="HTML Preformatted"/>
    <w:basedOn w:val="a"/>
    <w:link w:val="HTML0"/>
    <w:rsid w:val="00EC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uk-UA"/>
    </w:rPr>
  </w:style>
  <w:style w:type="paragraph" w:styleId="ad">
    <w:name w:val="Block Text"/>
    <w:basedOn w:val="a"/>
    <w:rsid w:val="00EC4EF0"/>
    <w:pPr>
      <w:spacing w:line="360" w:lineRule="auto"/>
      <w:ind w:left="-57" w:right="57" w:firstLine="680"/>
      <w:jc w:val="both"/>
    </w:pPr>
    <w:rPr>
      <w:sz w:val="24"/>
      <w:szCs w:val="24"/>
      <w:lang w:val="uk-UA"/>
    </w:rPr>
  </w:style>
  <w:style w:type="paragraph" w:styleId="ae">
    <w:name w:val="Body Text"/>
    <w:basedOn w:val="a"/>
    <w:rsid w:val="00EC4EF0"/>
    <w:pPr>
      <w:jc w:val="both"/>
    </w:pPr>
    <w:rPr>
      <w:lang w:val="uk-UA"/>
    </w:rPr>
  </w:style>
  <w:style w:type="table" w:styleId="af">
    <w:name w:val="Table Grid"/>
    <w:basedOn w:val="a1"/>
    <w:rsid w:val="00EC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Normal"/>
    <w:rsid w:val="00EC4EF0"/>
    <w:pPr>
      <w:widowControl w:val="0"/>
      <w:spacing w:line="620" w:lineRule="auto"/>
      <w:ind w:firstLine="420"/>
    </w:pPr>
    <w:rPr>
      <w:snapToGrid w:val="0"/>
      <w:sz w:val="22"/>
      <w:lang w:eastAsia="ru-RU"/>
    </w:rPr>
  </w:style>
  <w:style w:type="paragraph" w:customStyle="1" w:styleId="12">
    <w:name w:val="Знак1"/>
    <w:basedOn w:val="a"/>
    <w:rsid w:val="001E46BC"/>
    <w:rPr>
      <w:rFonts w:ascii="Verdana" w:hAnsi="Verdana" w:cs="Verdana"/>
      <w:lang w:val="en-US" w:eastAsia="en-US"/>
    </w:rPr>
  </w:style>
  <w:style w:type="paragraph" w:styleId="af0">
    <w:name w:val="Normal (Web)"/>
    <w:basedOn w:val="a"/>
    <w:rsid w:val="00510EB8"/>
    <w:rPr>
      <w:sz w:val="24"/>
      <w:szCs w:val="24"/>
    </w:rPr>
  </w:style>
  <w:style w:type="character" w:customStyle="1" w:styleId="apple-converted-space">
    <w:name w:val="apple-converted-space"/>
    <w:basedOn w:val="a0"/>
    <w:rsid w:val="006B2C7C"/>
  </w:style>
  <w:style w:type="character" w:styleId="af1">
    <w:name w:val="Emphasis"/>
    <w:basedOn w:val="a0"/>
    <w:uiPriority w:val="20"/>
    <w:qFormat/>
    <w:rsid w:val="00D95009"/>
    <w:rPr>
      <w:i/>
      <w:iCs/>
    </w:rPr>
  </w:style>
  <w:style w:type="character" w:customStyle="1" w:styleId="FontStyle16">
    <w:name w:val="Font Style16"/>
    <w:basedOn w:val="a0"/>
    <w:rsid w:val="00EF5C3E"/>
    <w:rPr>
      <w:rFonts w:ascii="Times New Roman" w:hAnsi="Times New Roman" w:cs="Times New Roman"/>
      <w:b/>
      <w:bCs/>
      <w:sz w:val="20"/>
      <w:szCs w:val="20"/>
    </w:rPr>
  </w:style>
  <w:style w:type="character" w:customStyle="1" w:styleId="FontStyle17">
    <w:name w:val="Font Style17"/>
    <w:basedOn w:val="a0"/>
    <w:rsid w:val="00EF5C3E"/>
    <w:rPr>
      <w:rFonts w:ascii="Times New Roman" w:hAnsi="Times New Roman" w:cs="Times New Roman"/>
      <w:sz w:val="20"/>
      <w:szCs w:val="20"/>
    </w:rPr>
  </w:style>
  <w:style w:type="paragraph" w:customStyle="1" w:styleId="Pa23">
    <w:name w:val="Pa23"/>
    <w:basedOn w:val="a"/>
    <w:next w:val="a"/>
    <w:uiPriority w:val="99"/>
    <w:rsid w:val="0032651A"/>
    <w:pPr>
      <w:autoSpaceDE w:val="0"/>
      <w:autoSpaceDN w:val="0"/>
      <w:adjustRightInd w:val="0"/>
      <w:spacing w:line="131" w:lineRule="atLeast"/>
    </w:pPr>
    <w:rPr>
      <w:rFonts w:ascii="Arial" w:hAnsi="Arial" w:cs="Arial"/>
      <w:sz w:val="24"/>
      <w:szCs w:val="24"/>
      <w:lang w:val="uk-UA" w:eastAsia="uk-UA"/>
    </w:rPr>
  </w:style>
  <w:style w:type="character" w:customStyle="1" w:styleId="HTML0">
    <w:name w:val="Стандартний HTML Знак"/>
    <w:basedOn w:val="a0"/>
    <w:link w:val="HTML"/>
    <w:rsid w:val="00CF3597"/>
    <w:rPr>
      <w:rFonts w:ascii="Arial Unicode MS" w:eastAsia="Arial Unicode MS" w:hAnsi="Arial Unicode MS" w:cs="Arial Unicode MS"/>
      <w:lang w:eastAsia="ru-RU"/>
    </w:rPr>
  </w:style>
  <w:style w:type="character" w:customStyle="1" w:styleId="rvts23">
    <w:name w:val="rvts23"/>
    <w:basedOn w:val="a0"/>
    <w:rsid w:val="004745A9"/>
  </w:style>
  <w:style w:type="character" w:customStyle="1" w:styleId="rvts9">
    <w:name w:val="rvts9"/>
    <w:basedOn w:val="a0"/>
    <w:rsid w:val="004745A9"/>
  </w:style>
  <w:style w:type="character" w:customStyle="1" w:styleId="FontStyle86">
    <w:name w:val="Font Style86"/>
    <w:rsid w:val="00365543"/>
    <w:rPr>
      <w:rFonts w:ascii="Bookman Old Style" w:hAnsi="Bookman Old Style" w:cs="Bookman Old Style"/>
      <w:b/>
      <w:bCs/>
      <w:sz w:val="18"/>
      <w:szCs w:val="18"/>
    </w:rPr>
  </w:style>
  <w:style w:type="character" w:customStyle="1" w:styleId="Normal">
    <w:name w:val="Normal Знак"/>
    <w:link w:val="11"/>
    <w:rsid w:val="00365543"/>
    <w:rPr>
      <w:snapToGrid w:val="0"/>
      <w:sz w:val="22"/>
      <w:lang w:val="uk-UA" w:eastAsia="ru-RU" w:bidi="ar-SA"/>
    </w:rPr>
  </w:style>
  <w:style w:type="character" w:styleId="af2">
    <w:name w:val="Strong"/>
    <w:qFormat/>
    <w:rsid w:val="00135667"/>
    <w:rPr>
      <w:b/>
      <w:bCs/>
    </w:rPr>
  </w:style>
  <w:style w:type="character" w:customStyle="1" w:styleId="ab">
    <w:name w:val="Основний текст з відступом Знак"/>
    <w:basedOn w:val="a0"/>
    <w:link w:val="aa"/>
    <w:uiPriority w:val="99"/>
    <w:rsid w:val="00A17674"/>
    <w:rPr>
      <w:lang w:val="ru-RU" w:eastAsia="ru-RU"/>
    </w:rPr>
  </w:style>
  <w:style w:type="paragraph" w:customStyle="1" w:styleId="rvps2">
    <w:name w:val="rvps2"/>
    <w:basedOn w:val="a"/>
    <w:rsid w:val="009D5B15"/>
    <w:pPr>
      <w:spacing w:before="100" w:beforeAutospacing="1" w:after="100" w:afterAutospacing="1"/>
    </w:pPr>
    <w:rPr>
      <w:sz w:val="24"/>
      <w:szCs w:val="24"/>
      <w:lang w:val="uk-UA" w:eastAsia="uk-UA"/>
    </w:rPr>
  </w:style>
  <w:style w:type="paragraph" w:customStyle="1" w:styleId="af3">
    <w:name w:val="Назва документа"/>
    <w:basedOn w:val="a"/>
    <w:next w:val="a"/>
    <w:rsid w:val="00682479"/>
    <w:pPr>
      <w:keepNext/>
      <w:keepLines/>
      <w:spacing w:before="240" w:after="240"/>
      <w:jc w:val="center"/>
    </w:pPr>
    <w:rPr>
      <w:rFonts w:ascii="Antiqua" w:hAnsi="Antiqua"/>
      <w:b/>
      <w:sz w:val="26"/>
      <w:lang w:val="uk-UA"/>
    </w:rPr>
  </w:style>
  <w:style w:type="paragraph" w:customStyle="1" w:styleId="rvps6">
    <w:name w:val="rvps6"/>
    <w:basedOn w:val="a"/>
    <w:rsid w:val="00DC53BB"/>
    <w:pPr>
      <w:spacing w:before="100" w:beforeAutospacing="1" w:after="100" w:afterAutospacing="1"/>
    </w:pPr>
    <w:rPr>
      <w:sz w:val="24"/>
      <w:szCs w:val="24"/>
    </w:rPr>
  </w:style>
  <w:style w:type="paragraph" w:customStyle="1" w:styleId="310">
    <w:name w:val="Основной текст 31"/>
    <w:basedOn w:val="a"/>
    <w:rsid w:val="00DC53BB"/>
    <w:pPr>
      <w:suppressAutoHyphens/>
      <w:jc w:val="both"/>
    </w:pPr>
    <w:rPr>
      <w:sz w:val="22"/>
      <w:lang w:eastAsia="ar-SA"/>
    </w:rPr>
  </w:style>
  <w:style w:type="paragraph" w:styleId="af4">
    <w:name w:val="List Paragraph"/>
    <w:basedOn w:val="a"/>
    <w:uiPriority w:val="34"/>
    <w:qFormat/>
    <w:rsid w:val="000E2FA3"/>
    <w:pPr>
      <w:ind w:left="720"/>
      <w:contextualSpacing/>
    </w:pPr>
  </w:style>
  <w:style w:type="character" w:customStyle="1" w:styleId="FontStyle88">
    <w:name w:val="Font Style88"/>
    <w:rsid w:val="000E2FA3"/>
    <w:rPr>
      <w:rFonts w:ascii="Bookman Old Style" w:hAnsi="Bookman Old Style" w:cs="Bookman Old Style"/>
      <w:b/>
      <w:bCs/>
      <w:sz w:val="24"/>
      <w:szCs w:val="24"/>
    </w:rPr>
  </w:style>
  <w:style w:type="character" w:customStyle="1" w:styleId="FontStyle51">
    <w:name w:val="Font Style51"/>
    <w:basedOn w:val="a0"/>
    <w:uiPriority w:val="99"/>
    <w:rsid w:val="000E2FA3"/>
    <w:rPr>
      <w:rFonts w:ascii="Times New Roman" w:hAnsi="Times New Roman" w:cs="Times New Roman"/>
      <w:color w:val="000000"/>
      <w:sz w:val="26"/>
      <w:szCs w:val="26"/>
    </w:rPr>
  </w:style>
  <w:style w:type="character" w:customStyle="1" w:styleId="FontStyle100">
    <w:name w:val="Font Style100"/>
    <w:rsid w:val="000307FF"/>
    <w:rPr>
      <w:rFonts w:ascii="Bookman Old Style" w:hAnsi="Bookman Old Style" w:cs="Bookman Old Style"/>
      <w:sz w:val="16"/>
      <w:szCs w:val="16"/>
    </w:rPr>
  </w:style>
  <w:style w:type="paragraph" w:customStyle="1" w:styleId="Style5">
    <w:name w:val="Style5"/>
    <w:basedOn w:val="a"/>
    <w:uiPriority w:val="99"/>
    <w:rsid w:val="000307FF"/>
    <w:pPr>
      <w:widowControl w:val="0"/>
      <w:autoSpaceDE w:val="0"/>
      <w:autoSpaceDN w:val="0"/>
      <w:adjustRightInd w:val="0"/>
      <w:jc w:val="center"/>
    </w:pPr>
    <w:rPr>
      <w:sz w:val="24"/>
      <w:szCs w:val="24"/>
      <w:lang w:val="uk-UA" w:eastAsia="uk-UA"/>
    </w:rPr>
  </w:style>
  <w:style w:type="character" w:customStyle="1" w:styleId="dat0">
    <w:name w:val="dat0"/>
    <w:basedOn w:val="a0"/>
    <w:rsid w:val="000307FF"/>
  </w:style>
  <w:style w:type="paragraph" w:customStyle="1" w:styleId="Style3">
    <w:name w:val="Style3"/>
    <w:basedOn w:val="a"/>
    <w:uiPriority w:val="99"/>
    <w:rsid w:val="00255AA8"/>
    <w:pPr>
      <w:widowControl w:val="0"/>
      <w:autoSpaceDE w:val="0"/>
      <w:autoSpaceDN w:val="0"/>
      <w:adjustRightInd w:val="0"/>
      <w:spacing w:line="310" w:lineRule="exact"/>
      <w:ind w:firstLine="547"/>
      <w:jc w:val="both"/>
    </w:pPr>
    <w:rPr>
      <w:sz w:val="24"/>
      <w:szCs w:val="24"/>
      <w:lang w:val="uk-UA" w:eastAsia="uk-UA"/>
    </w:rPr>
  </w:style>
  <w:style w:type="character" w:customStyle="1" w:styleId="af5">
    <w:name w:val="Основной текст_"/>
    <w:link w:val="32"/>
    <w:rsid w:val="00255AA8"/>
    <w:rPr>
      <w:spacing w:val="5"/>
      <w:sz w:val="19"/>
      <w:szCs w:val="19"/>
      <w:shd w:val="clear" w:color="auto" w:fill="FFFFFF"/>
    </w:rPr>
  </w:style>
  <w:style w:type="paragraph" w:customStyle="1" w:styleId="32">
    <w:name w:val="Основной текст3"/>
    <w:basedOn w:val="a"/>
    <w:link w:val="af5"/>
    <w:rsid w:val="00255AA8"/>
    <w:pPr>
      <w:widowControl w:val="0"/>
      <w:shd w:val="clear" w:color="auto" w:fill="FFFFFF"/>
      <w:spacing w:line="425" w:lineRule="exact"/>
      <w:ind w:hanging="660"/>
    </w:pPr>
    <w:rPr>
      <w:spacing w:val="5"/>
      <w:sz w:val="19"/>
      <w:szCs w:val="19"/>
      <w:shd w:val="clear" w:color="auto" w:fill="FFFFFF"/>
    </w:rPr>
  </w:style>
  <w:style w:type="paragraph" w:customStyle="1" w:styleId="21">
    <w:name w:val="Обычный2"/>
    <w:rsid w:val="00255AA8"/>
    <w:pPr>
      <w:widowControl w:val="0"/>
      <w:suppressAutoHyphens/>
      <w:spacing w:line="480" w:lineRule="auto"/>
      <w:ind w:firstLine="420"/>
    </w:pPr>
    <w:rPr>
      <w:sz w:val="22"/>
      <w:lang w:eastAsia="ar-SA"/>
    </w:rPr>
  </w:style>
  <w:style w:type="paragraph" w:customStyle="1" w:styleId="Aud">
    <w:name w:val="Aud_Абзац"/>
    <w:basedOn w:val="a"/>
    <w:link w:val="Aud0"/>
    <w:qFormat/>
    <w:rsid w:val="00BC04DD"/>
    <w:pPr>
      <w:keepLines/>
      <w:spacing w:before="60" w:after="60"/>
    </w:pPr>
    <w:rPr>
      <w:rFonts w:ascii="Trebuchet MS" w:hAnsi="Trebuchet MS"/>
    </w:rPr>
  </w:style>
  <w:style w:type="character" w:customStyle="1" w:styleId="Aud0">
    <w:name w:val="Aud_Абзац Знак"/>
    <w:link w:val="Aud"/>
    <w:rsid w:val="00BC04DD"/>
    <w:rPr>
      <w:rFonts w:ascii="Trebuchet MS" w:hAnsi="Trebuchet MS"/>
      <w:lang w:eastAsia="ru-RU"/>
    </w:rPr>
  </w:style>
  <w:style w:type="character" w:styleId="af6">
    <w:name w:val="FollowedHyperlink"/>
    <w:basedOn w:val="a0"/>
    <w:rsid w:val="00921C09"/>
    <w:rPr>
      <w:color w:val="800080"/>
      <w:u w:val="single"/>
    </w:rPr>
  </w:style>
  <w:style w:type="character" w:customStyle="1" w:styleId="10">
    <w:name w:val="Заголовок 1 Знак"/>
    <w:link w:val="1"/>
    <w:rsid w:val="00273FF8"/>
    <w:rPr>
      <w:b/>
      <w:sz w:val="32"/>
      <w:lang w:val="uk-UA"/>
    </w:rPr>
  </w:style>
  <w:style w:type="character" w:customStyle="1" w:styleId="70">
    <w:name w:val="Основний текст (7)"/>
    <w:basedOn w:val="a0"/>
    <w:rsid w:val="00316E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rvts37">
    <w:name w:val="rvts37"/>
    <w:basedOn w:val="a0"/>
    <w:rsid w:val="00285582"/>
  </w:style>
  <w:style w:type="character" w:customStyle="1" w:styleId="22">
    <w:name w:val="Основний текст (2)_"/>
    <w:basedOn w:val="a0"/>
    <w:link w:val="23"/>
    <w:rsid w:val="00B24B82"/>
    <w:rPr>
      <w:sz w:val="28"/>
      <w:szCs w:val="28"/>
      <w:shd w:val="clear" w:color="auto" w:fill="FFFFFF"/>
    </w:rPr>
  </w:style>
  <w:style w:type="paragraph" w:customStyle="1" w:styleId="23">
    <w:name w:val="Основний текст (2)"/>
    <w:basedOn w:val="a"/>
    <w:link w:val="22"/>
    <w:rsid w:val="00B24B82"/>
    <w:pPr>
      <w:widowControl w:val="0"/>
      <w:shd w:val="clear" w:color="auto" w:fill="FFFFFF"/>
      <w:spacing w:before="480" w:line="0" w:lineRule="atLeast"/>
      <w:jc w:val="center"/>
    </w:pPr>
    <w:rPr>
      <w:sz w:val="28"/>
      <w:szCs w:val="28"/>
    </w:rPr>
  </w:style>
  <w:style w:type="character" w:customStyle="1" w:styleId="rvts15">
    <w:name w:val="rvts15"/>
    <w:basedOn w:val="a0"/>
    <w:rsid w:val="00E81AD0"/>
  </w:style>
  <w:style w:type="character" w:customStyle="1" w:styleId="x-1119645528colour">
    <w:name w:val="x_-1119645528colour"/>
    <w:basedOn w:val="a0"/>
    <w:rsid w:val="008E7318"/>
  </w:style>
  <w:style w:type="character" w:customStyle="1" w:styleId="a4">
    <w:name w:val="Назва Знак"/>
    <w:basedOn w:val="a0"/>
    <w:link w:val="a3"/>
    <w:rsid w:val="0039146F"/>
    <w:rPr>
      <w:b/>
      <w:sz w:val="28"/>
      <w:lang w:val="ru-RU" w:eastAsia="ru-RU"/>
    </w:rPr>
  </w:style>
  <w:style w:type="paragraph" w:customStyle="1" w:styleId="33">
    <w:name w:val="Обычный3"/>
    <w:rsid w:val="00705708"/>
    <w:pPr>
      <w:widowControl w:val="0"/>
      <w:spacing w:line="620" w:lineRule="auto"/>
      <w:ind w:firstLine="420"/>
    </w:pPr>
    <w:rPr>
      <w:snapToGrid w:val="0"/>
      <w:sz w:val="22"/>
      <w:lang w:eastAsia="ru-RU"/>
    </w:rPr>
  </w:style>
  <w:style w:type="paragraph" w:customStyle="1" w:styleId="Standard">
    <w:name w:val="Standard"/>
    <w:qFormat/>
    <w:rsid w:val="00E37DB4"/>
    <w:pPr>
      <w:suppressAutoHyphens/>
    </w:pPr>
    <w:rPr>
      <w:rFonts w:ascii="Courier New" w:eastAsia="Courier New" w:hAnsi="Courier New" w:cs="Courier New"/>
      <w:color w:val="000000"/>
      <w:kern w:val="16"/>
      <w:sz w:val="24"/>
      <w:szCs w:val="24"/>
    </w:rPr>
  </w:style>
  <w:style w:type="character" w:customStyle="1" w:styleId="fontstyle01">
    <w:name w:val="fontstyle01"/>
    <w:basedOn w:val="a0"/>
    <w:rsid w:val="00637AF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31343">
      <w:bodyDiv w:val="1"/>
      <w:marLeft w:val="0"/>
      <w:marRight w:val="0"/>
      <w:marTop w:val="0"/>
      <w:marBottom w:val="0"/>
      <w:divBdr>
        <w:top w:val="none" w:sz="0" w:space="0" w:color="auto"/>
        <w:left w:val="none" w:sz="0" w:space="0" w:color="auto"/>
        <w:bottom w:val="none" w:sz="0" w:space="0" w:color="auto"/>
        <w:right w:val="none" w:sz="0" w:space="0" w:color="auto"/>
      </w:divBdr>
    </w:div>
    <w:div w:id="1333607001">
      <w:bodyDiv w:val="1"/>
      <w:marLeft w:val="0"/>
      <w:marRight w:val="0"/>
      <w:marTop w:val="0"/>
      <w:marBottom w:val="0"/>
      <w:divBdr>
        <w:top w:val="none" w:sz="0" w:space="0" w:color="auto"/>
        <w:left w:val="none" w:sz="0" w:space="0" w:color="auto"/>
        <w:bottom w:val="none" w:sz="0" w:space="0" w:color="auto"/>
        <w:right w:val="none" w:sz="0" w:space="0" w:color="auto"/>
      </w:divBdr>
    </w:div>
    <w:div w:id="1367413715">
      <w:bodyDiv w:val="1"/>
      <w:marLeft w:val="0"/>
      <w:marRight w:val="0"/>
      <w:marTop w:val="0"/>
      <w:marBottom w:val="0"/>
      <w:divBdr>
        <w:top w:val="none" w:sz="0" w:space="0" w:color="auto"/>
        <w:left w:val="none" w:sz="0" w:space="0" w:color="auto"/>
        <w:bottom w:val="none" w:sz="0" w:space="0" w:color="auto"/>
        <w:right w:val="none" w:sz="0" w:space="0" w:color="auto"/>
      </w:divBdr>
    </w:div>
    <w:div w:id="1549874643">
      <w:bodyDiv w:val="1"/>
      <w:marLeft w:val="0"/>
      <w:marRight w:val="0"/>
      <w:marTop w:val="0"/>
      <w:marBottom w:val="0"/>
      <w:divBdr>
        <w:top w:val="none" w:sz="0" w:space="0" w:color="auto"/>
        <w:left w:val="none" w:sz="0" w:space="0" w:color="auto"/>
        <w:bottom w:val="none" w:sz="0" w:space="0" w:color="auto"/>
        <w:right w:val="none" w:sz="0" w:space="0" w:color="auto"/>
      </w:divBdr>
    </w:div>
    <w:div w:id="2046756489">
      <w:bodyDiv w:val="1"/>
      <w:marLeft w:val="0"/>
      <w:marRight w:val="0"/>
      <w:marTop w:val="0"/>
      <w:marBottom w:val="0"/>
      <w:divBdr>
        <w:top w:val="none" w:sz="0" w:space="0" w:color="auto"/>
        <w:left w:val="none" w:sz="0" w:space="0" w:color="auto"/>
        <w:bottom w:val="none" w:sz="0" w:space="0" w:color="auto"/>
        <w:right w:val="none" w:sz="0" w:space="0" w:color="auto"/>
      </w:divBdr>
    </w:div>
    <w:div w:id="2048872861">
      <w:bodyDiv w:val="1"/>
      <w:marLeft w:val="0"/>
      <w:marRight w:val="0"/>
      <w:marTop w:val="0"/>
      <w:marBottom w:val="0"/>
      <w:divBdr>
        <w:top w:val="none" w:sz="0" w:space="0" w:color="auto"/>
        <w:left w:val="none" w:sz="0" w:space="0" w:color="auto"/>
        <w:bottom w:val="none" w:sz="0" w:space="0" w:color="auto"/>
        <w:right w:val="none" w:sz="0" w:space="0" w:color="auto"/>
      </w:divBdr>
    </w:div>
    <w:div w:id="20718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monolit-elita.com.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ditmonolit.com.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rant-cherkassy.biz.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monolit-elita.com.ua" TargetMode="External"/><Relationship Id="rId4" Type="http://schemas.openxmlformats.org/officeDocument/2006/relationships/settings" Target="settings.xml"/><Relationship Id="rId9" Type="http://schemas.openxmlformats.org/officeDocument/2006/relationships/hyperlink" Target="%20https://auditmonolit.com.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8D60-489B-46BC-B159-EF8E744B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23140</Words>
  <Characters>13190</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 К Р А Ї Н А</vt:lpstr>
      <vt:lpstr>У К Р А Ї Н А</vt:lpstr>
    </vt:vector>
  </TitlesOfParts>
  <Company>*</Company>
  <LinksUpToDate>false</LinksUpToDate>
  <CharactersWithSpaces>36258</CharactersWithSpaces>
  <SharedDoc>false</SharedDoc>
  <HLinks>
    <vt:vector size="42" baseType="variant">
      <vt:variant>
        <vt:i4>8323142</vt:i4>
      </vt:variant>
      <vt:variant>
        <vt:i4>18</vt:i4>
      </vt:variant>
      <vt:variant>
        <vt:i4>0</vt:i4>
      </vt:variant>
      <vt:variant>
        <vt:i4>5</vt:i4>
      </vt:variant>
      <vt:variant>
        <vt:lpwstr>mailto:info@monolit-elita.com.ua</vt:lpwstr>
      </vt:variant>
      <vt:variant>
        <vt:lpwstr/>
      </vt:variant>
      <vt:variant>
        <vt:i4>4325462</vt:i4>
      </vt:variant>
      <vt:variant>
        <vt:i4>15</vt:i4>
      </vt:variant>
      <vt:variant>
        <vt:i4>0</vt:i4>
      </vt:variant>
      <vt:variant>
        <vt:i4>5</vt:i4>
      </vt:variant>
      <vt:variant>
        <vt:lpwstr>https://auditmonolit.com.ua/</vt:lpwstr>
      </vt:variant>
      <vt:variant>
        <vt:lpwstr/>
      </vt:variant>
      <vt:variant>
        <vt:i4>3866740</vt:i4>
      </vt:variant>
      <vt:variant>
        <vt:i4>12</vt:i4>
      </vt:variant>
      <vt:variant>
        <vt:i4>0</vt:i4>
      </vt:variant>
      <vt:variant>
        <vt:i4>5</vt:i4>
      </vt:variant>
      <vt:variant>
        <vt:lpwstr>http://lombardforum.com.ua/</vt:lpwstr>
      </vt:variant>
      <vt:variant>
        <vt:lpwstr/>
      </vt:variant>
      <vt:variant>
        <vt:i4>7274555</vt:i4>
      </vt:variant>
      <vt:variant>
        <vt:i4>9</vt:i4>
      </vt:variant>
      <vt:variant>
        <vt:i4>0</vt:i4>
      </vt:variant>
      <vt:variant>
        <vt:i4>5</vt:i4>
      </vt:variant>
      <vt:variant>
        <vt:lpwstr>http://zakon5.rada.gov.ua/laws/show/z0797-03/paran15</vt:lpwstr>
      </vt:variant>
      <vt:variant>
        <vt:lpwstr>n15</vt:lpwstr>
      </vt:variant>
      <vt:variant>
        <vt:i4>786462</vt:i4>
      </vt:variant>
      <vt:variant>
        <vt:i4>6</vt:i4>
      </vt:variant>
      <vt:variant>
        <vt:i4>0</vt:i4>
      </vt:variant>
      <vt:variant>
        <vt:i4>5</vt:i4>
      </vt:variant>
      <vt:variant>
        <vt:lpwstr>http://zakon5.rada.gov.ua/laws/show/2664-14/paran122</vt:lpwstr>
      </vt:variant>
      <vt:variant>
        <vt:lpwstr>n122</vt:lpwstr>
      </vt:variant>
      <vt:variant>
        <vt:i4>8323142</vt:i4>
      </vt:variant>
      <vt:variant>
        <vt:i4>3</vt:i4>
      </vt:variant>
      <vt:variant>
        <vt:i4>0</vt:i4>
      </vt:variant>
      <vt:variant>
        <vt:i4>5</vt:i4>
      </vt:variant>
      <vt:variant>
        <vt:lpwstr>mailto:info@monolit-elita.com.ua</vt:lpwstr>
      </vt:variant>
      <vt:variant>
        <vt:lpwstr/>
      </vt:variant>
      <vt:variant>
        <vt:i4>4325462</vt:i4>
      </vt:variant>
      <vt:variant>
        <vt:i4>0</vt:i4>
      </vt:variant>
      <vt:variant>
        <vt:i4>0</vt:i4>
      </vt:variant>
      <vt:variant>
        <vt:i4>5</vt:i4>
      </vt:variant>
      <vt:variant>
        <vt:lpwstr>https://auditmonolit.com.ua/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dc:title>
  <dc:creator>*</dc:creator>
  <cp:lastModifiedBy>PC</cp:lastModifiedBy>
  <cp:revision>8</cp:revision>
  <cp:lastPrinted>2025-04-28T07:28:00Z</cp:lastPrinted>
  <dcterms:created xsi:type="dcterms:W3CDTF">2025-04-06T11:33:00Z</dcterms:created>
  <dcterms:modified xsi:type="dcterms:W3CDTF">2025-04-28T07:28:00Z</dcterms:modified>
</cp:coreProperties>
</file>