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77" w:rsidRDefault="00DF3A77" w:rsidP="00662B86">
      <w:pPr>
        <w:pStyle w:val="11"/>
      </w:pPr>
    </w:p>
    <w:p w:rsidR="00DF3A77" w:rsidRDefault="00DF3A77" w:rsidP="00DF3A77">
      <w:pPr>
        <w:pStyle w:val="Standard"/>
      </w:pPr>
    </w:p>
    <w:p w:rsidR="00DF3A77" w:rsidRDefault="00DF3A77" w:rsidP="00DF3A77">
      <w:pPr>
        <w:pStyle w:val="Standard"/>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Pr="00234E51" w:rsidRDefault="00234E51" w:rsidP="00234E51">
      <w:pPr>
        <w:widowControl w:val="0"/>
        <w:suppressAutoHyphens/>
        <w:jc w:val="center"/>
        <w:rPr>
          <w:rFonts w:eastAsia="Courier New"/>
          <w:b/>
          <w:color w:val="000000"/>
          <w:kern w:val="16"/>
          <w:sz w:val="48"/>
          <w:szCs w:val="48"/>
          <w:lang w:eastAsia="uk-UA"/>
        </w:rPr>
      </w:pPr>
      <w:r w:rsidRPr="00234E51">
        <w:rPr>
          <w:rFonts w:eastAsia="Courier New"/>
          <w:b/>
          <w:color w:val="000000"/>
          <w:kern w:val="16"/>
          <w:sz w:val="48"/>
          <w:szCs w:val="48"/>
          <w:lang w:eastAsia="uk-UA"/>
        </w:rPr>
        <w:t>РІЧНИЙ ФІНАНСОВИЙ ЗВІТ</w:t>
      </w:r>
    </w:p>
    <w:p w:rsidR="00234E51" w:rsidRPr="00234E51" w:rsidRDefault="00234E51" w:rsidP="00234E51">
      <w:pPr>
        <w:widowControl w:val="0"/>
        <w:suppressAutoHyphens/>
        <w:jc w:val="center"/>
        <w:rPr>
          <w:rFonts w:eastAsia="Courier New"/>
          <w:color w:val="000000"/>
          <w:kern w:val="16"/>
          <w:szCs w:val="24"/>
          <w:lang w:eastAsia="uk-UA"/>
        </w:rPr>
      </w:pPr>
      <w:r w:rsidRPr="00234E51">
        <w:rPr>
          <w:rFonts w:eastAsia="Courier New"/>
          <w:b/>
          <w:color w:val="000000"/>
          <w:kern w:val="16"/>
          <w:sz w:val="40"/>
          <w:szCs w:val="40"/>
          <w:lang w:eastAsia="uk-UA"/>
        </w:rPr>
        <w:t>за 202</w:t>
      </w:r>
      <w:r w:rsidR="009E67F8">
        <w:rPr>
          <w:rFonts w:eastAsia="Courier New"/>
          <w:b/>
          <w:color w:val="000000"/>
          <w:kern w:val="16"/>
          <w:sz w:val="40"/>
          <w:szCs w:val="40"/>
          <w:lang w:val="ru-RU" w:eastAsia="uk-UA"/>
        </w:rPr>
        <w:t>4</w:t>
      </w:r>
      <w:r w:rsidRPr="00234E51">
        <w:rPr>
          <w:rFonts w:eastAsia="Courier New"/>
          <w:b/>
          <w:color w:val="000000"/>
          <w:kern w:val="16"/>
          <w:sz w:val="40"/>
          <w:szCs w:val="40"/>
          <w:lang w:val="ru-RU" w:eastAsia="uk-UA"/>
        </w:rPr>
        <w:t xml:space="preserve"> </w:t>
      </w:r>
      <w:proofErr w:type="spellStart"/>
      <w:r w:rsidRPr="00234E51">
        <w:rPr>
          <w:rFonts w:eastAsia="Courier New"/>
          <w:b/>
          <w:color w:val="000000"/>
          <w:kern w:val="16"/>
          <w:sz w:val="40"/>
          <w:szCs w:val="40"/>
          <w:lang w:val="ru-RU" w:eastAsia="uk-UA"/>
        </w:rPr>
        <w:t>р</w:t>
      </w:r>
      <w:r w:rsidRPr="00234E51">
        <w:rPr>
          <w:rFonts w:eastAsia="Courier New"/>
          <w:b/>
          <w:color w:val="000000"/>
          <w:kern w:val="16"/>
          <w:sz w:val="40"/>
          <w:szCs w:val="40"/>
          <w:lang w:eastAsia="uk-UA"/>
        </w:rPr>
        <w:t>ік</w:t>
      </w:r>
      <w:proofErr w:type="spellEnd"/>
    </w:p>
    <w:p w:rsidR="00DF3A77" w:rsidRPr="00DF3A77" w:rsidRDefault="00234E51" w:rsidP="00234E51">
      <w:pPr>
        <w:pStyle w:val="Standard"/>
        <w:jc w:val="center"/>
        <w:rPr>
          <w:rFonts w:ascii="Times New Roman" w:hAnsi="Times New Roman" w:cs="Times New Roman"/>
        </w:rPr>
      </w:pPr>
      <w:r w:rsidRPr="00234E51">
        <w:rPr>
          <w:rFonts w:ascii="Times New Roman" w:eastAsia="SimSun" w:hAnsi="Times New Roman" w:cs="Times New Roman"/>
          <w:bCs/>
          <w:noProof/>
          <w:color w:val="auto"/>
          <w:sz w:val="40"/>
          <w:szCs w:val="40"/>
          <w:lang w:val="ru-RU" w:eastAsia="en-US"/>
        </w:rPr>
        <w:t>ПОВН</w:t>
      </w:r>
      <w:r>
        <w:rPr>
          <w:rFonts w:ascii="Times New Roman" w:eastAsia="SimSun" w:hAnsi="Times New Roman" w:cs="Times New Roman"/>
          <w:bCs/>
          <w:noProof/>
          <w:color w:val="auto"/>
          <w:sz w:val="40"/>
          <w:szCs w:val="40"/>
          <w:lang w:val="ru-RU" w:eastAsia="en-US"/>
        </w:rPr>
        <w:t>ОГО</w:t>
      </w:r>
      <w:r w:rsidRPr="00234E51">
        <w:rPr>
          <w:rFonts w:ascii="Times New Roman" w:eastAsia="SimSun" w:hAnsi="Times New Roman" w:cs="Times New Roman"/>
          <w:bCs/>
          <w:noProof/>
          <w:color w:val="auto"/>
          <w:sz w:val="40"/>
          <w:szCs w:val="40"/>
          <w:lang w:val="ru-RU" w:eastAsia="en-US"/>
        </w:rPr>
        <w:t xml:space="preserve"> ТОВАРИСТВ</w:t>
      </w:r>
      <w:r>
        <w:rPr>
          <w:rFonts w:ascii="Times New Roman" w:eastAsia="SimSun" w:hAnsi="Times New Roman" w:cs="Times New Roman"/>
          <w:bCs/>
          <w:noProof/>
          <w:color w:val="auto"/>
          <w:sz w:val="40"/>
          <w:szCs w:val="40"/>
          <w:lang w:val="ru-RU" w:eastAsia="en-US"/>
        </w:rPr>
        <w:t xml:space="preserve">А </w:t>
      </w:r>
      <w:r w:rsidRPr="00234E51">
        <w:rPr>
          <w:rFonts w:ascii="Times New Roman" w:eastAsia="SimSun" w:hAnsi="Times New Roman" w:cs="Times New Roman"/>
          <w:bCs/>
          <w:noProof/>
          <w:color w:val="auto"/>
          <w:sz w:val="40"/>
          <w:szCs w:val="40"/>
          <w:lang w:val="ru-RU" w:eastAsia="en-US"/>
        </w:rPr>
        <w:t>"ЛОМБАРД "ГАРАНТ-ЧЕРКАСИ" БОРОДАЙ О.А. І КОМПАНІЯ"</w:t>
      </w:r>
    </w:p>
    <w:p w:rsidR="00234E51" w:rsidRPr="00234E51" w:rsidRDefault="00234E51" w:rsidP="00234E51">
      <w:pPr>
        <w:widowControl w:val="0"/>
        <w:suppressAutoHyphens/>
        <w:jc w:val="center"/>
        <w:rPr>
          <w:rFonts w:eastAsia="Courier New"/>
          <w:b/>
          <w:color w:val="000000"/>
          <w:kern w:val="16"/>
          <w:sz w:val="36"/>
          <w:szCs w:val="36"/>
          <w:lang w:eastAsia="uk-UA"/>
        </w:rPr>
      </w:pPr>
      <w:r w:rsidRPr="00234E51">
        <w:rPr>
          <w:rFonts w:eastAsia="Courier New"/>
          <w:b/>
          <w:color w:val="000000"/>
          <w:kern w:val="16"/>
          <w:sz w:val="36"/>
          <w:szCs w:val="36"/>
          <w:lang w:eastAsia="uk-UA"/>
        </w:rPr>
        <w:t>станом на 31.12.202</w:t>
      </w:r>
      <w:r w:rsidR="009E67F8">
        <w:rPr>
          <w:rFonts w:eastAsia="Courier New"/>
          <w:b/>
          <w:color w:val="000000"/>
          <w:kern w:val="16"/>
          <w:sz w:val="36"/>
          <w:szCs w:val="36"/>
          <w:lang w:val="ru-RU" w:eastAsia="uk-UA"/>
        </w:rPr>
        <w:t>4</w:t>
      </w:r>
      <w:r w:rsidRPr="00234E51">
        <w:rPr>
          <w:rFonts w:eastAsia="Courier New"/>
          <w:b/>
          <w:color w:val="000000"/>
          <w:kern w:val="16"/>
          <w:sz w:val="36"/>
          <w:szCs w:val="36"/>
          <w:lang w:eastAsia="uk-UA"/>
        </w:rPr>
        <w:t xml:space="preserve"> року</w:t>
      </w:r>
    </w:p>
    <w:p w:rsidR="00DF3A77" w:rsidRDefault="00DF3A77"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982586" w:rsidRDefault="00982586"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Pr="009E67F8" w:rsidRDefault="00234E51" w:rsidP="00234E51">
      <w:pPr>
        <w:pStyle w:val="Standard"/>
        <w:jc w:val="center"/>
        <w:rPr>
          <w:rFonts w:ascii="Times New Roman" w:hAnsi="Times New Roman" w:cs="Times New Roman"/>
          <w:lang w:val="ru-RU"/>
        </w:rPr>
      </w:pPr>
      <w:r>
        <w:rPr>
          <w:rFonts w:ascii="Times New Roman" w:hAnsi="Times New Roman" w:cs="Times New Roman"/>
        </w:rPr>
        <w:t>м. Черкаси 202</w:t>
      </w:r>
      <w:r w:rsidR="009E67F8">
        <w:rPr>
          <w:rFonts w:ascii="Times New Roman" w:hAnsi="Times New Roman" w:cs="Times New Roman"/>
          <w:lang w:val="ru-RU"/>
        </w:rPr>
        <w:t>4</w:t>
      </w:r>
    </w:p>
    <w:p w:rsidR="00234E51" w:rsidRPr="009E67F8" w:rsidRDefault="00234E51" w:rsidP="00234E51">
      <w:pPr>
        <w:pStyle w:val="Standard"/>
        <w:jc w:val="center"/>
        <w:rPr>
          <w:rFonts w:ascii="Times New Roman" w:hAnsi="Times New Roman" w:cs="Times New Roman"/>
          <w:lang w:val="ru-RU"/>
        </w:rPr>
      </w:pPr>
    </w:p>
    <w:p w:rsidR="00234E51" w:rsidRPr="00234E51" w:rsidRDefault="00234E51" w:rsidP="00234E51">
      <w:pPr>
        <w:shd w:val="clear" w:color="auto" w:fill="FFFFFF"/>
        <w:ind w:hanging="620"/>
        <w:jc w:val="center"/>
        <w:rPr>
          <w:rFonts w:eastAsia="SimSun"/>
          <w:kern w:val="16"/>
          <w:sz w:val="22"/>
          <w:szCs w:val="22"/>
        </w:rPr>
      </w:pPr>
      <w:r w:rsidRPr="00234E51">
        <w:rPr>
          <w:b/>
          <w:kern w:val="16"/>
          <w:szCs w:val="24"/>
        </w:rPr>
        <w:lastRenderedPageBreak/>
        <w:t>ЗМІСТ:</w:t>
      </w:r>
    </w:p>
    <w:p w:rsidR="00234E51" w:rsidRPr="00F4443E" w:rsidRDefault="001770FC" w:rsidP="00234E51">
      <w:pPr>
        <w:tabs>
          <w:tab w:val="right" w:leader="dot" w:pos="9356"/>
        </w:tabs>
        <w:autoSpaceDN w:val="0"/>
        <w:jc w:val="both"/>
        <w:rPr>
          <w:rFonts w:eastAsia="SimSun"/>
          <w:color w:val="000000" w:themeColor="text1"/>
          <w:kern w:val="16"/>
          <w:sz w:val="22"/>
          <w:szCs w:val="22"/>
        </w:rPr>
      </w:pPr>
      <w:r w:rsidRPr="00234E51">
        <w:rPr>
          <w:rFonts w:eastAsia="SimSun"/>
          <w:kern w:val="16"/>
          <w:sz w:val="22"/>
          <w:szCs w:val="22"/>
          <w:lang w:val="ru-RU"/>
        </w:rPr>
        <w:fldChar w:fldCharType="begin"/>
      </w:r>
      <w:r w:rsidR="00234E51" w:rsidRPr="00234E51">
        <w:rPr>
          <w:rFonts w:eastAsia="SimSun"/>
          <w:kern w:val="16"/>
          <w:sz w:val="22"/>
          <w:szCs w:val="22"/>
          <w:lang w:val="ru-RU"/>
        </w:rPr>
        <w:instrText>TOC</w:instrText>
      </w:r>
      <w:r w:rsidR="00234E51" w:rsidRPr="00234E51">
        <w:rPr>
          <w:rFonts w:eastAsia="SimSun"/>
          <w:kern w:val="16"/>
          <w:sz w:val="22"/>
          <w:szCs w:val="22"/>
        </w:rPr>
        <w:instrText xml:space="preserve"> \</w:instrText>
      </w:r>
      <w:r w:rsidR="00234E51" w:rsidRPr="00234E51">
        <w:rPr>
          <w:rFonts w:eastAsia="SimSun"/>
          <w:kern w:val="16"/>
          <w:sz w:val="22"/>
          <w:szCs w:val="22"/>
          <w:lang w:val="ru-RU"/>
        </w:rPr>
        <w:instrText>t</w:instrText>
      </w:r>
      <w:r w:rsidR="00234E51" w:rsidRPr="00234E51">
        <w:rPr>
          <w:rFonts w:eastAsia="SimSun"/>
          <w:kern w:val="16"/>
          <w:sz w:val="22"/>
          <w:szCs w:val="22"/>
        </w:rPr>
        <w:instrText xml:space="preserve"> "Заголовок 1;1;Заголовок 2;2;" </w:instrText>
      </w:r>
      <w:r w:rsidRPr="00234E51">
        <w:rPr>
          <w:rFonts w:eastAsia="SimSun"/>
          <w:kern w:val="16"/>
          <w:sz w:val="22"/>
          <w:szCs w:val="22"/>
          <w:lang w:val="ru-RU"/>
        </w:rPr>
        <w:fldChar w:fldCharType="separate"/>
      </w:r>
      <w:r w:rsidR="00234E51" w:rsidRPr="00F4443E">
        <w:rPr>
          <w:rFonts w:eastAsia="Times New Roman"/>
          <w:smallCaps/>
          <w:color w:val="000000" w:themeColor="text1"/>
          <w:kern w:val="16"/>
          <w:szCs w:val="24"/>
          <w:lang w:eastAsia="ru-RU"/>
        </w:rPr>
        <w:t>Заява про відповідальність керівництва за підготовку та затвердження  фінансової звітності</w:t>
      </w:r>
      <w:r w:rsidR="00234E51" w:rsidRPr="00F4443E">
        <w:rPr>
          <w:rFonts w:eastAsia="SimSun"/>
          <w:noProof/>
          <w:webHidden/>
          <w:color w:val="000000" w:themeColor="text1"/>
          <w:kern w:val="16"/>
          <w:sz w:val="22"/>
          <w:szCs w:val="22"/>
        </w:rPr>
        <w:tab/>
      </w:r>
      <w:r w:rsidR="00234E51" w:rsidRPr="00F4443E">
        <w:rPr>
          <w:rFonts w:eastAsia="Times New Roman"/>
          <w:smallCaps/>
          <w:color w:val="000000" w:themeColor="text1"/>
          <w:kern w:val="16"/>
          <w:szCs w:val="24"/>
          <w:lang w:eastAsia="ru-RU"/>
        </w:rPr>
        <w:t>3</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Баланс (звіт про фінансовий стан)</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4</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фінансові результати (звіт про сукупний дохід)</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5</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рух грошових коштів (за прямим методом)</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6</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власний капітал</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7</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Примітки до  фінансової звітності</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8</w:t>
      </w:r>
    </w:p>
    <w:p w:rsidR="00234E51" w:rsidRPr="00F4443E" w:rsidRDefault="00234E51" w:rsidP="00234E51">
      <w:pPr>
        <w:tabs>
          <w:tab w:val="right" w:leader="dot" w:pos="720"/>
          <w:tab w:val="left" w:pos="1404"/>
          <w:tab w:val="right" w:leader="dot" w:pos="9356"/>
        </w:tabs>
        <w:autoSpaceDN w:val="0"/>
        <w:ind w:left="708"/>
        <w:jc w:val="both"/>
        <w:rPr>
          <w:rFonts w:eastAsia="Times New Roman"/>
          <w:color w:val="000000" w:themeColor="text1"/>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Default="001770FC" w:rsidP="00234E51">
      <w:pPr>
        <w:pStyle w:val="Standard"/>
        <w:jc w:val="center"/>
        <w:rPr>
          <w:rFonts w:ascii="Times New Roman" w:eastAsia="SimSun" w:hAnsi="Times New Roman" w:cs="Times New Roman"/>
          <w:color w:val="auto"/>
          <w:sz w:val="22"/>
          <w:szCs w:val="22"/>
          <w:lang w:val="ru-RU" w:eastAsia="en-US"/>
        </w:rPr>
      </w:pPr>
      <w:r w:rsidRPr="00234E51">
        <w:rPr>
          <w:rFonts w:ascii="Times New Roman" w:eastAsia="SimSun" w:hAnsi="Times New Roman" w:cs="Times New Roman"/>
          <w:color w:val="auto"/>
          <w:sz w:val="22"/>
          <w:szCs w:val="22"/>
          <w:lang w:val="ru-RU" w:eastAsia="en-US"/>
        </w:rPr>
        <w:fldChar w:fldCharType="end"/>
      </w: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Pr="00234E51" w:rsidRDefault="00234E51" w:rsidP="00234E51">
      <w:pPr>
        <w:widowControl w:val="0"/>
        <w:shd w:val="clear" w:color="auto" w:fill="FFFFFF"/>
        <w:suppressAutoHyphens/>
        <w:ind w:hanging="620"/>
        <w:jc w:val="center"/>
        <w:rPr>
          <w:rFonts w:eastAsia="Times New Roman"/>
          <w:b/>
          <w:color w:val="00000A"/>
          <w:kern w:val="16"/>
          <w:sz w:val="28"/>
          <w:szCs w:val="28"/>
          <w:lang w:eastAsia="ru-RU"/>
        </w:rPr>
      </w:pPr>
      <w:r w:rsidRPr="00234E51">
        <w:rPr>
          <w:rFonts w:eastAsia="Times New Roman"/>
          <w:b/>
          <w:color w:val="00000A"/>
          <w:kern w:val="16"/>
          <w:sz w:val="28"/>
          <w:szCs w:val="28"/>
          <w:lang w:eastAsia="ru-RU"/>
        </w:rPr>
        <w:lastRenderedPageBreak/>
        <w:t>ЗАЯВА</w:t>
      </w:r>
    </w:p>
    <w:p w:rsidR="00234E51" w:rsidRPr="00234E51" w:rsidRDefault="00234E51" w:rsidP="00234E51">
      <w:pPr>
        <w:widowControl w:val="0"/>
        <w:shd w:val="clear" w:color="auto" w:fill="FFFFFF"/>
        <w:suppressAutoHyphens/>
        <w:ind w:hanging="620"/>
        <w:jc w:val="center"/>
        <w:rPr>
          <w:rFonts w:eastAsia="Courier New"/>
          <w:color w:val="00000A"/>
          <w:kern w:val="16"/>
          <w:sz w:val="28"/>
          <w:szCs w:val="28"/>
          <w:lang w:val="ru-RU"/>
        </w:rPr>
      </w:pPr>
      <w:r w:rsidRPr="00234E51">
        <w:rPr>
          <w:rFonts w:eastAsia="Times New Roman"/>
          <w:b/>
          <w:color w:val="00000A"/>
          <w:kern w:val="16"/>
          <w:sz w:val="28"/>
          <w:szCs w:val="28"/>
          <w:lang w:eastAsia="ru-RU"/>
        </w:rPr>
        <w:t>ПРО ВІДПОВІДАЛЬНІСТЬ КЕРІВНИЦТВА ЗА ПІДГОТОВКУ ТА ЗАТВЕРДЖЕННЯ ФІНАНСОВОЇ ЗВІТНОСТІ ЗА 202</w:t>
      </w:r>
      <w:r w:rsidR="009E67F8">
        <w:rPr>
          <w:rFonts w:eastAsia="Times New Roman"/>
          <w:b/>
          <w:color w:val="00000A"/>
          <w:kern w:val="16"/>
          <w:sz w:val="28"/>
          <w:szCs w:val="28"/>
          <w:lang w:val="ru-RU" w:eastAsia="ru-RU"/>
        </w:rPr>
        <w:t>4</w:t>
      </w:r>
      <w:r w:rsidRPr="00234E51">
        <w:rPr>
          <w:rFonts w:eastAsia="Times New Roman"/>
          <w:b/>
          <w:color w:val="00000A"/>
          <w:kern w:val="16"/>
          <w:sz w:val="28"/>
          <w:szCs w:val="28"/>
          <w:lang w:eastAsia="ru-RU"/>
        </w:rPr>
        <w:t xml:space="preserve"> РІК</w:t>
      </w:r>
    </w:p>
    <w:p w:rsidR="00234E51" w:rsidRDefault="00234E51" w:rsidP="00234E51">
      <w:pPr>
        <w:pStyle w:val="Standard"/>
        <w:jc w:val="center"/>
        <w:rPr>
          <w:rFonts w:ascii="Times New Roman" w:eastAsia="SimSun" w:hAnsi="Times New Roman" w:cs="Times New Roman"/>
          <w:b/>
          <w:bCs/>
          <w:noProof/>
          <w:color w:val="auto"/>
          <w:sz w:val="28"/>
          <w:szCs w:val="28"/>
          <w:lang w:val="ru-RU" w:eastAsia="en-US"/>
        </w:rPr>
      </w:pPr>
      <w:r w:rsidRPr="00234E51">
        <w:rPr>
          <w:rFonts w:ascii="Times New Roman" w:eastAsia="SimSun" w:hAnsi="Times New Roman" w:cs="Times New Roman"/>
          <w:b/>
          <w:bCs/>
          <w:noProof/>
          <w:color w:val="auto"/>
          <w:sz w:val="28"/>
          <w:szCs w:val="28"/>
          <w:lang w:val="ru-RU" w:eastAsia="en-US"/>
        </w:rPr>
        <w:t>ПОВНОГО ТОВАРИСТВАЛОМБАРД "ГАРАНТ-ЧЕРКАСИ" БОРОДАЙ О.А. І КОМПАНІЯ"</w:t>
      </w:r>
    </w:p>
    <w:p w:rsidR="00234E51" w:rsidRDefault="00F70E71" w:rsidP="00234E51">
      <w:pPr>
        <w:widowControl w:val="0"/>
        <w:suppressAutoHyphens/>
        <w:jc w:val="center"/>
        <w:rPr>
          <w:rFonts w:eastAsia="Times New Roman"/>
          <w:b/>
          <w:color w:val="000000"/>
          <w:kern w:val="16"/>
          <w:sz w:val="28"/>
          <w:szCs w:val="28"/>
          <w:lang w:eastAsia="ru-RU"/>
        </w:rPr>
      </w:pPr>
      <w:r w:rsidRPr="00234E51">
        <w:rPr>
          <w:rFonts w:eastAsia="Times New Roman"/>
          <w:b/>
          <w:color w:val="000000"/>
          <w:kern w:val="16"/>
          <w:sz w:val="28"/>
          <w:szCs w:val="28"/>
          <w:lang w:eastAsia="ru-RU"/>
        </w:rPr>
        <w:t>станом</w:t>
      </w:r>
      <w:r w:rsidR="00234E51" w:rsidRPr="00234E51">
        <w:rPr>
          <w:rFonts w:eastAsia="Times New Roman"/>
          <w:b/>
          <w:color w:val="000000"/>
          <w:kern w:val="16"/>
          <w:sz w:val="28"/>
          <w:szCs w:val="28"/>
          <w:lang w:eastAsia="ru-RU"/>
        </w:rPr>
        <w:t xml:space="preserve"> на 31 грудня 202</w:t>
      </w:r>
      <w:r w:rsidR="009E67F8">
        <w:rPr>
          <w:rFonts w:eastAsia="Times New Roman"/>
          <w:b/>
          <w:color w:val="000000"/>
          <w:kern w:val="16"/>
          <w:sz w:val="28"/>
          <w:szCs w:val="28"/>
          <w:lang w:val="ru-RU" w:eastAsia="ru-RU"/>
        </w:rPr>
        <w:t>4</w:t>
      </w:r>
      <w:r w:rsidR="00234E51" w:rsidRPr="00234E51">
        <w:rPr>
          <w:rFonts w:eastAsia="Times New Roman"/>
          <w:b/>
          <w:color w:val="000000"/>
          <w:kern w:val="16"/>
          <w:sz w:val="28"/>
          <w:szCs w:val="28"/>
          <w:lang w:eastAsia="ru-RU"/>
        </w:rPr>
        <w:t xml:space="preserve"> року</w:t>
      </w:r>
    </w:p>
    <w:p w:rsidR="00234E51" w:rsidRPr="00234E51" w:rsidRDefault="00234E51" w:rsidP="00234E51">
      <w:pPr>
        <w:widowControl w:val="0"/>
        <w:suppressAutoHyphens/>
        <w:jc w:val="center"/>
        <w:rPr>
          <w:rFonts w:eastAsia="Courier New"/>
          <w:color w:val="000000"/>
          <w:kern w:val="16"/>
          <w:szCs w:val="24"/>
          <w:lang w:eastAsia="uk-UA"/>
        </w:rPr>
      </w:pPr>
    </w:p>
    <w:p w:rsidR="00234E51" w:rsidRPr="00234E51" w:rsidRDefault="00234E51" w:rsidP="00234E51">
      <w:pPr>
        <w:pStyle w:val="Standard"/>
        <w:ind w:firstLine="567"/>
        <w:jc w:val="both"/>
        <w:rPr>
          <w:rFonts w:ascii="Times New Roman" w:eastAsia="SimSun" w:hAnsi="Times New Roman" w:cs="Times New Roman"/>
          <w:bCs/>
          <w:noProof/>
          <w:color w:val="auto"/>
          <w:lang w:eastAsia="en-US"/>
        </w:rPr>
      </w:pPr>
      <w:r w:rsidRPr="00234E51">
        <w:rPr>
          <w:rFonts w:ascii="Times New Roman" w:eastAsia="SimSun" w:hAnsi="Times New Roman" w:cs="Times New Roman"/>
          <w:color w:val="auto"/>
          <w:lang w:eastAsia="ru-RU"/>
        </w:rPr>
        <w:t xml:space="preserve">Нижченаведена заява, яка повинна розглядатися спільно з описом обов'язків незалежних аудиторів, які містяться в представленому висновку  незалежних аудиторів, зроблена з метою розмежування відповідальності керівництва та вказаних незалежних аудиторів, щодо фінансової звітності </w:t>
      </w:r>
      <w:r w:rsidRPr="00234E51">
        <w:rPr>
          <w:rFonts w:ascii="Times New Roman" w:eastAsia="SimSun" w:hAnsi="Times New Roman" w:cs="Times New Roman"/>
          <w:bCs/>
          <w:noProof/>
          <w:color w:val="auto"/>
          <w:lang w:eastAsia="en-US"/>
        </w:rPr>
        <w:t>ПОВНОГО ТОВАРИСТВА  "ГАРАНТ-ЧЕРКАСИ" БОРОДАЙ О.А. І КОМПАНІЯ"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товариства відповідає за підготовку фінансової звітності, достовірно відображає у всіх суттєвих аспектах фінансовий стан товариства станом на 31 грудня 202</w:t>
      </w:r>
      <w:r w:rsidR="009E67F8" w:rsidRPr="009E67F8">
        <w:rPr>
          <w:rFonts w:ascii="Times New Roman" w:eastAsia="SimSun" w:hAnsi="Times New Roman" w:cs="Times New Roman"/>
          <w:color w:val="auto"/>
          <w:lang w:eastAsia="en-US"/>
        </w:rPr>
        <w:t>4</w:t>
      </w:r>
      <w:r w:rsidRPr="00234E51">
        <w:rPr>
          <w:rFonts w:ascii="Times New Roman" w:eastAsia="SimSun" w:hAnsi="Times New Roman" w:cs="Times New Roman"/>
          <w:color w:val="auto"/>
          <w:lang w:eastAsia="en-US"/>
        </w:rPr>
        <w:t xml:space="preserve"> року,  звіт про фінансові результати за 202</w:t>
      </w:r>
      <w:r w:rsidR="009E67F8" w:rsidRPr="009E67F8">
        <w:rPr>
          <w:rFonts w:ascii="Times New Roman" w:eastAsia="SimSun" w:hAnsi="Times New Roman" w:cs="Times New Roman"/>
          <w:color w:val="auto"/>
          <w:lang w:eastAsia="en-US"/>
        </w:rPr>
        <w:t>4</w:t>
      </w:r>
      <w:r w:rsidRPr="00234E51">
        <w:rPr>
          <w:rFonts w:ascii="Times New Roman" w:eastAsia="SimSun" w:hAnsi="Times New Roman" w:cs="Times New Roman"/>
          <w:color w:val="auto"/>
          <w:lang w:eastAsia="en-US"/>
        </w:rPr>
        <w:t xml:space="preserve"> рік, а також рух грошових коштів та зміну в чистих активах, що належать учасникам, за рік, що закінчився на цю дату у відповідності до вимог Міжнародних стандартів фінансової звітності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При підготовці фінансової звітності керівництво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Вибір належних принципів бухгалтерського обліку і їх послідовне застосування;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Застосування обґрунтованих оцінок і припущень;</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Дотримання відповідних МСФЗ і розкриття всіх істотних відхилень у примітках до фінансової звітності;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Підготовку фінансової звітності, виходячи з припущення, що товариство буде продовжувати свою діяльність у доступному для огляду майбутньому, за винятком випадків, коли таке допущення неправомірно.</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також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Розробку, впровадження та забезпечення функціонування ефективної та надійної системи внутрішнього контролю у товаристві;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Підтримання системи бухгалтерського обліку, що дозволяє в будь-який момент підготувати з достатнім ступенем точності інформацію про фінансове становище і забезпечити відповідність фінансової звітності вимогам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Вживання заходів в межах своєї компетенції для забезпечення зберігання активів Компанії;</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Запобігання та виявлення фактів шахрайства та інших зловживань.</w:t>
      </w:r>
    </w:p>
    <w:p w:rsidR="00033496" w:rsidRDefault="00033496" w:rsidP="00033496">
      <w:pPr>
        <w:ind w:right="-283" w:firstLine="567"/>
        <w:rPr>
          <w:b/>
          <w:i/>
          <w:szCs w:val="24"/>
          <w:highlight w:val="yellow"/>
        </w:rPr>
      </w:pPr>
    </w:p>
    <w:p w:rsidR="00033496" w:rsidRPr="00AA4472" w:rsidRDefault="00033496" w:rsidP="00033496">
      <w:pPr>
        <w:ind w:right="-283" w:firstLine="567"/>
        <w:rPr>
          <w:b/>
          <w:i/>
          <w:szCs w:val="24"/>
        </w:rPr>
      </w:pPr>
      <w:r w:rsidRPr="00AA4472">
        <w:rPr>
          <w:b/>
          <w:i/>
          <w:szCs w:val="24"/>
        </w:rPr>
        <w:t>Затвердження фінансової звітності</w:t>
      </w:r>
    </w:p>
    <w:p w:rsidR="00033496" w:rsidRPr="00A2624D" w:rsidRDefault="00033496" w:rsidP="00033496">
      <w:pPr>
        <w:ind w:right="-283" w:firstLine="567"/>
        <w:jc w:val="both"/>
        <w:rPr>
          <w:szCs w:val="24"/>
        </w:rPr>
      </w:pPr>
      <w:r w:rsidRPr="00A2624D">
        <w:rPr>
          <w:szCs w:val="24"/>
        </w:rPr>
        <w:t>Фінансова звітність  за фінансовий рік, що закінчився 31 грудня 202</w:t>
      </w:r>
      <w:r w:rsidR="009E67F8">
        <w:rPr>
          <w:szCs w:val="24"/>
          <w:lang w:val="ru-RU"/>
        </w:rPr>
        <w:t>4</w:t>
      </w:r>
      <w:r w:rsidRPr="00A2624D">
        <w:rPr>
          <w:szCs w:val="24"/>
        </w:rPr>
        <w:t xml:space="preserve"> року, в форматі подання до контролюючих та статистичних органів була затверджена до випуску Наказом № 1</w:t>
      </w:r>
      <w:r w:rsidR="009E67F8">
        <w:rPr>
          <w:szCs w:val="24"/>
          <w:lang w:val="ru-RU"/>
        </w:rPr>
        <w:t>59</w:t>
      </w:r>
      <w:r w:rsidRPr="00A2624D">
        <w:rPr>
          <w:szCs w:val="24"/>
        </w:rPr>
        <w:t xml:space="preserve">  від  1</w:t>
      </w:r>
      <w:r w:rsidR="00303DE7">
        <w:rPr>
          <w:szCs w:val="24"/>
          <w:lang w:val="ru-RU"/>
        </w:rPr>
        <w:t>5</w:t>
      </w:r>
      <w:r w:rsidR="00303DE7">
        <w:rPr>
          <w:szCs w:val="24"/>
        </w:rPr>
        <w:t>січня</w:t>
      </w:r>
      <w:r w:rsidRPr="00A2624D">
        <w:rPr>
          <w:szCs w:val="24"/>
        </w:rPr>
        <w:t xml:space="preserve"> 202</w:t>
      </w:r>
      <w:r w:rsidR="009E67F8">
        <w:rPr>
          <w:szCs w:val="24"/>
          <w:lang w:val="ru-RU"/>
        </w:rPr>
        <w:t>5</w:t>
      </w:r>
      <w:r w:rsidRPr="00A2624D">
        <w:rPr>
          <w:szCs w:val="24"/>
        </w:rPr>
        <w:t xml:space="preserve"> року. Повний пакет окремої фінансової звітності Товариства за фінансовий рік, що закінчився 31 грудня 202</w:t>
      </w:r>
      <w:r w:rsidR="009E67F8">
        <w:rPr>
          <w:szCs w:val="24"/>
          <w:lang w:val="ru-RU"/>
        </w:rPr>
        <w:t>4</w:t>
      </w:r>
      <w:r w:rsidRPr="00A2624D">
        <w:rPr>
          <w:szCs w:val="24"/>
        </w:rPr>
        <w:t xml:space="preserve"> року  затверджено до випуску</w:t>
      </w:r>
      <w:r w:rsidR="00A2624D">
        <w:rPr>
          <w:szCs w:val="24"/>
          <w:lang w:val="ru-RU"/>
        </w:rPr>
        <w:t xml:space="preserve"> 1</w:t>
      </w:r>
      <w:r w:rsidR="00A2624D" w:rsidRPr="00A2624D">
        <w:rPr>
          <w:szCs w:val="24"/>
          <w:lang w:val="ru-RU"/>
        </w:rPr>
        <w:t>5</w:t>
      </w:r>
      <w:r w:rsidRPr="00A2624D">
        <w:rPr>
          <w:szCs w:val="24"/>
        </w:rPr>
        <w:t>березня202</w:t>
      </w:r>
      <w:r w:rsidR="00A0327B">
        <w:rPr>
          <w:szCs w:val="24"/>
        </w:rPr>
        <w:t>5</w:t>
      </w:r>
      <w:r w:rsidRPr="00A2624D">
        <w:rPr>
          <w:szCs w:val="24"/>
        </w:rPr>
        <w:t>року Наказом директора, згідно його повноважень№</w:t>
      </w:r>
      <w:r w:rsidR="00A2624D" w:rsidRPr="00A2624D">
        <w:rPr>
          <w:szCs w:val="24"/>
          <w:lang w:val="ru-RU"/>
        </w:rPr>
        <w:t xml:space="preserve"> 1</w:t>
      </w:r>
      <w:r w:rsidR="00A0327B">
        <w:rPr>
          <w:szCs w:val="24"/>
          <w:lang w:val="ru-RU"/>
        </w:rPr>
        <w:t>6</w:t>
      </w:r>
      <w:r w:rsidR="00B66850">
        <w:rPr>
          <w:szCs w:val="24"/>
          <w:lang w:val="ru-RU"/>
        </w:rPr>
        <w:t>2</w:t>
      </w:r>
      <w:r w:rsidRPr="00A2624D">
        <w:rPr>
          <w:szCs w:val="24"/>
        </w:rPr>
        <w:t xml:space="preserve"> від </w:t>
      </w:r>
      <w:r w:rsidR="00A2624D" w:rsidRPr="00A2624D">
        <w:rPr>
          <w:szCs w:val="24"/>
          <w:lang w:val="ru-RU"/>
        </w:rPr>
        <w:t>15</w:t>
      </w:r>
      <w:r w:rsidRPr="00A2624D">
        <w:rPr>
          <w:szCs w:val="24"/>
        </w:rPr>
        <w:t>.03.202</w:t>
      </w:r>
      <w:r w:rsidR="00A0327B">
        <w:rPr>
          <w:szCs w:val="24"/>
        </w:rPr>
        <w:t>5</w:t>
      </w:r>
      <w:r w:rsidRPr="00A2624D">
        <w:rPr>
          <w:szCs w:val="24"/>
        </w:rPr>
        <w:t>р.</w:t>
      </w:r>
    </w:p>
    <w:p w:rsidR="00033496" w:rsidRPr="00A2624D" w:rsidRDefault="00033496" w:rsidP="00033496">
      <w:pPr>
        <w:ind w:right="-283" w:firstLine="567"/>
        <w:jc w:val="both"/>
        <w:rPr>
          <w:szCs w:val="24"/>
        </w:rPr>
      </w:pPr>
      <w:r w:rsidRPr="00A2624D">
        <w:rPr>
          <w:szCs w:val="24"/>
        </w:rPr>
        <w:t>Ні управлінський персонал ні учасники компанії, ні інші особи не мають права вносити зміни до цієї фінансової звітності після її випуску.</w:t>
      </w:r>
    </w:p>
    <w:p w:rsidR="00033496" w:rsidRDefault="00033496" w:rsidP="00033496">
      <w:pPr>
        <w:ind w:right="-283" w:firstLine="567"/>
        <w:jc w:val="both"/>
        <w:rPr>
          <w:szCs w:val="24"/>
        </w:rPr>
      </w:pPr>
      <w:r w:rsidRPr="00A2624D">
        <w:rPr>
          <w:szCs w:val="24"/>
        </w:rPr>
        <w:t>Керівництво компанії несе відповідальність за нагляд за процесом фінансового звітування компанії.</w:t>
      </w:r>
    </w:p>
    <w:p w:rsidR="00234E51" w:rsidRPr="00B05020" w:rsidRDefault="00234E51" w:rsidP="00234E51">
      <w:pPr>
        <w:pStyle w:val="Standard"/>
        <w:ind w:firstLine="567"/>
        <w:jc w:val="both"/>
        <w:rPr>
          <w:rFonts w:ascii="Times New Roman" w:eastAsia="SimSun" w:hAnsi="Times New Roman" w:cs="Times New Roman"/>
          <w:color w:val="auto"/>
          <w:lang w:eastAsia="en-US"/>
        </w:rPr>
      </w:pPr>
    </w:p>
    <w:p w:rsidR="00234E51" w:rsidRPr="00234E51" w:rsidRDefault="00234E51" w:rsidP="00234E51">
      <w:pPr>
        <w:pStyle w:val="Standard"/>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Від імені керівництва товариства:</w:t>
      </w:r>
    </w:p>
    <w:p w:rsidR="00F237EF" w:rsidRDefault="00F237EF"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Директор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t>Соколенко Н.О.</w:t>
      </w:r>
    </w:p>
    <w:p w:rsidR="00234E51" w:rsidRPr="00234E51" w:rsidRDefault="00234E51" w:rsidP="00234E51">
      <w:pPr>
        <w:pStyle w:val="Standard"/>
        <w:jc w:val="center"/>
        <w:rPr>
          <w:rFonts w:ascii="Times New Roman" w:eastAsia="SimSun" w:hAnsi="Times New Roman" w:cs="Times New Roman"/>
          <w:color w:val="auto"/>
          <w:lang w:eastAsia="en-US"/>
        </w:rPr>
      </w:pPr>
    </w:p>
    <w:p w:rsidR="00CF56EB" w:rsidRPr="00234E51" w:rsidRDefault="00CF56EB" w:rsidP="00CF56EB">
      <w:pPr>
        <w:pStyle w:val="Standard"/>
        <w:rPr>
          <w:rFonts w:ascii="Times New Roman" w:eastAsia="SimSun" w:hAnsi="Times New Roman" w:cs="Times New Roman"/>
          <w:color w:val="auto"/>
          <w:sz w:val="20"/>
          <w:szCs w:val="20"/>
          <w:lang w:eastAsia="en-US"/>
        </w:rPr>
      </w:pPr>
      <w:r w:rsidRPr="00234E51">
        <w:rPr>
          <w:rFonts w:ascii="Times New Roman" w:eastAsia="SimSun" w:hAnsi="Times New Roman" w:cs="Times New Roman"/>
          <w:color w:val="auto"/>
          <w:sz w:val="20"/>
          <w:szCs w:val="20"/>
          <w:lang w:eastAsia="en-US"/>
        </w:rPr>
        <w:t>МП</w:t>
      </w:r>
    </w:p>
    <w:p w:rsidR="00F237EF" w:rsidRDefault="00F237EF"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Головний бухгалтер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t>Соколенко А.Л.</w:t>
      </w:r>
    </w:p>
    <w:p w:rsidR="00EA6E43" w:rsidRDefault="00EA6E43" w:rsidP="00234E51">
      <w:pPr>
        <w:pStyle w:val="Standard"/>
        <w:rPr>
          <w:rFonts w:ascii="Times New Roman" w:eastAsia="SimSun" w:hAnsi="Times New Roman" w:cs="Times New Roman"/>
          <w:color w:val="auto"/>
          <w:sz w:val="20"/>
          <w:szCs w:val="20"/>
          <w:lang w:eastAsia="en-US"/>
        </w:rPr>
      </w:pPr>
    </w:p>
    <w:p w:rsidR="00234E51" w:rsidRDefault="00234E51" w:rsidP="00234E51">
      <w:pPr>
        <w:pStyle w:val="Standard"/>
        <w:jc w:val="center"/>
        <w:rPr>
          <w:rFonts w:ascii="Times New Roman" w:hAnsi="Times New Roman" w:cs="Times New Roman"/>
        </w:rPr>
      </w:pPr>
    </w:p>
    <w:p w:rsidR="00A425B8" w:rsidRPr="00A425B8" w:rsidRDefault="00A425B8" w:rsidP="00A425B8">
      <w:pPr>
        <w:keepNext/>
        <w:keepLines/>
        <w:widowControl w:val="0"/>
        <w:tabs>
          <w:tab w:val="num" w:pos="0"/>
        </w:tabs>
        <w:suppressAutoHyphens/>
        <w:jc w:val="center"/>
        <w:rPr>
          <w:rFonts w:eastAsia="Courier New"/>
          <w:b/>
          <w:bCs/>
          <w:color w:val="365F91"/>
          <w:kern w:val="16"/>
          <w:sz w:val="28"/>
          <w:szCs w:val="28"/>
          <w:lang w:eastAsia="uk-UA"/>
        </w:rPr>
      </w:pPr>
      <w:r w:rsidRPr="00A425B8">
        <w:rPr>
          <w:rFonts w:eastAsia="Courier New"/>
          <w:b/>
          <w:bCs/>
          <w:kern w:val="16"/>
          <w:sz w:val="28"/>
          <w:szCs w:val="28"/>
          <w:lang w:eastAsia="uk-UA"/>
        </w:rPr>
        <w:t>Баланс (Звіт про фінансовий стан)</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станом на 31 грудня 202</w:t>
      </w:r>
      <w:r w:rsidR="00A0327B">
        <w:rPr>
          <w:rFonts w:eastAsia="Courier New"/>
          <w:color w:val="000000"/>
          <w:kern w:val="16"/>
          <w:sz w:val="20"/>
          <w:lang w:eastAsia="uk-UA"/>
        </w:rPr>
        <w:t>4</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069" w:type="dxa"/>
        <w:tblInd w:w="-34" w:type="dxa"/>
        <w:tblLayout w:type="fixed"/>
        <w:tblLook w:val="0000"/>
      </w:tblPr>
      <w:tblGrid>
        <w:gridCol w:w="5245"/>
        <w:gridCol w:w="1274"/>
        <w:gridCol w:w="1273"/>
        <w:gridCol w:w="1277"/>
      </w:tblGrid>
      <w:tr w:rsidR="00CC74D1" w:rsidRPr="00FE6A59" w:rsidTr="00860FA6">
        <w:trPr>
          <w:trHeight w:val="258"/>
        </w:trPr>
        <w:tc>
          <w:tcPr>
            <w:tcW w:w="5245" w:type="dxa"/>
            <w:tcBorders>
              <w:bottom w:val="single" w:sz="4" w:space="0" w:color="00000A"/>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Times New Roman"/>
                <w:b/>
                <w:bCs/>
                <w:color w:val="00000A"/>
                <w:kern w:val="16"/>
                <w:sz w:val="20"/>
              </w:rPr>
            </w:pPr>
            <w:r w:rsidRPr="00FE6A59">
              <w:rPr>
                <w:rFonts w:eastAsia="Times New Roman"/>
                <w:b/>
                <w:bCs/>
                <w:color w:val="00000A"/>
                <w:kern w:val="16"/>
                <w:sz w:val="20"/>
              </w:rPr>
              <w:t> </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r w:rsidRPr="00FE6A59">
              <w:rPr>
                <w:rFonts w:eastAsia="Times New Roman"/>
                <w:b/>
                <w:bCs/>
                <w:color w:val="00000A"/>
                <w:kern w:val="16"/>
                <w:sz w:val="20"/>
              </w:rPr>
              <w:t>№ примітки</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A0327B">
            <w:pPr>
              <w:widowControl w:val="0"/>
              <w:suppressAutoHyphens/>
              <w:jc w:val="center"/>
              <w:rPr>
                <w:rFonts w:eastAsia="Times New Roman"/>
                <w:b/>
                <w:bCs/>
                <w:color w:val="00000A"/>
                <w:kern w:val="16"/>
                <w:sz w:val="20"/>
                <w:lang w:eastAsia="ru-RU"/>
              </w:rPr>
            </w:pPr>
            <w:r w:rsidRPr="00FE6A59">
              <w:rPr>
                <w:rFonts w:eastAsia="Times New Roman"/>
                <w:b/>
                <w:bCs/>
                <w:color w:val="00000A"/>
                <w:kern w:val="16"/>
                <w:sz w:val="20"/>
              </w:rPr>
              <w:t>31 грудня 20</w:t>
            </w:r>
            <w:r w:rsidR="00B30862">
              <w:rPr>
                <w:rFonts w:eastAsia="Times New Roman"/>
                <w:b/>
                <w:bCs/>
                <w:color w:val="00000A"/>
                <w:kern w:val="16"/>
                <w:sz w:val="20"/>
              </w:rPr>
              <w:t>2</w:t>
            </w:r>
            <w:r w:rsidR="00A0327B">
              <w:rPr>
                <w:rFonts w:eastAsia="Times New Roman"/>
                <w:b/>
                <w:bCs/>
                <w:color w:val="00000A"/>
                <w:kern w:val="16"/>
                <w:sz w:val="20"/>
              </w:rPr>
              <w:t>3</w:t>
            </w:r>
            <w:r w:rsidRPr="00FE6A59">
              <w:rPr>
                <w:rFonts w:eastAsia="Times New Roman"/>
                <w:b/>
                <w:bCs/>
                <w:color w:val="00000A"/>
                <w:kern w:val="16"/>
                <w:sz w:val="20"/>
              </w:rPr>
              <w:t>р.</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74D1" w:rsidRPr="00FE6A59" w:rsidRDefault="00CC74D1" w:rsidP="00A0327B">
            <w:pPr>
              <w:widowControl w:val="0"/>
              <w:suppressAutoHyphens/>
              <w:jc w:val="center"/>
              <w:rPr>
                <w:rFonts w:eastAsia="Times New Roman"/>
                <w:b/>
                <w:bCs/>
                <w:color w:val="00000A"/>
                <w:kern w:val="16"/>
                <w:sz w:val="20"/>
              </w:rPr>
            </w:pPr>
            <w:r w:rsidRPr="00FE6A59">
              <w:rPr>
                <w:rFonts w:eastAsia="Times New Roman"/>
                <w:b/>
                <w:bCs/>
                <w:color w:val="00000A"/>
                <w:kern w:val="16"/>
                <w:sz w:val="20"/>
              </w:rPr>
              <w:t>31 грудня 202</w:t>
            </w:r>
            <w:r w:rsidR="00A0327B">
              <w:rPr>
                <w:rFonts w:eastAsia="Times New Roman"/>
                <w:b/>
                <w:bCs/>
                <w:color w:val="00000A"/>
                <w:kern w:val="16"/>
                <w:sz w:val="20"/>
              </w:rPr>
              <w:t>4</w:t>
            </w:r>
            <w:r w:rsidRPr="00FE6A59">
              <w:rPr>
                <w:rFonts w:eastAsia="Times New Roman"/>
                <w:b/>
                <w:bCs/>
                <w:color w:val="00000A"/>
                <w:kern w:val="16"/>
                <w:sz w:val="20"/>
              </w:rPr>
              <w:t>р.</w:t>
            </w:r>
          </w:p>
        </w:tc>
      </w:tr>
      <w:tr w:rsidR="00860FA6" w:rsidRPr="00FE6A59" w:rsidTr="00FE6A59">
        <w:trPr>
          <w:trHeight w:val="258"/>
        </w:trPr>
        <w:tc>
          <w:tcPr>
            <w:tcW w:w="5245" w:type="dxa"/>
            <w:tcBorders>
              <w:top w:val="single" w:sz="4" w:space="0" w:color="00000A"/>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Актив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Необоротні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Нематеріальні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Незавершені капітальні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Основнізасоби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2636BC">
            <w:pPr>
              <w:widowControl w:val="0"/>
              <w:suppressAutoHyphens/>
              <w:jc w:val="center"/>
              <w:rPr>
                <w:rFonts w:eastAsia="Times New Roman"/>
                <w:color w:val="00000A"/>
                <w:kern w:val="16"/>
                <w:sz w:val="20"/>
                <w:lang w:val="ru-RU"/>
              </w:rPr>
            </w:pPr>
            <w:r>
              <w:rPr>
                <w:rFonts w:eastAsia="Times New Roman"/>
                <w:color w:val="00000A"/>
                <w:kern w:val="16"/>
                <w:sz w:val="20"/>
                <w:lang w:val="ru-RU"/>
              </w:rPr>
              <w:t>46</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37</w:t>
            </w: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Довгострокові 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Відстрочені податкові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b/>
                <w:color w:val="000000"/>
                <w:kern w:val="16"/>
                <w:sz w:val="20"/>
              </w:rPr>
            </w:pPr>
            <w:r w:rsidRPr="00FE6A59">
              <w:rPr>
                <w:rFonts w:eastAsia="Courier New"/>
                <w:b/>
                <w:color w:val="000000"/>
                <w:kern w:val="16"/>
                <w:sz w:val="20"/>
              </w:rPr>
              <w:t>Усього необоротних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2636BC">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46</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37</w:t>
            </w:r>
          </w:p>
        </w:tc>
      </w:tr>
      <w:tr w:rsidR="00A0327B" w:rsidRPr="00FE6A59" w:rsidTr="00FE6A59">
        <w:trPr>
          <w:trHeight w:val="70"/>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b/>
                <w:color w:val="000000"/>
                <w:kern w:val="16"/>
                <w:sz w:val="20"/>
              </w:rPr>
            </w:pPr>
            <w:r w:rsidRPr="00FE6A59">
              <w:rPr>
                <w:rFonts w:eastAsia="Courier New"/>
                <w:b/>
                <w:color w:val="000000"/>
                <w:kern w:val="16"/>
                <w:sz w:val="20"/>
              </w:rPr>
              <w:t>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b/>
                <w:bCs/>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Запаси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2636BC">
            <w:pPr>
              <w:widowControl w:val="0"/>
              <w:suppressAutoHyphens/>
              <w:jc w:val="center"/>
              <w:rPr>
                <w:rFonts w:eastAsia="Times New Roman"/>
                <w:color w:val="00000A"/>
                <w:kern w:val="16"/>
                <w:sz w:val="20"/>
                <w:lang w:val="ru-RU"/>
              </w:rPr>
            </w:pPr>
            <w:r>
              <w:rPr>
                <w:rFonts w:eastAsia="Times New Roman"/>
                <w:color w:val="00000A"/>
                <w:kern w:val="16"/>
                <w:sz w:val="20"/>
                <w:lang w:val="ru-RU"/>
              </w:rPr>
              <w:t>1423</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1370</w:t>
            </w: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продукцію,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5</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2636BC">
            <w:pPr>
              <w:suppressAutoHyphens/>
              <w:jc w:val="center"/>
              <w:rPr>
                <w:rFonts w:eastAsia="SimSun"/>
                <w:kern w:val="16"/>
                <w:sz w:val="20"/>
                <w:lang w:val="ru-RU"/>
              </w:rPr>
            </w:pPr>
            <w:r>
              <w:rPr>
                <w:rFonts w:eastAsia="SimSun"/>
                <w:kern w:val="16"/>
                <w:sz w:val="20"/>
                <w:lang w:val="ru-RU"/>
              </w:rPr>
              <w:t>528</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F76210">
            <w:pPr>
              <w:suppressAutoHyphens/>
              <w:jc w:val="center"/>
              <w:rPr>
                <w:rFonts w:eastAsia="SimSun"/>
                <w:kern w:val="16"/>
                <w:sz w:val="20"/>
                <w:lang w:val="ru-RU"/>
              </w:rPr>
            </w:pPr>
            <w:r>
              <w:rPr>
                <w:rFonts w:eastAsia="SimSun"/>
                <w:kern w:val="16"/>
                <w:sz w:val="20"/>
                <w:lang w:val="ru-RU"/>
              </w:rPr>
              <w:t>594</w:t>
            </w: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виданими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нарахованих доходів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Інша поточна дебіторська заборгованість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Поточніфінансові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Гроші та їх еквіваленти: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6</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2636BC">
            <w:pPr>
              <w:widowControl w:val="0"/>
              <w:suppressAutoHyphens/>
              <w:jc w:val="center"/>
              <w:rPr>
                <w:rFonts w:eastAsia="Times New Roman"/>
                <w:color w:val="00000A"/>
                <w:kern w:val="16"/>
                <w:sz w:val="20"/>
                <w:lang w:val="ru-RU"/>
              </w:rPr>
            </w:pPr>
            <w:r>
              <w:rPr>
                <w:rFonts w:eastAsia="Times New Roman"/>
                <w:color w:val="00000A"/>
                <w:kern w:val="16"/>
                <w:sz w:val="20"/>
                <w:lang w:val="ru-RU"/>
              </w:rPr>
              <w:t>22</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88</w:t>
            </w: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Рахунки в банках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Витрати майбутніх періодів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Інші 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b/>
                <w:color w:val="000000"/>
                <w:kern w:val="16"/>
                <w:sz w:val="20"/>
              </w:rPr>
            </w:pPr>
            <w:r w:rsidRPr="00FE6A59">
              <w:rPr>
                <w:rFonts w:eastAsia="Courier New"/>
                <w:b/>
                <w:color w:val="000000"/>
                <w:kern w:val="16"/>
                <w:sz w:val="20"/>
              </w:rPr>
              <w:t>Усього 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2636BC">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1973</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860FA6" w:rsidRDefault="00A0327B" w:rsidP="00F451B2">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2052</w:t>
            </w:r>
          </w:p>
        </w:tc>
      </w:tr>
      <w:tr w:rsidR="00A0327B" w:rsidRPr="00FE6A59" w:rsidTr="00FE6A59">
        <w:trPr>
          <w:trHeight w:val="564"/>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b/>
                <w:color w:val="000000"/>
                <w:kern w:val="16"/>
                <w:sz w:val="20"/>
              </w:rPr>
            </w:pPr>
            <w:r w:rsidRPr="00FE6A59">
              <w:rPr>
                <w:rFonts w:eastAsia="Courier New"/>
                <w:b/>
                <w:color w:val="000000"/>
                <w:kern w:val="16"/>
                <w:sz w:val="20"/>
              </w:rPr>
              <w:t>Необоротніактиви, утримувані для продажу, та групи вибуття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b/>
                <w:bCs/>
                <w:color w:val="00000A"/>
                <w:kern w:val="16"/>
                <w:sz w:val="20"/>
              </w:rPr>
            </w:pPr>
          </w:p>
        </w:tc>
      </w:tr>
      <w:tr w:rsidR="00A0327B" w:rsidRPr="00FE6A59" w:rsidTr="00FE6A59">
        <w:trPr>
          <w:trHeight w:val="761"/>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b/>
                <w:i/>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2636BC">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2019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A0327B">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2089</w:t>
            </w: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b/>
                <w:color w:val="000000"/>
                <w:kern w:val="16"/>
                <w:sz w:val="20"/>
              </w:rPr>
            </w:pPr>
            <w:r w:rsidRPr="00FE6A59">
              <w:rPr>
                <w:rFonts w:eastAsia="Courier New"/>
                <w:b/>
                <w:color w:val="000000"/>
                <w:kern w:val="16"/>
                <w:sz w:val="20"/>
              </w:rPr>
              <w:t>Пасив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b/>
                <w:bCs/>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lang w:eastAsia="uk-UA"/>
              </w:rPr>
            </w:pPr>
            <w:r w:rsidRPr="00FE6A59">
              <w:rPr>
                <w:rFonts w:eastAsia="Courier New"/>
                <w:b/>
                <w:bCs/>
                <w:color w:val="000000"/>
                <w:kern w:val="16"/>
                <w:sz w:val="20"/>
              </w:rPr>
              <w:t xml:space="preserve">Поточні </w:t>
            </w:r>
            <w:r w:rsidRPr="00FE6A59">
              <w:rPr>
                <w:rFonts w:eastAsia="Courier New"/>
                <w:b/>
                <w:color w:val="000000"/>
                <w:kern w:val="16"/>
                <w:sz w:val="20"/>
              </w:rPr>
              <w:t>зобов'язання і 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b/>
                <w:bCs/>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Кредиторська заборгованість за:</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r>
              <w:rPr>
                <w:rFonts w:eastAsia="Courier New"/>
                <w:color w:val="000000"/>
                <w:kern w:val="16"/>
                <w:sz w:val="20"/>
              </w:rPr>
              <w:t>6.5.2.</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2636BC">
            <w:pPr>
              <w:widowControl w:val="0"/>
              <w:suppressAutoHyphens/>
              <w:jc w:val="center"/>
              <w:rPr>
                <w:rFonts w:eastAsia="Times New Roman"/>
                <w:color w:val="00000A"/>
                <w:kern w:val="16"/>
                <w:sz w:val="20"/>
                <w:lang w:val="ru-RU"/>
              </w:rPr>
            </w:pPr>
            <w:r>
              <w:rPr>
                <w:rFonts w:eastAsia="Times New Roman"/>
                <w:color w:val="00000A"/>
                <w:kern w:val="16"/>
                <w:sz w:val="20"/>
                <w:lang w:val="ru-RU"/>
              </w:rPr>
              <w:t>12</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A0327B">
            <w:pPr>
              <w:widowControl w:val="0"/>
              <w:suppressAutoHyphens/>
              <w:jc w:val="center"/>
              <w:rPr>
                <w:rFonts w:eastAsia="Times New Roman"/>
                <w:color w:val="00000A"/>
                <w:kern w:val="16"/>
                <w:sz w:val="20"/>
                <w:lang w:val="ru-RU"/>
              </w:rPr>
            </w:pPr>
            <w:r>
              <w:rPr>
                <w:rFonts w:eastAsia="Times New Roman"/>
                <w:color w:val="00000A"/>
                <w:kern w:val="16"/>
                <w:sz w:val="20"/>
                <w:lang w:val="ru-RU"/>
              </w:rPr>
              <w:t>15</w:t>
            </w: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зі страхування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оплати праці</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одержаними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Поточнізабезпечення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b/>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Інші поточні зобов'язання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lang w:eastAsia="uk-UA"/>
              </w:rPr>
            </w:pPr>
            <w:r w:rsidRPr="00FE6A59">
              <w:rPr>
                <w:rFonts w:eastAsia="Courier New"/>
                <w:b/>
                <w:color w:val="000000"/>
                <w:kern w:val="16"/>
                <w:sz w:val="20"/>
              </w:rPr>
              <w:t>Усього поточних зобов’язань та забезпечень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2636BC">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12</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15</w:t>
            </w:r>
          </w:p>
        </w:tc>
      </w:tr>
      <w:tr w:rsidR="00A0327B"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b/>
                <w:bCs/>
                <w:color w:val="000000"/>
                <w:kern w:val="16"/>
                <w:sz w:val="20"/>
              </w:rPr>
            </w:pPr>
            <w:r w:rsidRPr="00FE6A59">
              <w:rPr>
                <w:rFonts w:eastAsia="Courier New"/>
                <w:b/>
                <w:bCs/>
                <w:color w:val="000000"/>
                <w:kern w:val="16"/>
                <w:sz w:val="20"/>
              </w:rPr>
              <w:t>Власний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b/>
                <w:bCs/>
                <w:color w:val="00000A"/>
                <w:kern w:val="16"/>
                <w:sz w:val="20"/>
              </w:rPr>
            </w:pPr>
          </w:p>
        </w:tc>
      </w:tr>
      <w:tr w:rsidR="00A0327B"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Зареєстрований (пайовий)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AC07F2">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2636BC">
            <w:pPr>
              <w:widowControl w:val="0"/>
              <w:suppressAutoHyphens/>
              <w:jc w:val="center"/>
              <w:rPr>
                <w:rFonts w:eastAsia="Times New Roman"/>
                <w:color w:val="00000A"/>
                <w:kern w:val="16"/>
                <w:sz w:val="20"/>
                <w:lang w:val="ru-RU"/>
              </w:rPr>
            </w:pPr>
            <w:r>
              <w:rPr>
                <w:rFonts w:eastAsia="Times New Roman"/>
                <w:color w:val="00000A"/>
                <w:kern w:val="16"/>
                <w:sz w:val="20"/>
                <w:lang w:val="ru-RU"/>
              </w:rPr>
              <w:t>1000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1000</w:t>
            </w:r>
          </w:p>
        </w:tc>
      </w:tr>
      <w:tr w:rsidR="00A0327B"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Резервний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AC07F2">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2636BC">
            <w:pPr>
              <w:widowControl w:val="0"/>
              <w:suppressAutoHyphens/>
              <w:jc w:val="center"/>
              <w:rPr>
                <w:rFonts w:eastAsia="Times New Roman"/>
                <w:color w:val="00000A"/>
                <w:kern w:val="16"/>
                <w:sz w:val="20"/>
                <w:lang w:val="ru-RU"/>
              </w:rPr>
            </w:pPr>
            <w:r>
              <w:rPr>
                <w:rFonts w:eastAsia="Times New Roman"/>
                <w:color w:val="00000A"/>
                <w:kern w:val="16"/>
                <w:sz w:val="20"/>
                <w:lang w:val="ru-RU"/>
              </w:rPr>
              <w:t>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7</w:t>
            </w:r>
          </w:p>
        </w:tc>
      </w:tr>
      <w:tr w:rsidR="00A0327B"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Капітал у дооцінках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2636BC">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76210">
            <w:pPr>
              <w:widowControl w:val="0"/>
              <w:suppressAutoHyphens/>
              <w:jc w:val="center"/>
              <w:rPr>
                <w:rFonts w:eastAsia="Times New Roman"/>
                <w:color w:val="00000A"/>
                <w:kern w:val="16"/>
                <w:sz w:val="20"/>
              </w:rPr>
            </w:pPr>
          </w:p>
        </w:tc>
      </w:tr>
      <w:tr w:rsidR="00A0327B"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color w:val="000000"/>
                <w:kern w:val="16"/>
                <w:sz w:val="20"/>
              </w:rPr>
            </w:pPr>
            <w:r w:rsidRPr="00FE6A59">
              <w:rPr>
                <w:rFonts w:eastAsia="Courier New"/>
                <w:color w:val="000000"/>
                <w:kern w:val="16"/>
                <w:sz w:val="20"/>
              </w:rPr>
              <w:t>Нерозподілений прибуток (</w:t>
            </w:r>
            <w:proofErr w:type="spellStart"/>
            <w:r w:rsidRPr="00FE6A59">
              <w:rPr>
                <w:rFonts w:eastAsia="Courier New"/>
                <w:color w:val="000000"/>
                <w:kern w:val="16"/>
                <w:sz w:val="20"/>
              </w:rPr>
              <w:t>непокритийзбиток</w:t>
            </w:r>
            <w:proofErr w:type="spellEnd"/>
            <w:r w:rsidRPr="00FE6A59">
              <w:rPr>
                <w:rFonts w:eastAsia="Courier New"/>
                <w:color w:val="000000"/>
                <w:kern w:val="16"/>
                <w:sz w:val="20"/>
              </w:rPr>
              <w:t>)</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AC07F2">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2636BC">
            <w:pPr>
              <w:widowControl w:val="0"/>
              <w:suppressAutoHyphens/>
              <w:jc w:val="center"/>
              <w:rPr>
                <w:rFonts w:eastAsia="Times New Roman"/>
                <w:color w:val="00000A"/>
                <w:kern w:val="16"/>
                <w:sz w:val="20"/>
                <w:lang w:val="ru-RU"/>
              </w:rPr>
            </w:pPr>
            <w:r>
              <w:rPr>
                <w:rFonts w:eastAsia="Times New Roman"/>
                <w:color w:val="00000A"/>
                <w:kern w:val="16"/>
                <w:sz w:val="20"/>
                <w:lang w:val="ru-RU"/>
              </w:rPr>
              <w:t>1000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A0327B">
            <w:pPr>
              <w:widowControl w:val="0"/>
              <w:suppressAutoHyphens/>
              <w:jc w:val="center"/>
              <w:rPr>
                <w:rFonts w:eastAsia="Times New Roman"/>
                <w:color w:val="00000A"/>
                <w:kern w:val="16"/>
                <w:sz w:val="20"/>
                <w:lang w:val="ru-RU"/>
              </w:rPr>
            </w:pPr>
            <w:r>
              <w:rPr>
                <w:rFonts w:eastAsia="Times New Roman"/>
                <w:color w:val="00000A"/>
                <w:kern w:val="16"/>
                <w:sz w:val="20"/>
                <w:lang w:val="ru-RU"/>
              </w:rPr>
              <w:t>1067</w:t>
            </w:r>
          </w:p>
        </w:tc>
      </w:tr>
      <w:tr w:rsidR="00A0327B"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b/>
                <w:color w:val="000000"/>
                <w:kern w:val="16"/>
                <w:sz w:val="20"/>
              </w:rPr>
            </w:pPr>
            <w:r w:rsidRPr="00FE6A59">
              <w:rPr>
                <w:rFonts w:eastAsia="Courier New"/>
                <w:b/>
                <w:color w:val="000000"/>
                <w:kern w:val="16"/>
                <w:sz w:val="20"/>
              </w:rPr>
              <w:t>Усього власного капіталу</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2636BC">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2007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A0327B">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2074</w:t>
            </w:r>
          </w:p>
        </w:tc>
      </w:tr>
      <w:tr w:rsidR="00A0327B" w:rsidRPr="00FE6A59" w:rsidTr="00FE6A59">
        <w:trPr>
          <w:trHeight w:val="287"/>
        </w:trPr>
        <w:tc>
          <w:tcPr>
            <w:tcW w:w="5245" w:type="dxa"/>
            <w:tcBorders>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FE6A59" w:rsidRDefault="00A0327B"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2636BC">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2019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327B" w:rsidRPr="00794BDD" w:rsidRDefault="00A0327B" w:rsidP="00A0327B">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2089</w:t>
            </w:r>
          </w:p>
        </w:tc>
      </w:tr>
    </w:tbl>
    <w:p w:rsidR="00982586" w:rsidRDefault="00982586" w:rsidP="00A425B8">
      <w:pPr>
        <w:keepNext/>
        <w:keepLines/>
        <w:widowControl w:val="0"/>
        <w:tabs>
          <w:tab w:val="num" w:pos="0"/>
        </w:tabs>
        <w:suppressAutoHyphens/>
        <w:jc w:val="center"/>
        <w:rPr>
          <w:rFonts w:eastAsia="Courier New"/>
          <w:b/>
          <w:bCs/>
          <w:kern w:val="16"/>
          <w:sz w:val="28"/>
          <w:szCs w:val="28"/>
          <w:lang w:eastAsia="uk-UA"/>
        </w:rPr>
      </w:pPr>
      <w:bookmarkStart w:id="0" w:name="_Toc327360008"/>
    </w:p>
    <w:p w:rsidR="00982586" w:rsidRDefault="00982586" w:rsidP="00A425B8">
      <w:pPr>
        <w:keepNext/>
        <w:keepLines/>
        <w:widowControl w:val="0"/>
        <w:tabs>
          <w:tab w:val="num" w:pos="0"/>
        </w:tabs>
        <w:suppressAutoHyphens/>
        <w:jc w:val="center"/>
        <w:rPr>
          <w:rFonts w:eastAsia="Courier New"/>
          <w:b/>
          <w:bCs/>
          <w:kern w:val="16"/>
          <w:sz w:val="28"/>
          <w:szCs w:val="28"/>
          <w:lang w:eastAsia="uk-UA"/>
        </w:rPr>
      </w:pPr>
    </w:p>
    <w:p w:rsidR="00A425B8" w:rsidRPr="00A425B8" w:rsidRDefault="00A425B8" w:rsidP="00A425B8">
      <w:pPr>
        <w:keepNext/>
        <w:keepLines/>
        <w:widowControl w:val="0"/>
        <w:tabs>
          <w:tab w:val="num" w:pos="0"/>
        </w:tabs>
        <w:suppressAutoHyphens/>
        <w:jc w:val="center"/>
        <w:rPr>
          <w:rFonts w:ascii="Cambria" w:eastAsia="Courier New" w:hAnsi="Cambria" w:cs="Courier New"/>
          <w:b/>
          <w:bCs/>
          <w:kern w:val="16"/>
          <w:sz w:val="28"/>
          <w:szCs w:val="28"/>
          <w:lang w:eastAsia="uk-UA"/>
        </w:rPr>
      </w:pPr>
      <w:r w:rsidRPr="00A425B8">
        <w:rPr>
          <w:rFonts w:eastAsia="Courier New"/>
          <w:b/>
          <w:bCs/>
          <w:kern w:val="16"/>
          <w:sz w:val="28"/>
          <w:szCs w:val="28"/>
          <w:lang w:eastAsia="uk-UA"/>
        </w:rPr>
        <w:t xml:space="preserve">Звіт </w:t>
      </w:r>
      <w:bookmarkEnd w:id="0"/>
      <w:r w:rsidRPr="00A425B8">
        <w:rPr>
          <w:rFonts w:eastAsia="Courier New"/>
          <w:b/>
          <w:bCs/>
          <w:kern w:val="16"/>
          <w:sz w:val="28"/>
          <w:szCs w:val="28"/>
          <w:lang w:eastAsia="uk-UA"/>
        </w:rPr>
        <w:t>про фінансові результати (Звіт про сукупний дохід)</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за рік, що закінчився 31 грудня 202</w:t>
      </w:r>
      <w:r w:rsidR="00B15924">
        <w:rPr>
          <w:rFonts w:eastAsia="Courier New"/>
          <w:color w:val="000000"/>
          <w:kern w:val="16"/>
          <w:sz w:val="20"/>
          <w:lang w:val="ru-RU" w:eastAsia="uk-UA"/>
        </w:rPr>
        <w:t>4</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072" w:type="dxa"/>
        <w:tblInd w:w="109" w:type="dxa"/>
        <w:tblLayout w:type="fixed"/>
        <w:tblLook w:val="0000"/>
      </w:tblPr>
      <w:tblGrid>
        <w:gridCol w:w="5074"/>
        <w:gridCol w:w="1241"/>
        <w:gridCol w:w="1377"/>
        <w:gridCol w:w="1380"/>
      </w:tblGrid>
      <w:tr w:rsidR="00FE6A59" w:rsidRPr="00A425B8" w:rsidTr="00794BDD">
        <w:trPr>
          <w:trHeight w:val="276"/>
        </w:trPr>
        <w:tc>
          <w:tcPr>
            <w:tcW w:w="5074"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w:t>
            </w:r>
          </w:p>
        </w:tc>
        <w:tc>
          <w:tcPr>
            <w:tcW w:w="1241"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примітки</w:t>
            </w:r>
          </w:p>
        </w:tc>
        <w:tc>
          <w:tcPr>
            <w:tcW w:w="1377" w:type="dxa"/>
            <w:tcBorders>
              <w:bottom w:val="single" w:sz="4" w:space="0" w:color="00000A"/>
            </w:tcBorders>
            <w:tcMar>
              <w:top w:w="0" w:type="dxa"/>
              <w:left w:w="108" w:type="dxa"/>
              <w:bottom w:w="0" w:type="dxa"/>
              <w:right w:w="108" w:type="dxa"/>
            </w:tcMar>
            <w:vAlign w:val="center"/>
          </w:tcPr>
          <w:p w:rsidR="00FE6A59" w:rsidRPr="00A425B8" w:rsidRDefault="00FE6A59" w:rsidP="00DB5F12">
            <w:pPr>
              <w:widowControl w:val="0"/>
              <w:suppressAutoHyphens/>
              <w:jc w:val="center"/>
              <w:rPr>
                <w:rFonts w:eastAsia="Times New Roman"/>
                <w:b/>
                <w:bCs/>
                <w:color w:val="00000A"/>
                <w:kern w:val="16"/>
                <w:sz w:val="20"/>
              </w:rPr>
            </w:pPr>
            <w:r w:rsidRPr="00A425B8">
              <w:rPr>
                <w:rFonts w:eastAsia="Times New Roman"/>
                <w:b/>
                <w:bCs/>
                <w:color w:val="00000A"/>
                <w:kern w:val="16"/>
                <w:sz w:val="20"/>
              </w:rPr>
              <w:t>20</w:t>
            </w:r>
            <w:r w:rsidR="004C6A94">
              <w:rPr>
                <w:rFonts w:eastAsia="Times New Roman"/>
                <w:b/>
                <w:bCs/>
                <w:color w:val="00000A"/>
                <w:kern w:val="16"/>
                <w:sz w:val="20"/>
              </w:rPr>
              <w:t>2</w:t>
            </w:r>
            <w:r w:rsidR="00DB5F12">
              <w:rPr>
                <w:rFonts w:eastAsia="Times New Roman"/>
                <w:b/>
                <w:bCs/>
                <w:color w:val="00000A"/>
                <w:kern w:val="16"/>
                <w:sz w:val="20"/>
              </w:rPr>
              <w:t>4</w:t>
            </w:r>
            <w:r w:rsidRPr="00A425B8">
              <w:rPr>
                <w:rFonts w:eastAsia="Times New Roman"/>
                <w:b/>
                <w:bCs/>
                <w:color w:val="00000A"/>
                <w:kern w:val="16"/>
                <w:sz w:val="20"/>
              </w:rPr>
              <w:t xml:space="preserve"> рік</w:t>
            </w:r>
          </w:p>
        </w:tc>
        <w:tc>
          <w:tcPr>
            <w:tcW w:w="1380" w:type="dxa"/>
            <w:tcBorders>
              <w:bottom w:val="single" w:sz="4" w:space="0" w:color="00000A"/>
            </w:tcBorders>
            <w:tcMar>
              <w:top w:w="0" w:type="dxa"/>
              <w:left w:w="108" w:type="dxa"/>
              <w:bottom w:w="0" w:type="dxa"/>
              <w:right w:w="108" w:type="dxa"/>
            </w:tcMar>
            <w:vAlign w:val="center"/>
          </w:tcPr>
          <w:p w:rsidR="00FE6A59" w:rsidRPr="00A425B8" w:rsidRDefault="00FE6A59" w:rsidP="00DB5F12">
            <w:pPr>
              <w:widowControl w:val="0"/>
              <w:suppressAutoHyphens/>
              <w:jc w:val="center"/>
              <w:rPr>
                <w:rFonts w:eastAsia="Times New Roman"/>
                <w:b/>
                <w:bCs/>
                <w:color w:val="00000A"/>
                <w:kern w:val="16"/>
                <w:sz w:val="20"/>
              </w:rPr>
            </w:pPr>
            <w:r w:rsidRPr="00A425B8">
              <w:rPr>
                <w:rFonts w:eastAsia="Times New Roman"/>
                <w:b/>
                <w:bCs/>
                <w:color w:val="00000A"/>
                <w:kern w:val="16"/>
                <w:sz w:val="20"/>
              </w:rPr>
              <w:t>202</w:t>
            </w:r>
            <w:r w:rsidR="00DB5F12">
              <w:rPr>
                <w:rFonts w:eastAsia="Times New Roman"/>
                <w:b/>
                <w:bCs/>
                <w:color w:val="00000A"/>
                <w:kern w:val="16"/>
                <w:sz w:val="20"/>
              </w:rPr>
              <w:t>3</w:t>
            </w:r>
            <w:r w:rsidRPr="00A425B8">
              <w:rPr>
                <w:rFonts w:eastAsia="Times New Roman"/>
                <w:b/>
                <w:bCs/>
                <w:color w:val="00000A"/>
                <w:kern w:val="16"/>
                <w:sz w:val="20"/>
              </w:rPr>
              <w:t xml:space="preserve"> рік</w:t>
            </w:r>
          </w:p>
        </w:tc>
      </w:tr>
      <w:tr w:rsidR="00FE6A59" w:rsidRPr="00A425B8" w:rsidTr="00794BDD">
        <w:trPr>
          <w:trHeight w:val="137"/>
        </w:trPr>
        <w:tc>
          <w:tcPr>
            <w:tcW w:w="5074" w:type="dxa"/>
            <w:tcBorders>
              <w:top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p>
        </w:tc>
        <w:tc>
          <w:tcPr>
            <w:tcW w:w="1241" w:type="dxa"/>
            <w:tcBorders>
              <w:top w:val="single" w:sz="4" w:space="0" w:color="00000A"/>
              <w:bottom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Courier New"/>
                <w:color w:val="000000"/>
                <w:kern w:val="16"/>
                <w:sz w:val="20"/>
              </w:rPr>
            </w:pPr>
          </w:p>
        </w:tc>
        <w:tc>
          <w:tcPr>
            <w:tcW w:w="1377"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rPr>
                <w:rFonts w:eastAsia="Courier New"/>
                <w:color w:val="000000"/>
                <w:kern w:val="16"/>
                <w:sz w:val="20"/>
              </w:rPr>
            </w:pPr>
          </w:p>
        </w:tc>
        <w:tc>
          <w:tcPr>
            <w:tcW w:w="1380"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jc w:val="center"/>
              <w:rPr>
                <w:rFonts w:eastAsia="Times New Roman"/>
                <w:b/>
                <w:bCs/>
                <w:color w:val="00000A"/>
                <w:kern w:val="16"/>
                <w:sz w:val="20"/>
              </w:rPr>
            </w:pPr>
          </w:p>
        </w:tc>
      </w:tr>
      <w:tr w:rsidR="00DB5F12" w:rsidRPr="00A425B8" w:rsidTr="00794BDD">
        <w:trPr>
          <w:trHeight w:val="279"/>
        </w:trPr>
        <w:tc>
          <w:tcPr>
            <w:tcW w:w="5074" w:type="dxa"/>
            <w:tcBorders>
              <w:right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rPr>
                <w:rFonts w:eastAsia="Courier New"/>
                <w:color w:val="000000"/>
                <w:kern w:val="16"/>
                <w:sz w:val="20"/>
              </w:rPr>
            </w:pPr>
            <w:r w:rsidRPr="00A425B8">
              <w:rPr>
                <w:rFonts w:eastAsia="Courier New"/>
                <w:color w:val="000000"/>
                <w:kern w:val="16"/>
                <w:sz w:val="20"/>
              </w:rPr>
              <w:t>Чистий дохід від реалізації продукції (товарів, робіт, послуг)</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AA4472" w:rsidRDefault="00DB5F12" w:rsidP="00AC07F2">
            <w:pPr>
              <w:widowControl w:val="0"/>
              <w:suppressAutoHyphens/>
              <w:jc w:val="center"/>
              <w:rPr>
                <w:rFonts w:eastAsia="Courier New"/>
                <w:color w:val="000000"/>
                <w:kern w:val="16"/>
                <w:sz w:val="20"/>
                <w:lang w:val="ru-RU"/>
              </w:rPr>
            </w:pPr>
            <w:r>
              <w:rPr>
                <w:rFonts w:eastAsia="Courier New"/>
                <w:color w:val="000000"/>
                <w:kern w:val="16"/>
                <w:sz w:val="20"/>
                <w:lang w:val="ru-RU"/>
              </w:rPr>
              <w:t>6.2</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DB5F12">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885</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2636BC">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810</w:t>
            </w:r>
          </w:p>
        </w:tc>
      </w:tr>
      <w:tr w:rsidR="00DB5F12" w:rsidRPr="00A425B8" w:rsidTr="00794BDD">
        <w:trPr>
          <w:trHeight w:val="371"/>
        </w:trPr>
        <w:tc>
          <w:tcPr>
            <w:tcW w:w="5074" w:type="dxa"/>
            <w:tcBorders>
              <w:right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доходи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FE6A59">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2636BC">
            <w:pPr>
              <w:widowControl w:val="0"/>
              <w:suppressAutoHyphens/>
              <w:jc w:val="center"/>
              <w:rPr>
                <w:rFonts w:eastAsia="Courier New"/>
                <w:color w:val="000000"/>
                <w:kern w:val="16"/>
                <w:sz w:val="20"/>
                <w:lang w:eastAsia="uk-UA"/>
              </w:rPr>
            </w:pPr>
          </w:p>
        </w:tc>
      </w:tr>
      <w:tr w:rsidR="00DB5F12" w:rsidRPr="00A425B8" w:rsidTr="00794BDD">
        <w:trPr>
          <w:trHeight w:val="397"/>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rPr>
                <w:rFonts w:eastAsia="Courier New"/>
                <w:b/>
                <w:bCs/>
                <w:color w:val="000000"/>
                <w:kern w:val="16"/>
                <w:sz w:val="20"/>
              </w:rPr>
            </w:pPr>
            <w:r w:rsidRPr="00A425B8">
              <w:rPr>
                <w:rFonts w:eastAsia="Courier New"/>
                <w:b/>
                <w:bCs/>
                <w:color w:val="000000"/>
                <w:kern w:val="16"/>
                <w:sz w:val="20"/>
              </w:rPr>
              <w:t>Усьогодоходу</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FE6A59">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885</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2636BC">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810</w:t>
            </w:r>
          </w:p>
        </w:tc>
      </w:tr>
      <w:tr w:rsidR="00DB5F12"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rPr>
                <w:rFonts w:eastAsia="Courier New"/>
                <w:bCs/>
                <w:color w:val="000000"/>
                <w:kern w:val="16"/>
                <w:sz w:val="20"/>
              </w:rPr>
            </w:pPr>
            <w:r w:rsidRPr="00A425B8">
              <w:rPr>
                <w:rFonts w:eastAsia="Courier New"/>
                <w:bCs/>
                <w:color w:val="000000"/>
                <w:kern w:val="16"/>
                <w:sz w:val="20"/>
              </w:rPr>
              <w:t>Собівартість реалізованої продукції (товарів, робіт, послуг)</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F70E71" w:rsidRDefault="00DB5F12" w:rsidP="001445B6">
            <w:pPr>
              <w:widowControl w:val="0"/>
              <w:suppressAutoHyphens/>
              <w:jc w:val="center"/>
              <w:rPr>
                <w:rFonts w:eastAsia="Courier New"/>
                <w:color w:val="000000"/>
                <w:kern w:val="16"/>
                <w:sz w:val="20"/>
                <w:lang w:val="ru-RU"/>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F70E71" w:rsidRDefault="00DB5F12" w:rsidP="002636BC">
            <w:pPr>
              <w:widowControl w:val="0"/>
              <w:suppressAutoHyphens/>
              <w:jc w:val="center"/>
              <w:rPr>
                <w:rFonts w:eastAsia="Courier New"/>
                <w:color w:val="000000"/>
                <w:kern w:val="16"/>
                <w:sz w:val="20"/>
                <w:lang w:val="ru-RU"/>
              </w:rPr>
            </w:pPr>
          </w:p>
        </w:tc>
      </w:tr>
      <w:tr w:rsidR="00DB5F12"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rPr>
                <w:rFonts w:eastAsia="Courier New"/>
                <w:color w:val="000000"/>
                <w:kern w:val="16"/>
                <w:sz w:val="20"/>
              </w:rPr>
            </w:pPr>
            <w:r w:rsidRPr="00A425B8">
              <w:rPr>
                <w:rFonts w:eastAsia="Courier New"/>
                <w:color w:val="000000"/>
                <w:kern w:val="16"/>
                <w:sz w:val="20"/>
              </w:rPr>
              <w:t>Адміністративні витрати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AA4472" w:rsidRDefault="00DB5F12" w:rsidP="00AA4472">
            <w:pPr>
              <w:widowControl w:val="0"/>
              <w:spacing w:after="200" w:line="276" w:lineRule="auto"/>
              <w:jc w:val="center"/>
              <w:rPr>
                <w:rFonts w:ascii="Calibri" w:eastAsia="SimSun" w:hAnsi="Calibri" w:cs="Tahoma"/>
                <w:kern w:val="16"/>
                <w:sz w:val="18"/>
                <w:szCs w:val="18"/>
                <w:lang w:val="ru-RU"/>
              </w:rPr>
            </w:pPr>
            <w:r>
              <w:rPr>
                <w:rFonts w:ascii="Calibri" w:eastAsia="SimSun" w:hAnsi="Calibri" w:cs="Tahoma"/>
                <w:kern w:val="16"/>
                <w:sz w:val="18"/>
                <w:szCs w:val="18"/>
                <w:lang w:val="ru-RU"/>
              </w:rPr>
              <w:t>6.3</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DB5F12">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(750)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2636BC">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(679)</w:t>
            </w:r>
          </w:p>
        </w:tc>
      </w:tr>
      <w:tr w:rsidR="00DB5F12"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rPr>
                <w:rFonts w:eastAsia="Courier New"/>
                <w:color w:val="000000"/>
                <w:kern w:val="16"/>
                <w:sz w:val="20"/>
              </w:rPr>
            </w:pPr>
            <w:r w:rsidRPr="00A425B8">
              <w:rPr>
                <w:rFonts w:eastAsia="Courier New"/>
                <w:color w:val="000000"/>
                <w:kern w:val="16"/>
                <w:sz w:val="20"/>
              </w:rPr>
              <w:t>Витрати на збут</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FE6A59">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2636BC">
            <w:pPr>
              <w:widowControl w:val="0"/>
              <w:suppressAutoHyphens/>
              <w:jc w:val="center"/>
              <w:rPr>
                <w:rFonts w:eastAsia="Courier New"/>
                <w:color w:val="000000"/>
                <w:kern w:val="16"/>
                <w:sz w:val="20"/>
                <w:lang w:eastAsia="uk-UA"/>
              </w:rPr>
            </w:pPr>
          </w:p>
        </w:tc>
      </w:tr>
      <w:tr w:rsidR="00DB5F12"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витрати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FE6A59">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2636BC">
            <w:pPr>
              <w:widowControl w:val="0"/>
              <w:suppressAutoHyphens/>
              <w:jc w:val="center"/>
              <w:rPr>
                <w:rFonts w:eastAsia="Courier New"/>
                <w:color w:val="000000"/>
                <w:kern w:val="16"/>
                <w:sz w:val="20"/>
                <w:lang w:eastAsia="uk-UA"/>
              </w:rPr>
            </w:pPr>
          </w:p>
        </w:tc>
      </w:tr>
      <w:tr w:rsidR="00DB5F12" w:rsidRPr="00A425B8" w:rsidTr="00794BDD">
        <w:trPr>
          <w:trHeight w:val="397"/>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rPr>
                <w:rFonts w:eastAsia="Courier New"/>
                <w:b/>
                <w:bCs/>
                <w:color w:val="000000"/>
                <w:kern w:val="16"/>
                <w:sz w:val="20"/>
              </w:rPr>
            </w:pPr>
            <w:r w:rsidRPr="00A425B8">
              <w:rPr>
                <w:rFonts w:eastAsia="Courier New"/>
                <w:b/>
                <w:bCs/>
                <w:color w:val="000000"/>
                <w:kern w:val="16"/>
                <w:sz w:val="20"/>
              </w:rPr>
              <w:t>Усього витрат</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AA4472" w:rsidRDefault="00DB5F12" w:rsidP="00AA4472">
            <w:pPr>
              <w:widowControl w:val="0"/>
              <w:spacing w:after="200" w:line="276" w:lineRule="auto"/>
              <w:jc w:val="center"/>
              <w:rPr>
                <w:rFonts w:ascii="Calibri" w:eastAsia="SimSun" w:hAnsi="Calibri" w:cs="Tahoma"/>
                <w:kern w:val="16"/>
                <w:sz w:val="18"/>
                <w:szCs w:val="18"/>
                <w:lang w:val="ru-RU"/>
              </w:rPr>
            </w:pPr>
            <w:r>
              <w:rPr>
                <w:rFonts w:ascii="Calibri" w:eastAsia="SimSun" w:hAnsi="Calibri" w:cs="Tahoma"/>
                <w:kern w:val="16"/>
                <w:sz w:val="18"/>
                <w:szCs w:val="18"/>
                <w:lang w:val="ru-RU"/>
              </w:rPr>
              <w:t>6.3</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DB5F12">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(750)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2636BC">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(679)</w:t>
            </w:r>
          </w:p>
        </w:tc>
      </w:tr>
      <w:tr w:rsidR="00DB5F12" w:rsidRPr="00A425B8" w:rsidTr="00794BDD">
        <w:trPr>
          <w:trHeight w:val="397"/>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rPr>
                <w:rFonts w:eastAsia="Courier New"/>
                <w:b/>
                <w:color w:val="000000"/>
                <w:kern w:val="16"/>
                <w:sz w:val="20"/>
                <w:lang w:eastAsia="uk-UA"/>
              </w:rPr>
            </w:pPr>
            <w:r w:rsidRPr="00A425B8">
              <w:rPr>
                <w:rFonts w:eastAsia="Courier New"/>
                <w:b/>
                <w:color w:val="000000"/>
                <w:kern w:val="16"/>
                <w:sz w:val="20"/>
                <w:lang w:eastAsia="uk-UA"/>
              </w:rPr>
              <w:t>Фінансовий результат від операційної діяльності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FE6A59">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82</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2636BC">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65</w:t>
            </w:r>
          </w:p>
        </w:tc>
      </w:tr>
      <w:tr w:rsidR="00DB5F12"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DB5F12" w:rsidRPr="00A425B8" w:rsidRDefault="00DB5F12" w:rsidP="00CF56EB">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фінансові доходи</w:t>
            </w:r>
          </w:p>
          <w:p w:rsidR="00DB5F12" w:rsidRPr="00A425B8" w:rsidRDefault="00DB5F12" w:rsidP="00CF56EB">
            <w:pPr>
              <w:widowControl w:val="0"/>
              <w:suppressAutoHyphens/>
              <w:rPr>
                <w:rFonts w:eastAsia="Courier New"/>
                <w:color w:val="000000"/>
                <w:kern w:val="16"/>
                <w:sz w:val="20"/>
                <w:lang w:eastAsia="uk-UA"/>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CF56EB">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2636BC">
            <w:pPr>
              <w:widowControl w:val="0"/>
              <w:suppressAutoHyphens/>
              <w:jc w:val="center"/>
              <w:rPr>
                <w:rFonts w:eastAsia="Courier New"/>
                <w:color w:val="000000"/>
                <w:kern w:val="16"/>
                <w:sz w:val="20"/>
                <w:lang w:eastAsia="uk-UA"/>
              </w:rPr>
            </w:pPr>
          </w:p>
        </w:tc>
      </w:tr>
      <w:tr w:rsidR="00DB5F12"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DB5F12" w:rsidRPr="00A425B8" w:rsidRDefault="00DB5F12" w:rsidP="00CF56EB">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доходи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CF56EB">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2636BC">
            <w:pPr>
              <w:widowControl w:val="0"/>
              <w:suppressAutoHyphens/>
              <w:jc w:val="center"/>
              <w:rPr>
                <w:rFonts w:eastAsia="Courier New"/>
                <w:color w:val="000000"/>
                <w:kern w:val="16"/>
                <w:sz w:val="20"/>
                <w:lang w:eastAsia="uk-UA"/>
              </w:rPr>
            </w:pPr>
          </w:p>
        </w:tc>
      </w:tr>
      <w:tr w:rsidR="00DB5F12"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DB5F12" w:rsidRPr="00A425B8" w:rsidRDefault="00DB5F12" w:rsidP="00CF56EB">
            <w:pPr>
              <w:widowControl w:val="0"/>
              <w:suppressAutoHyphens/>
              <w:rPr>
                <w:rFonts w:eastAsia="Courier New"/>
                <w:bCs/>
                <w:color w:val="000000"/>
                <w:kern w:val="16"/>
                <w:sz w:val="20"/>
              </w:rPr>
            </w:pPr>
            <w:r w:rsidRPr="00A425B8">
              <w:rPr>
                <w:rFonts w:eastAsia="Courier New"/>
                <w:bCs/>
                <w:color w:val="000000"/>
                <w:kern w:val="16"/>
                <w:sz w:val="20"/>
              </w:rPr>
              <w:t>Фінансові витрати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CF56EB">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331FFC" w:rsidRDefault="00DB5F12" w:rsidP="002636BC">
            <w:pPr>
              <w:widowControl w:val="0"/>
              <w:suppressAutoHyphens/>
              <w:jc w:val="center"/>
              <w:rPr>
                <w:rFonts w:eastAsia="Courier New"/>
                <w:color w:val="000000"/>
                <w:kern w:val="16"/>
                <w:sz w:val="20"/>
                <w:lang w:eastAsia="uk-UA"/>
              </w:rPr>
            </w:pPr>
          </w:p>
        </w:tc>
      </w:tr>
      <w:tr w:rsidR="00DB5F12" w:rsidRPr="00A425B8" w:rsidTr="00794BDD">
        <w:trPr>
          <w:trHeight w:val="332"/>
        </w:trPr>
        <w:tc>
          <w:tcPr>
            <w:tcW w:w="5074" w:type="dxa"/>
            <w:tcBorders>
              <w:bottom w:val="single" w:sz="4" w:space="0" w:color="00000A"/>
              <w:right w:val="single" w:sz="4" w:space="0" w:color="auto"/>
            </w:tcBorders>
            <w:tcMar>
              <w:top w:w="0" w:type="dxa"/>
              <w:left w:w="108" w:type="dxa"/>
              <w:bottom w:w="0" w:type="dxa"/>
              <w:right w:w="108" w:type="dxa"/>
            </w:tcMar>
            <w:vAlign w:val="center"/>
          </w:tcPr>
          <w:p w:rsidR="00DB5F12" w:rsidRPr="00A425B8" w:rsidRDefault="00DB5F12" w:rsidP="00CF56EB">
            <w:pPr>
              <w:widowControl w:val="0"/>
              <w:suppressAutoHyphens/>
              <w:rPr>
                <w:rFonts w:eastAsia="Courier New"/>
                <w:b/>
                <w:bCs/>
                <w:color w:val="000000"/>
                <w:kern w:val="16"/>
                <w:sz w:val="20"/>
              </w:rPr>
            </w:pPr>
            <w:r w:rsidRPr="00A425B8">
              <w:rPr>
                <w:rFonts w:eastAsia="Courier New"/>
                <w:b/>
                <w:bCs/>
                <w:color w:val="000000"/>
                <w:kern w:val="16"/>
                <w:sz w:val="20"/>
              </w:rPr>
              <w:t>Фінансовий результат до оподаткування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CF56EB">
            <w:pPr>
              <w:widowControl w:val="0"/>
              <w:rPr>
                <w:rFonts w:ascii="Calibri" w:eastAsia="SimSun" w:hAnsi="Calibri" w:cs="Tahoma"/>
                <w:kern w:val="16"/>
                <w:sz w:val="18"/>
                <w:szCs w:val="18"/>
              </w:rPr>
            </w:pPr>
            <w:r w:rsidRPr="00331FFC">
              <w:rPr>
                <w:rFonts w:eastAsia="SimSun"/>
                <w:kern w:val="16"/>
                <w:sz w:val="18"/>
                <w:szCs w:val="18"/>
              </w:rPr>
              <w:t>6.7</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CF56EB">
            <w:pPr>
              <w:widowControl w:val="0"/>
              <w:suppressAutoHyphens/>
              <w:jc w:val="center"/>
              <w:rPr>
                <w:rFonts w:eastAsia="Courier New"/>
                <w:b/>
                <w:bCs/>
                <w:color w:val="000000"/>
                <w:kern w:val="16"/>
                <w:sz w:val="20"/>
                <w:lang w:val="ru-RU" w:eastAsia="uk-UA"/>
              </w:rPr>
            </w:pPr>
            <w:r>
              <w:rPr>
                <w:rFonts w:eastAsia="Courier New"/>
                <w:b/>
                <w:bCs/>
                <w:color w:val="000000"/>
                <w:kern w:val="16"/>
                <w:sz w:val="20"/>
                <w:lang w:val="ru-RU" w:eastAsia="uk-UA"/>
              </w:rPr>
              <w:t>82</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2636BC">
            <w:pPr>
              <w:widowControl w:val="0"/>
              <w:suppressAutoHyphens/>
              <w:jc w:val="center"/>
              <w:rPr>
                <w:rFonts w:eastAsia="Courier New"/>
                <w:b/>
                <w:bCs/>
                <w:color w:val="000000"/>
                <w:kern w:val="16"/>
                <w:sz w:val="20"/>
                <w:lang w:val="ru-RU" w:eastAsia="uk-UA"/>
              </w:rPr>
            </w:pPr>
            <w:r>
              <w:rPr>
                <w:rFonts w:eastAsia="Courier New"/>
                <w:b/>
                <w:bCs/>
                <w:color w:val="000000"/>
                <w:kern w:val="16"/>
                <w:sz w:val="20"/>
                <w:lang w:val="ru-RU" w:eastAsia="uk-UA"/>
              </w:rPr>
              <w:t>65</w:t>
            </w:r>
          </w:p>
        </w:tc>
      </w:tr>
      <w:tr w:rsidR="00DB5F12" w:rsidRPr="00A425B8" w:rsidTr="00794BDD">
        <w:trPr>
          <w:trHeight w:val="332"/>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DB5F12" w:rsidRPr="00A425B8" w:rsidRDefault="00DB5F12" w:rsidP="00CF56EB">
            <w:pPr>
              <w:widowControl w:val="0"/>
              <w:suppressAutoHyphens/>
              <w:rPr>
                <w:rFonts w:eastAsia="Courier New"/>
                <w:color w:val="000000"/>
                <w:kern w:val="16"/>
                <w:sz w:val="20"/>
              </w:rPr>
            </w:pPr>
            <w:r w:rsidRPr="00A425B8">
              <w:rPr>
                <w:rFonts w:eastAsia="Courier New"/>
                <w:color w:val="000000"/>
                <w:kern w:val="16"/>
                <w:sz w:val="20"/>
              </w:rPr>
              <w:t>Витрати (дохід) з податку на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DB5F12">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-15</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2636BC">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-12</w:t>
            </w:r>
          </w:p>
        </w:tc>
      </w:tr>
      <w:tr w:rsidR="00DB5F12" w:rsidRPr="00A425B8" w:rsidTr="00794BDD">
        <w:trPr>
          <w:trHeight w:val="333"/>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DB5F12" w:rsidRPr="00A425B8" w:rsidRDefault="00DB5F12" w:rsidP="00CF56EB">
            <w:pPr>
              <w:widowControl w:val="0"/>
              <w:suppressAutoHyphens/>
              <w:rPr>
                <w:rFonts w:eastAsia="Courier New"/>
                <w:b/>
                <w:bCs/>
                <w:i/>
                <w:iCs/>
                <w:color w:val="000000"/>
                <w:kern w:val="16"/>
                <w:szCs w:val="24"/>
              </w:rPr>
            </w:pPr>
            <w:r w:rsidRPr="00A425B8">
              <w:rPr>
                <w:rFonts w:eastAsia="Courier New"/>
                <w:b/>
                <w:bCs/>
                <w:i/>
                <w:iCs/>
                <w:color w:val="000000"/>
                <w:kern w:val="16"/>
                <w:szCs w:val="24"/>
              </w:rPr>
              <w:t>Чистий фінансовий результат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5F12" w:rsidRPr="00331FFC" w:rsidRDefault="00DB5F12"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CF56EB">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67</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5F12" w:rsidRPr="00794BDD" w:rsidRDefault="00DB5F12" w:rsidP="002636BC">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53</w:t>
            </w:r>
          </w:p>
        </w:tc>
      </w:tr>
      <w:tr w:rsidR="00DB5F12" w:rsidRPr="00A425B8" w:rsidTr="00794BDD">
        <w:trPr>
          <w:trHeight w:val="186"/>
        </w:trPr>
        <w:tc>
          <w:tcPr>
            <w:tcW w:w="5074" w:type="dxa"/>
            <w:tcBorders>
              <w:top w:val="single" w:sz="4" w:space="0" w:color="00000A"/>
            </w:tcBorders>
            <w:tcMar>
              <w:top w:w="0" w:type="dxa"/>
              <w:left w:w="108" w:type="dxa"/>
              <w:bottom w:w="0" w:type="dxa"/>
              <w:right w:w="108" w:type="dxa"/>
            </w:tcMar>
            <w:vAlign w:val="center"/>
          </w:tcPr>
          <w:p w:rsidR="00DB5F12" w:rsidRPr="00A425B8" w:rsidRDefault="00DB5F12" w:rsidP="00FE6A59">
            <w:pPr>
              <w:suppressAutoHyphens/>
              <w:rPr>
                <w:rFonts w:eastAsia="Courier New"/>
                <w:b/>
                <w:bCs/>
                <w:color w:val="000000"/>
                <w:kern w:val="16"/>
                <w:sz w:val="20"/>
              </w:rPr>
            </w:pPr>
          </w:p>
        </w:tc>
        <w:tc>
          <w:tcPr>
            <w:tcW w:w="1241" w:type="dxa"/>
            <w:tcBorders>
              <w:top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jc w:val="center"/>
              <w:rPr>
                <w:rFonts w:eastAsia="Courier New"/>
                <w:b/>
                <w:bCs/>
                <w:color w:val="000000"/>
                <w:kern w:val="16"/>
                <w:sz w:val="20"/>
              </w:rPr>
            </w:pPr>
          </w:p>
        </w:tc>
        <w:tc>
          <w:tcPr>
            <w:tcW w:w="1377" w:type="dxa"/>
            <w:tcBorders>
              <w:top w:val="single" w:sz="4" w:space="0" w:color="auto"/>
            </w:tcBorders>
            <w:tcMar>
              <w:top w:w="0" w:type="dxa"/>
              <w:left w:w="108" w:type="dxa"/>
              <w:bottom w:w="0" w:type="dxa"/>
              <w:right w:w="108" w:type="dxa"/>
            </w:tcMar>
            <w:vAlign w:val="center"/>
          </w:tcPr>
          <w:p w:rsidR="00DB5F12" w:rsidRPr="00A425B8" w:rsidRDefault="00DB5F12" w:rsidP="00FE6A59">
            <w:pPr>
              <w:widowControl w:val="0"/>
              <w:suppressAutoHyphens/>
              <w:jc w:val="right"/>
              <w:rPr>
                <w:rFonts w:eastAsia="Courier New"/>
                <w:color w:val="000000"/>
                <w:kern w:val="16"/>
                <w:sz w:val="20"/>
                <w:lang w:eastAsia="uk-UA"/>
              </w:rPr>
            </w:pPr>
          </w:p>
        </w:tc>
        <w:tc>
          <w:tcPr>
            <w:tcW w:w="1380" w:type="dxa"/>
            <w:tcBorders>
              <w:top w:val="single" w:sz="4" w:space="0" w:color="auto"/>
            </w:tcBorders>
            <w:tcMar>
              <w:top w:w="0" w:type="dxa"/>
              <w:left w:w="108" w:type="dxa"/>
              <w:bottom w:w="0" w:type="dxa"/>
              <w:right w:w="108" w:type="dxa"/>
            </w:tcMar>
          </w:tcPr>
          <w:p w:rsidR="00DB5F12" w:rsidRPr="00A425B8" w:rsidRDefault="00DB5F12" w:rsidP="00FE6A59">
            <w:pPr>
              <w:widowControl w:val="0"/>
              <w:suppressAutoHyphens/>
              <w:jc w:val="center"/>
              <w:rPr>
                <w:rFonts w:eastAsia="Times New Roman"/>
                <w:b/>
                <w:bCs/>
                <w:color w:val="00000A"/>
                <w:kern w:val="16"/>
                <w:sz w:val="20"/>
              </w:rPr>
            </w:pPr>
          </w:p>
        </w:tc>
      </w:tr>
    </w:tbl>
    <w:p w:rsidR="00A425B8" w:rsidRPr="00A425B8" w:rsidRDefault="00A425B8" w:rsidP="00A425B8">
      <w:pPr>
        <w:widowControl w:val="0"/>
        <w:shd w:val="clear" w:color="auto" w:fill="FFFFFF"/>
        <w:suppressAutoHyphens/>
        <w:ind w:hanging="620"/>
        <w:jc w:val="both"/>
        <w:rPr>
          <w:rFonts w:eastAsia="Courier New"/>
          <w:color w:val="00000A"/>
          <w:kern w:val="16"/>
          <w:sz w:val="20"/>
        </w:rPr>
      </w:pPr>
    </w:p>
    <w:p w:rsidR="00A425B8" w:rsidRPr="00A425B8" w:rsidRDefault="00A425B8" w:rsidP="00A425B8">
      <w:pPr>
        <w:keepNext/>
        <w:keepLines/>
        <w:widowControl w:val="0"/>
        <w:numPr>
          <w:ilvl w:val="1"/>
          <w:numId w:val="0"/>
        </w:numPr>
        <w:tabs>
          <w:tab w:val="num" w:pos="0"/>
        </w:tabs>
        <w:suppressAutoHyphens/>
        <w:spacing w:before="200" w:line="276" w:lineRule="auto"/>
        <w:outlineLvl w:val="1"/>
        <w:rPr>
          <w:rFonts w:ascii="Cambria" w:eastAsia="Courier New" w:hAnsi="Cambria" w:cs="Courier New"/>
          <w:b/>
          <w:bCs/>
          <w:color w:val="4F81BD"/>
          <w:kern w:val="16"/>
          <w:sz w:val="26"/>
          <w:szCs w:val="26"/>
          <w:lang w:eastAsia="ru-RU"/>
        </w:rPr>
      </w:pPr>
      <w:bookmarkStart w:id="1" w:name="_Toc327360009"/>
      <w:bookmarkStart w:id="2" w:name="_Toc52162883"/>
      <w:bookmarkStart w:id="3" w:name="_Toc117425540"/>
      <w:r w:rsidRPr="00A425B8">
        <w:rPr>
          <w:rFonts w:eastAsia="Courier New"/>
          <w:b/>
          <w:bCs/>
          <w:kern w:val="16"/>
          <w:sz w:val="26"/>
          <w:szCs w:val="26"/>
          <w:lang w:eastAsia="ru-RU"/>
        </w:rPr>
        <w:t xml:space="preserve">Звіт про рух грошових </w:t>
      </w:r>
      <w:bookmarkEnd w:id="1"/>
      <w:bookmarkEnd w:id="2"/>
      <w:bookmarkEnd w:id="3"/>
      <w:r w:rsidRPr="00A425B8">
        <w:rPr>
          <w:rFonts w:eastAsia="Courier New"/>
          <w:b/>
          <w:bCs/>
          <w:kern w:val="16"/>
          <w:sz w:val="26"/>
          <w:szCs w:val="26"/>
          <w:lang w:eastAsia="ru-RU"/>
        </w:rPr>
        <w:t>коштів (за прямим методом</w:t>
      </w:r>
      <w:r w:rsidRPr="00A425B8">
        <w:rPr>
          <w:rFonts w:eastAsia="Courier New"/>
          <w:b/>
          <w:bCs/>
          <w:color w:val="4F81BD"/>
          <w:kern w:val="16"/>
          <w:sz w:val="26"/>
          <w:szCs w:val="26"/>
          <w:lang w:eastAsia="ru-RU"/>
        </w:rPr>
        <w:t>)</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w:t>
      </w:r>
      <w:r w:rsidR="00B15924">
        <w:rPr>
          <w:rFonts w:eastAsia="Courier New"/>
          <w:color w:val="000000"/>
          <w:kern w:val="16"/>
          <w:sz w:val="20"/>
          <w:lang w:val="ru-RU" w:eastAsia="uk-UA"/>
        </w:rPr>
        <w:t>4</w:t>
      </w:r>
      <w:r w:rsidRPr="00A425B8">
        <w:rPr>
          <w:rFonts w:eastAsia="Courier New"/>
          <w:color w:val="000000"/>
          <w:kern w:val="16"/>
          <w:sz w:val="20"/>
          <w:lang w:eastAsia="uk-UA"/>
        </w:rPr>
        <w:t xml:space="preserve"> рік</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400" w:type="dxa"/>
        <w:tblInd w:w="-34" w:type="dxa"/>
        <w:tblLayout w:type="fixed"/>
        <w:tblLook w:val="0000"/>
      </w:tblPr>
      <w:tblGrid>
        <w:gridCol w:w="5671"/>
        <w:gridCol w:w="1243"/>
        <w:gridCol w:w="1243"/>
        <w:gridCol w:w="1243"/>
      </w:tblGrid>
      <w:tr w:rsidR="00794BDD" w:rsidRPr="00FE6A59" w:rsidTr="00CF56EB">
        <w:trPr>
          <w:trHeight w:val="318"/>
        </w:trPr>
        <w:tc>
          <w:tcPr>
            <w:tcW w:w="5671" w:type="dxa"/>
            <w:tcBorders>
              <w:right w:val="single" w:sz="4" w:space="0" w:color="auto"/>
            </w:tcBorders>
            <w:tcMar>
              <w:top w:w="0" w:type="dxa"/>
              <w:left w:w="108" w:type="dxa"/>
              <w:bottom w:w="0" w:type="dxa"/>
              <w:right w:w="108" w:type="dxa"/>
            </w:tcMar>
            <w:vAlign w:val="center"/>
          </w:tcPr>
          <w:p w:rsidR="00794BDD" w:rsidRPr="00CF56EB" w:rsidRDefault="00794BDD"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Рух коштів у результаті операційної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rPr>
              <w:t>№ примітки</w:t>
            </w: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557D13">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shd w:val="clear" w:color="auto" w:fill="FFFFFF"/>
              </w:rPr>
              <w:t>202</w:t>
            </w:r>
            <w:r w:rsidR="00557D13">
              <w:rPr>
                <w:rFonts w:eastAsia="Times New Roman"/>
                <w:b/>
                <w:bCs/>
                <w:color w:val="00000A"/>
                <w:kern w:val="16"/>
                <w:sz w:val="20"/>
                <w:shd w:val="clear" w:color="auto" w:fill="FFFFFF"/>
              </w:rPr>
              <w:t>4</w:t>
            </w:r>
            <w:r w:rsidRPr="00CF56EB">
              <w:rPr>
                <w:rFonts w:eastAsia="Times New Roman"/>
                <w:b/>
                <w:bCs/>
                <w:color w:val="00000A"/>
                <w:kern w:val="16"/>
                <w:sz w:val="20"/>
                <w:shd w:val="clear" w:color="auto" w:fill="FFFFFF"/>
              </w:rPr>
              <w:t xml:space="preserve"> рік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557D13">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shd w:val="clear" w:color="auto" w:fill="FFFFFF"/>
              </w:rPr>
              <w:t>202</w:t>
            </w:r>
            <w:r w:rsidR="00557D13">
              <w:rPr>
                <w:rFonts w:eastAsia="Times New Roman"/>
                <w:b/>
                <w:bCs/>
                <w:color w:val="00000A"/>
                <w:kern w:val="16"/>
                <w:sz w:val="20"/>
                <w:shd w:val="clear" w:color="auto" w:fill="FFFFFF"/>
              </w:rPr>
              <w:t>3</w:t>
            </w:r>
            <w:r w:rsidRPr="00CF56EB">
              <w:rPr>
                <w:rFonts w:eastAsia="Times New Roman"/>
                <w:b/>
                <w:bCs/>
                <w:color w:val="00000A"/>
                <w:kern w:val="16"/>
                <w:sz w:val="20"/>
                <w:shd w:val="clear" w:color="auto" w:fill="FFFFFF"/>
              </w:rPr>
              <w:t>рік</w:t>
            </w: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p>
          <w:p w:rsidR="00794BDD" w:rsidRPr="00CF56EB" w:rsidRDefault="00794BDD"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 xml:space="preserve">Надходження від:                                                            </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Times New Roman"/>
                <w:b/>
                <w:bCs/>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b/>
                <w:bCs/>
                <w:color w:val="000000"/>
                <w:kern w:val="16"/>
                <w:sz w:val="20"/>
                <w:shd w:val="clear" w:color="auto" w:fill="FFFFFF"/>
                <w:lang w:eastAsia="uk-UA"/>
              </w:rPr>
            </w:pPr>
          </w:p>
        </w:tc>
      </w:tr>
      <w:tr w:rsidR="00557D13" w:rsidRPr="00FE6A59" w:rsidTr="00CF56EB">
        <w:trPr>
          <w:trHeight w:val="366"/>
        </w:trPr>
        <w:tc>
          <w:tcPr>
            <w:tcW w:w="5671" w:type="dxa"/>
            <w:tcBorders>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Реалізації продукції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AA4472" w:rsidRDefault="00557D13" w:rsidP="00FE6A59">
            <w:pPr>
              <w:widowControl w:val="0"/>
              <w:suppressAutoHyphens/>
              <w:jc w:val="center"/>
              <w:rPr>
                <w:rFonts w:eastAsia="Courier New"/>
                <w:color w:val="000000"/>
                <w:kern w:val="16"/>
                <w:sz w:val="20"/>
                <w:shd w:val="clear" w:color="auto" w:fill="FFFFFF"/>
                <w:lang w:val="ru-RU" w:eastAsia="uk-UA"/>
              </w:rPr>
            </w:pPr>
            <w:r>
              <w:rPr>
                <w:rFonts w:eastAsia="Courier New"/>
                <w:color w:val="000000"/>
                <w:kern w:val="16"/>
                <w:sz w:val="20"/>
                <w:shd w:val="clear" w:color="auto" w:fill="FFFFFF"/>
                <w:lang w:val="ru-RU" w:eastAsia="uk-UA"/>
              </w:rPr>
              <w:t>6.2</w:t>
            </w: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557D13">
            <w:pPr>
              <w:widowControl w:val="0"/>
              <w:suppressAutoHyphens/>
              <w:jc w:val="center"/>
              <w:rPr>
                <w:rFonts w:eastAsia="Courier New"/>
                <w:b/>
                <w:color w:val="000000"/>
                <w:kern w:val="16"/>
                <w:sz w:val="20"/>
                <w:shd w:val="clear" w:color="auto" w:fill="FFFFFF"/>
                <w:lang w:val="ru-RU" w:eastAsia="uk-UA"/>
              </w:rPr>
            </w:pPr>
            <w:r>
              <w:rPr>
                <w:rFonts w:eastAsia="Courier New"/>
                <w:b/>
                <w:color w:val="000000"/>
                <w:kern w:val="16"/>
                <w:sz w:val="20"/>
                <w:shd w:val="clear" w:color="auto" w:fill="FFFFFF"/>
                <w:lang w:val="ru-RU" w:eastAsia="uk-UA"/>
              </w:rPr>
              <w:t>885</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794BDD">
            <w:pPr>
              <w:widowControl w:val="0"/>
              <w:suppressAutoHyphens/>
              <w:jc w:val="center"/>
              <w:rPr>
                <w:rFonts w:eastAsia="Courier New"/>
                <w:b/>
                <w:color w:val="000000"/>
                <w:kern w:val="16"/>
                <w:sz w:val="20"/>
                <w:shd w:val="clear" w:color="auto" w:fill="FFFFFF"/>
                <w:lang w:val="ru-RU" w:eastAsia="uk-UA"/>
              </w:rPr>
            </w:pPr>
            <w:r>
              <w:rPr>
                <w:rFonts w:eastAsia="Courier New"/>
                <w:b/>
                <w:color w:val="000000"/>
                <w:kern w:val="16"/>
                <w:sz w:val="20"/>
                <w:shd w:val="clear" w:color="auto" w:fill="FFFFFF"/>
                <w:lang w:val="ru-RU" w:eastAsia="uk-UA"/>
              </w:rPr>
              <w:t>810</w:t>
            </w: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Надходження від боржників неустойки (штрафів, пені)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Надходження фін установ від повернення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557D13">
            <w:pPr>
              <w:widowControl w:val="0"/>
              <w:suppressAutoHyphens/>
              <w:jc w:val="center"/>
              <w:rPr>
                <w:rFonts w:eastAsia="Courier New"/>
                <w:color w:val="000000"/>
                <w:kern w:val="16"/>
                <w:sz w:val="20"/>
                <w:shd w:val="clear" w:color="auto" w:fill="FFFFFF"/>
                <w:lang w:val="ru-RU" w:eastAsia="uk-UA"/>
              </w:rPr>
            </w:pPr>
            <w:r>
              <w:rPr>
                <w:rFonts w:eastAsia="Courier New"/>
                <w:color w:val="000000"/>
                <w:kern w:val="16"/>
                <w:sz w:val="20"/>
                <w:shd w:val="clear" w:color="auto" w:fill="FFFFFF"/>
                <w:lang w:val="ru-RU" w:eastAsia="uk-UA"/>
              </w:rPr>
              <w:t>11604</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557D13">
            <w:pPr>
              <w:widowControl w:val="0"/>
              <w:suppressAutoHyphens/>
              <w:jc w:val="center"/>
              <w:rPr>
                <w:rFonts w:eastAsia="Courier New"/>
                <w:color w:val="000000"/>
                <w:kern w:val="16"/>
                <w:sz w:val="20"/>
                <w:shd w:val="clear" w:color="auto" w:fill="FFFFFF"/>
                <w:lang w:val="ru-RU" w:eastAsia="uk-UA"/>
              </w:rPr>
            </w:pPr>
            <w:r>
              <w:rPr>
                <w:rFonts w:eastAsia="Courier New"/>
                <w:color w:val="000000"/>
                <w:kern w:val="16"/>
                <w:sz w:val="20"/>
                <w:shd w:val="clear" w:color="auto" w:fill="FFFFFF"/>
                <w:lang w:val="ru-RU" w:eastAsia="uk-UA"/>
              </w:rPr>
              <w:t>10204</w:t>
            </w: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Повернення коштів виданих в підзвіт</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val="ru-RU"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val="ru-RU"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Інші надходження</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shd w:val="clear" w:color="auto" w:fill="FFFFFF"/>
                <w:lang w:eastAsia="uk-UA"/>
              </w:rPr>
              <w:t>Витрачання на оплату: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AA4472" w:rsidRDefault="00557D13" w:rsidP="00FE6A59">
            <w:pPr>
              <w:widowControl w:val="0"/>
              <w:jc w:val="center"/>
              <w:rPr>
                <w:rFonts w:eastAsia="SimSun"/>
                <w:kern w:val="16"/>
                <w:sz w:val="20"/>
                <w:lang w:val="ru-RU"/>
              </w:rPr>
            </w:pPr>
            <w:r>
              <w:rPr>
                <w:rFonts w:eastAsia="SimSun"/>
                <w:kern w:val="16"/>
                <w:sz w:val="20"/>
                <w:lang w:val="ru-RU"/>
              </w:rPr>
              <w:t>6.3</w:t>
            </w: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8C36C7" w:rsidRDefault="00557D13" w:rsidP="00557D13">
            <w:pPr>
              <w:widowControl w:val="0"/>
              <w:suppressAutoHyphens/>
              <w:jc w:val="center"/>
              <w:rPr>
                <w:rFonts w:eastAsia="Courier New"/>
                <w:bCs/>
                <w:color w:val="000000"/>
                <w:kern w:val="16"/>
                <w:sz w:val="20"/>
                <w:shd w:val="clear" w:color="auto" w:fill="FFFFFF"/>
                <w:lang w:val="ru-RU" w:eastAsia="uk-UA"/>
              </w:rPr>
            </w:pPr>
            <w:r w:rsidRPr="008C36C7">
              <w:rPr>
                <w:rFonts w:eastAsia="Courier New"/>
                <w:bCs/>
                <w:color w:val="000000"/>
                <w:kern w:val="16"/>
                <w:sz w:val="20"/>
                <w:shd w:val="clear" w:color="auto" w:fill="FFFFFF"/>
                <w:lang w:val="ru-RU" w:eastAsia="uk-UA"/>
              </w:rPr>
              <w:t>(2</w:t>
            </w:r>
            <w:r>
              <w:rPr>
                <w:rFonts w:eastAsia="Courier New"/>
                <w:bCs/>
                <w:color w:val="000000"/>
                <w:kern w:val="16"/>
                <w:sz w:val="20"/>
                <w:shd w:val="clear" w:color="auto" w:fill="FFFFFF"/>
                <w:lang w:val="ru-RU" w:eastAsia="uk-UA"/>
              </w:rPr>
              <w:t>14</w:t>
            </w:r>
            <w:r w:rsidRPr="008C36C7">
              <w:rPr>
                <w:rFonts w:eastAsia="Courier New"/>
                <w:bCs/>
                <w:color w:val="000000"/>
                <w:kern w:val="16"/>
                <w:sz w:val="20"/>
                <w:shd w:val="clear" w:color="auto" w:fill="FFFFFF"/>
                <w:lang w:val="ru-RU"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8C36C7" w:rsidRDefault="00557D13" w:rsidP="008C36C7">
            <w:pPr>
              <w:widowControl w:val="0"/>
              <w:suppressAutoHyphens/>
              <w:jc w:val="center"/>
              <w:rPr>
                <w:rFonts w:eastAsia="Courier New"/>
                <w:bCs/>
                <w:color w:val="000000"/>
                <w:kern w:val="16"/>
                <w:sz w:val="20"/>
                <w:shd w:val="clear" w:color="auto" w:fill="FFFFFF"/>
                <w:lang w:val="ru-RU" w:eastAsia="uk-UA"/>
              </w:rPr>
            </w:pPr>
            <w:r w:rsidRPr="008C36C7">
              <w:rPr>
                <w:rFonts w:eastAsia="Courier New"/>
                <w:bCs/>
                <w:color w:val="000000"/>
                <w:kern w:val="16"/>
                <w:sz w:val="20"/>
                <w:shd w:val="clear" w:color="auto" w:fill="FFFFFF"/>
                <w:lang w:val="ru-RU" w:eastAsia="uk-UA"/>
              </w:rPr>
              <w:t>(2</w:t>
            </w:r>
            <w:r>
              <w:rPr>
                <w:rFonts w:eastAsia="Courier New"/>
                <w:bCs/>
                <w:color w:val="000000"/>
                <w:kern w:val="16"/>
                <w:sz w:val="20"/>
                <w:shd w:val="clear" w:color="auto" w:fill="FFFFFF"/>
                <w:lang w:val="ru-RU" w:eastAsia="uk-UA"/>
              </w:rPr>
              <w:t>26</w:t>
            </w:r>
            <w:r w:rsidRPr="008C36C7">
              <w:rPr>
                <w:rFonts w:eastAsia="Courier New"/>
                <w:bCs/>
                <w:color w:val="000000"/>
                <w:kern w:val="16"/>
                <w:sz w:val="20"/>
                <w:shd w:val="clear" w:color="auto" w:fill="FFFFFF"/>
                <w:lang w:val="ru-RU" w:eastAsia="uk-UA"/>
              </w:rPr>
              <w:t>)</w:t>
            </w: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Праці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AA4472" w:rsidRDefault="00557D13" w:rsidP="00FE6A59">
            <w:pPr>
              <w:widowControl w:val="0"/>
              <w:jc w:val="center"/>
              <w:rPr>
                <w:rFonts w:eastAsia="SimSun"/>
                <w:kern w:val="16"/>
                <w:sz w:val="20"/>
                <w:lang w:val="ru-RU"/>
              </w:rPr>
            </w:pPr>
            <w:r>
              <w:rPr>
                <w:rFonts w:eastAsia="SimSun"/>
                <w:kern w:val="16"/>
                <w:sz w:val="20"/>
                <w:lang w:val="ru-RU"/>
              </w:rPr>
              <w:t>6.3</w:t>
            </w: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557D13">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Pr>
                <w:rFonts w:eastAsia="Courier New"/>
                <w:color w:val="000000"/>
                <w:kern w:val="16"/>
                <w:sz w:val="20"/>
                <w:shd w:val="clear" w:color="auto" w:fill="FFFFFF"/>
                <w:lang w:eastAsia="uk-UA"/>
              </w:rPr>
              <w:t>431</w:t>
            </w:r>
            <w:r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8C36C7">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Pr="00CF56EB">
              <w:rPr>
                <w:rFonts w:eastAsia="Courier New"/>
                <w:color w:val="000000"/>
                <w:kern w:val="16"/>
                <w:sz w:val="20"/>
                <w:shd w:val="clear" w:color="auto" w:fill="FFFFFF"/>
                <w:lang w:val="ru-RU" w:eastAsia="uk-UA"/>
              </w:rPr>
              <w:t>3</w:t>
            </w:r>
            <w:r>
              <w:rPr>
                <w:rFonts w:eastAsia="Courier New"/>
                <w:color w:val="000000"/>
                <w:kern w:val="16"/>
                <w:sz w:val="20"/>
                <w:shd w:val="clear" w:color="auto" w:fill="FFFFFF"/>
                <w:lang w:val="ru-RU" w:eastAsia="uk-UA"/>
              </w:rPr>
              <w:t>65</w:t>
            </w:r>
            <w:r w:rsidRPr="00CF56EB">
              <w:rPr>
                <w:rFonts w:eastAsia="Courier New"/>
                <w:color w:val="000000"/>
                <w:kern w:val="16"/>
                <w:sz w:val="20"/>
                <w:shd w:val="clear" w:color="auto" w:fill="FFFFFF"/>
                <w:lang w:val="en-US" w:eastAsia="uk-UA"/>
              </w:rPr>
              <w:t>)</w:t>
            </w: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Відрахування на соціальні заходи</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AA4472" w:rsidRDefault="00557D13" w:rsidP="00FE6A59">
            <w:pPr>
              <w:widowControl w:val="0"/>
              <w:jc w:val="center"/>
              <w:rPr>
                <w:rFonts w:eastAsia="SimSun"/>
                <w:kern w:val="16"/>
                <w:sz w:val="20"/>
                <w:lang w:val="ru-RU"/>
              </w:rPr>
            </w:pPr>
            <w:r>
              <w:rPr>
                <w:rFonts w:eastAsia="SimSun"/>
                <w:kern w:val="16"/>
                <w:sz w:val="20"/>
                <w:lang w:val="ru-RU"/>
              </w:rPr>
              <w:t>6.3</w:t>
            </w: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AA4472" w:rsidRDefault="00557D13" w:rsidP="00557D13">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w:t>
            </w:r>
            <w:r>
              <w:rPr>
                <w:rFonts w:eastAsia="Courier New"/>
                <w:color w:val="000000"/>
                <w:kern w:val="16"/>
                <w:sz w:val="20"/>
                <w:shd w:val="clear" w:color="auto" w:fill="FFFFFF"/>
                <w:lang w:val="ru-RU" w:eastAsia="uk-UA"/>
              </w:rPr>
              <w:t>95</w:t>
            </w:r>
            <w:r w:rsidRPr="00AA4472">
              <w:rPr>
                <w:rFonts w:eastAsia="Courier New"/>
                <w:color w:val="000000"/>
                <w:kern w:val="16"/>
                <w:sz w:val="20"/>
                <w:shd w:val="clear" w:color="auto" w:fill="FFFFFF"/>
                <w:lang w:val="ru-RU"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AA4472" w:rsidRDefault="00557D13" w:rsidP="008C36C7">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w:t>
            </w:r>
            <w:r>
              <w:rPr>
                <w:rFonts w:eastAsia="Courier New"/>
                <w:color w:val="000000"/>
                <w:kern w:val="16"/>
                <w:sz w:val="20"/>
                <w:shd w:val="clear" w:color="auto" w:fill="FFFFFF"/>
                <w:lang w:val="ru-RU" w:eastAsia="uk-UA"/>
              </w:rPr>
              <w:t>80</w:t>
            </w:r>
            <w:r w:rsidRPr="00AA4472">
              <w:rPr>
                <w:rFonts w:eastAsia="Courier New"/>
                <w:color w:val="000000"/>
                <w:kern w:val="16"/>
                <w:sz w:val="20"/>
                <w:shd w:val="clear" w:color="auto" w:fill="FFFFFF"/>
                <w:lang w:val="ru-RU" w:eastAsia="uk-UA"/>
              </w:rPr>
              <w:t>)</w:t>
            </w: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shd w:val="clear" w:color="auto" w:fill="FFFFFF"/>
                <w:lang w:eastAsia="uk-UA"/>
              </w:rPr>
              <w:t xml:space="preserve">          Зобов’язань із податків і зборів, із них:</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r w:rsidRPr="00CF56EB">
              <w:rPr>
                <w:rFonts w:eastAsia="SimSun"/>
                <w:kern w:val="16"/>
                <w:sz w:val="20"/>
                <w:lang w:val="ru-RU"/>
              </w:rPr>
              <w:t>6.5.2</w:t>
            </w: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AA4472" w:rsidRDefault="00557D13" w:rsidP="00557D13">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w:t>
            </w:r>
            <w:r>
              <w:rPr>
                <w:rFonts w:eastAsia="Courier New"/>
                <w:color w:val="000000"/>
                <w:kern w:val="16"/>
                <w:sz w:val="20"/>
                <w:shd w:val="clear" w:color="auto" w:fill="FFFFFF"/>
                <w:lang w:val="ru-RU" w:eastAsia="uk-UA"/>
              </w:rPr>
              <w:t>12</w:t>
            </w:r>
            <w:r w:rsidRPr="00AA4472">
              <w:rPr>
                <w:rFonts w:eastAsia="Courier New"/>
                <w:color w:val="000000"/>
                <w:kern w:val="16"/>
                <w:sz w:val="20"/>
                <w:shd w:val="clear" w:color="auto" w:fill="FFFFFF"/>
                <w:lang w:val="ru-RU"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AA4472" w:rsidRDefault="00557D13" w:rsidP="00FE6A59">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(5)</w:t>
            </w: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val="ru-RU"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val="ru-RU"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Витрачення на оплату зобов`язань з податку на прибуток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7D13" w:rsidRPr="00CF56EB" w:rsidRDefault="00557D13" w:rsidP="00FE6A59">
            <w:pPr>
              <w:widowControl w:val="0"/>
              <w:jc w:val="center"/>
              <w:rPr>
                <w:rFonts w:eastAsia="SimSun"/>
                <w:kern w:val="16"/>
                <w:sz w:val="20"/>
                <w:lang w:val="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557D13" w:rsidRPr="007353FB" w:rsidRDefault="00557D13" w:rsidP="002636BC">
            <w:pPr>
              <w:widowControl w:val="0"/>
              <w:suppressAutoHyphens/>
              <w:jc w:val="center"/>
              <w:rPr>
                <w:rFonts w:eastAsia="Courier New"/>
                <w:color w:val="000000"/>
                <w:kern w:val="16"/>
                <w:sz w:val="20"/>
                <w:shd w:val="clear" w:color="auto" w:fill="FFFFFF"/>
                <w:lang w:val="ru-RU"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7D13" w:rsidRPr="007353FB" w:rsidRDefault="00557D13" w:rsidP="007353FB">
            <w:pPr>
              <w:widowControl w:val="0"/>
              <w:suppressAutoHyphens/>
              <w:jc w:val="center"/>
              <w:rPr>
                <w:rFonts w:eastAsia="Courier New"/>
                <w:color w:val="000000"/>
                <w:kern w:val="16"/>
                <w:sz w:val="20"/>
                <w:shd w:val="clear" w:color="auto" w:fill="FFFFFF"/>
                <w:lang w:val="ru-RU"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Витрачення на оплату зобов`язань з податку на додану вартість</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lang w:eastAsia="uk-UA"/>
              </w:rPr>
              <w:t>Витрачання на оплату  зобов’язань з інших податків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557D13" w:rsidRPr="00CF56EB" w:rsidRDefault="00557D13" w:rsidP="002636BC">
            <w:pPr>
              <w:widowControl w:val="0"/>
              <w:suppressAutoHyphens/>
              <w:rPr>
                <w:rFonts w:eastAsia="Courier New"/>
                <w:color w:val="000000"/>
                <w:kern w:val="16"/>
                <w:sz w:val="20"/>
                <w:shd w:val="clear" w:color="auto" w:fill="FFFFFF"/>
                <w:lang w:val="ru-RU"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7D13" w:rsidRPr="00CF56EB" w:rsidRDefault="00557D13" w:rsidP="00777E38">
            <w:pPr>
              <w:widowControl w:val="0"/>
              <w:suppressAutoHyphens/>
              <w:rPr>
                <w:rFonts w:eastAsia="Courier New"/>
                <w:color w:val="000000"/>
                <w:kern w:val="16"/>
                <w:sz w:val="20"/>
                <w:shd w:val="clear" w:color="auto" w:fill="FFFFFF"/>
                <w:lang w:val="ru-RU"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Витрачання на оплату авансів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Витрачання фін установ від надання позик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557D13" w:rsidRPr="00CF56EB" w:rsidRDefault="00557D13" w:rsidP="00557D13">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Pr>
                <w:rFonts w:eastAsia="Courier New"/>
                <w:color w:val="000000"/>
                <w:kern w:val="16"/>
                <w:sz w:val="20"/>
                <w:shd w:val="clear" w:color="auto" w:fill="FFFFFF"/>
                <w:lang w:val="ru-RU" w:eastAsia="uk-UA"/>
              </w:rPr>
              <w:t>11671</w:t>
            </w:r>
            <w:r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7D13" w:rsidRPr="00CF56EB" w:rsidRDefault="00557D13" w:rsidP="007353FB">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Pr>
                <w:rFonts w:eastAsia="Courier New"/>
                <w:color w:val="000000"/>
                <w:kern w:val="16"/>
                <w:sz w:val="20"/>
                <w:shd w:val="clear" w:color="auto" w:fill="FFFFFF"/>
                <w:lang w:val="ru-RU" w:eastAsia="uk-UA"/>
              </w:rPr>
              <w:t>10373</w:t>
            </w:r>
            <w:r w:rsidRPr="00CF56EB">
              <w:rPr>
                <w:rFonts w:eastAsia="Courier New"/>
                <w:color w:val="000000"/>
                <w:kern w:val="16"/>
                <w:sz w:val="20"/>
                <w:shd w:val="clear" w:color="auto" w:fill="FFFFFF"/>
                <w:lang w:val="en-US" w:eastAsia="uk-UA"/>
              </w:rPr>
              <w:t>)</w:t>
            </w: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Видача коштів в підзвіт</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eastAsia="uk-UA"/>
              </w:rPr>
            </w:pPr>
          </w:p>
        </w:tc>
      </w:tr>
      <w:tr w:rsidR="00557D13" w:rsidRPr="00FE6A59" w:rsidTr="00CF56EB">
        <w:trPr>
          <w:trHeight w:val="80"/>
        </w:trPr>
        <w:tc>
          <w:tcPr>
            <w:tcW w:w="5671" w:type="dxa"/>
            <w:tcBorders>
              <w:right w:val="single" w:sz="4" w:space="0" w:color="auto"/>
            </w:tcBorders>
            <w:tcMar>
              <w:top w:w="0" w:type="dxa"/>
              <w:left w:w="108" w:type="dxa"/>
              <w:bottom w:w="0" w:type="dxa"/>
              <w:right w:w="108" w:type="dxa"/>
            </w:tcMar>
            <w:vAlign w:val="bottom"/>
          </w:tcPr>
          <w:p w:rsidR="00557D13" w:rsidRPr="00CF56EB" w:rsidRDefault="00557D13"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lastRenderedPageBreak/>
              <w:t xml:space="preserve">      Інші витрачання</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eastAsia="uk-UA"/>
              </w:rPr>
            </w:pPr>
          </w:p>
        </w:tc>
      </w:tr>
      <w:tr w:rsidR="00557D13" w:rsidRPr="00FE6A59" w:rsidTr="00CF56EB">
        <w:trPr>
          <w:trHeight w:val="20"/>
        </w:trPr>
        <w:tc>
          <w:tcPr>
            <w:tcW w:w="5671" w:type="dxa"/>
            <w:tcBorders>
              <w:bottom w:val="single" w:sz="4" w:space="0" w:color="00000A"/>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 xml:space="preserve">    Чистий рух коштів від операційної діяльності</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557D13" w:rsidRPr="007353FB" w:rsidRDefault="00557D13" w:rsidP="002636BC">
            <w:pPr>
              <w:widowControl w:val="0"/>
              <w:suppressAutoHyphens/>
              <w:jc w:val="center"/>
              <w:rPr>
                <w:rFonts w:eastAsia="Courier New"/>
                <w:b/>
                <w:bCs/>
                <w:color w:val="000000"/>
                <w:kern w:val="16"/>
                <w:sz w:val="20"/>
                <w:shd w:val="clear" w:color="auto" w:fill="FFFFFF"/>
                <w:lang w:val="ru-RU" w:eastAsia="uk-UA"/>
              </w:rPr>
            </w:pPr>
            <w:r>
              <w:rPr>
                <w:rFonts w:eastAsia="Courier New"/>
                <w:b/>
                <w:bCs/>
                <w:color w:val="000000"/>
                <w:kern w:val="16"/>
                <w:sz w:val="20"/>
                <w:shd w:val="clear" w:color="auto" w:fill="FFFFFF"/>
                <w:lang w:val="ru-RU" w:eastAsia="uk-UA"/>
              </w:rPr>
              <w:t>66</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7D13" w:rsidRPr="007353FB" w:rsidRDefault="00557D13" w:rsidP="00777E38">
            <w:pPr>
              <w:widowControl w:val="0"/>
              <w:suppressAutoHyphens/>
              <w:jc w:val="center"/>
              <w:rPr>
                <w:rFonts w:eastAsia="Courier New"/>
                <w:b/>
                <w:bCs/>
                <w:color w:val="000000"/>
                <w:kern w:val="16"/>
                <w:sz w:val="20"/>
                <w:shd w:val="clear" w:color="auto" w:fill="FFFFFF"/>
                <w:lang w:val="ru-RU" w:eastAsia="uk-UA"/>
              </w:rPr>
            </w:pPr>
            <w:r>
              <w:rPr>
                <w:rFonts w:eastAsia="Courier New"/>
                <w:b/>
                <w:bCs/>
                <w:color w:val="000000"/>
                <w:kern w:val="16"/>
                <w:sz w:val="20"/>
                <w:shd w:val="clear" w:color="auto" w:fill="FFFFFF"/>
                <w:lang w:val="ru-RU" w:eastAsia="uk-UA"/>
              </w:rPr>
              <w:t>-35</w:t>
            </w:r>
          </w:p>
        </w:tc>
      </w:tr>
      <w:tr w:rsidR="00557D13"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b/>
                <w:bCs/>
                <w:color w:val="000000"/>
                <w:kern w:val="16"/>
                <w:sz w:val="20"/>
                <w:shd w:val="clear" w:color="auto" w:fill="FFFFFF"/>
                <w:lang w:eastAsia="uk-UA"/>
              </w:rPr>
            </w:pPr>
          </w:p>
          <w:p w:rsidR="00557D13" w:rsidRPr="00CF56EB" w:rsidRDefault="00557D13"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 xml:space="preserve">                 Рух коштів урезультаті інвестиційної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color w:val="000000"/>
                <w:kern w:val="16"/>
                <w:sz w:val="20"/>
                <w:shd w:val="clear" w:color="auto" w:fill="FFFFFF"/>
                <w:lang w:eastAsia="uk-UA"/>
              </w:rPr>
            </w:pPr>
          </w:p>
        </w:tc>
      </w:tr>
      <w:tr w:rsidR="00557D13" w:rsidRPr="00FE6A59" w:rsidTr="00CF56EB">
        <w:trPr>
          <w:trHeight w:val="109"/>
        </w:trPr>
        <w:tc>
          <w:tcPr>
            <w:tcW w:w="5671" w:type="dxa"/>
            <w:tcBorders>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Надходження від реалізації:</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bCs/>
                <w:color w:val="000000"/>
                <w:kern w:val="16"/>
                <w:sz w:val="20"/>
                <w:lang w:eastAsia="uk-UA"/>
              </w:rPr>
            </w:pPr>
          </w:p>
        </w:tc>
      </w:tr>
      <w:tr w:rsidR="00557D13" w:rsidRPr="00FE6A59" w:rsidTr="00CF56EB">
        <w:trPr>
          <w:trHeight w:val="109"/>
        </w:trPr>
        <w:tc>
          <w:tcPr>
            <w:tcW w:w="5671" w:type="dxa"/>
            <w:tcBorders>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Надходження від отриманих відсотків</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bCs/>
                <w:color w:val="000000"/>
                <w:kern w:val="16"/>
                <w:sz w:val="20"/>
                <w:lang w:eastAsia="uk-UA"/>
              </w:rPr>
            </w:pPr>
          </w:p>
        </w:tc>
      </w:tr>
      <w:tr w:rsidR="00557D13" w:rsidRPr="00FE6A59" w:rsidTr="00CF56EB">
        <w:trPr>
          <w:trHeight w:val="109"/>
        </w:trPr>
        <w:tc>
          <w:tcPr>
            <w:tcW w:w="5671" w:type="dxa"/>
            <w:tcBorders>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Витрачання на надання позик</w:t>
            </w:r>
          </w:p>
          <w:p w:rsidR="00557D13" w:rsidRPr="00CF56EB" w:rsidRDefault="00557D13"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Інші платежі                                                                                                                 </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bCs/>
                <w:color w:val="000000"/>
                <w:kern w:val="16"/>
                <w:sz w:val="20"/>
                <w:lang w:eastAsia="uk-UA"/>
              </w:rPr>
            </w:pPr>
          </w:p>
        </w:tc>
      </w:tr>
      <w:tr w:rsidR="00557D13" w:rsidRPr="00FE6A59" w:rsidTr="00CF56EB">
        <w:trPr>
          <w:trHeight w:val="20"/>
        </w:trPr>
        <w:tc>
          <w:tcPr>
            <w:tcW w:w="5671" w:type="dxa"/>
            <w:tcBorders>
              <w:bottom w:val="single" w:sz="4" w:space="0" w:color="00000A"/>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lang w:eastAsia="uk-UA"/>
              </w:rPr>
              <w:t xml:space="preserve">                 Чистий рух коштів від інвестиційної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b/>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b/>
                <w:bCs/>
                <w:color w:val="000000"/>
                <w:kern w:val="16"/>
                <w:sz w:val="20"/>
                <w:lang w:eastAsia="uk-UA"/>
              </w:rPr>
            </w:pPr>
          </w:p>
        </w:tc>
      </w:tr>
      <w:tr w:rsidR="00557D13" w:rsidRPr="00FE6A59" w:rsidTr="002636BC">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lang w:eastAsia="uk-UA"/>
              </w:rPr>
              <w:t xml:space="preserve">                 Рух коштів у результаті фінансової діяльності</w:t>
            </w:r>
          </w:p>
          <w:p w:rsidR="00557D13" w:rsidRPr="00CF56EB" w:rsidRDefault="00557D13" w:rsidP="00CF56EB">
            <w:pPr>
              <w:widowControl w:val="0"/>
              <w:suppressAutoHyphens/>
              <w:ind w:firstLine="34"/>
              <w:rPr>
                <w:rFonts w:eastAsia="Courier New"/>
                <w:bCs/>
                <w:color w:val="000000"/>
                <w:kern w:val="16"/>
                <w:sz w:val="20"/>
                <w:lang w:eastAsia="uk-UA"/>
              </w:rPr>
            </w:pPr>
            <w:r w:rsidRPr="00CF56EB">
              <w:rPr>
                <w:rFonts w:eastAsia="Courier New"/>
                <w:bCs/>
                <w:color w:val="000000"/>
                <w:kern w:val="16"/>
                <w:sz w:val="20"/>
                <w:lang w:eastAsia="uk-UA"/>
              </w:rPr>
              <w:t xml:space="preserve">                  Надходження відотримання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tcPr>
          <w:p w:rsidR="00557D13" w:rsidRPr="00CF56EB" w:rsidRDefault="00557D13" w:rsidP="002636BC">
            <w:pPr>
              <w:widowControl w:val="0"/>
              <w:suppressAutoHyphens/>
              <w:jc w:val="center"/>
              <w:rPr>
                <w:rFonts w:eastAsia="Courier New"/>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Pr>
          <w:p w:rsidR="00557D13" w:rsidRPr="00CF56EB" w:rsidRDefault="00557D13" w:rsidP="00FE6A59">
            <w:pPr>
              <w:widowControl w:val="0"/>
              <w:suppressAutoHyphens/>
              <w:jc w:val="center"/>
              <w:rPr>
                <w:rFonts w:eastAsia="Courier New"/>
                <w:bCs/>
                <w:color w:val="000000"/>
                <w:kern w:val="16"/>
                <w:sz w:val="20"/>
                <w:lang w:eastAsia="uk-UA"/>
              </w:rPr>
            </w:pP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Витрачання на погашення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bCs/>
                <w:color w:val="000000"/>
                <w:kern w:val="16"/>
                <w:sz w:val="20"/>
                <w:lang w:eastAsia="uk-UA"/>
              </w:rPr>
            </w:pPr>
          </w:p>
        </w:tc>
      </w:tr>
      <w:tr w:rsidR="00557D13"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lang w:eastAsia="uk-UA"/>
              </w:rPr>
              <w:t xml:space="preserve">                  Чистий рух коштів від фінансової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b/>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b/>
                <w:bCs/>
                <w:color w:val="000000"/>
                <w:kern w:val="16"/>
                <w:sz w:val="20"/>
                <w:lang w:eastAsia="uk-UA"/>
              </w:rPr>
            </w:pPr>
          </w:p>
        </w:tc>
      </w:tr>
      <w:tr w:rsidR="00557D13"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b/>
                <w:color w:val="000000"/>
                <w:kern w:val="16"/>
                <w:sz w:val="20"/>
                <w:lang w:eastAsia="uk-UA"/>
              </w:rPr>
            </w:pPr>
          </w:p>
          <w:p w:rsidR="00557D13" w:rsidRPr="00CF56EB" w:rsidRDefault="00557D13" w:rsidP="00CF56EB">
            <w:pPr>
              <w:widowControl w:val="0"/>
              <w:suppressAutoHyphens/>
              <w:ind w:firstLine="34"/>
              <w:rPr>
                <w:rFonts w:eastAsia="Courier New"/>
                <w:b/>
                <w:color w:val="000000"/>
                <w:kern w:val="16"/>
                <w:sz w:val="20"/>
                <w:lang w:eastAsia="uk-UA"/>
              </w:rPr>
            </w:pPr>
            <w:r w:rsidRPr="00CF56EB">
              <w:rPr>
                <w:rFonts w:eastAsia="Courier New"/>
                <w:b/>
                <w:color w:val="000000"/>
                <w:kern w:val="16"/>
                <w:sz w:val="20"/>
                <w:lang w:eastAsia="uk-UA"/>
              </w:rPr>
              <w:t xml:space="preserve">                  Чистий рух грошових коштів за звітний період</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557D13" w:rsidRDefault="00557D13" w:rsidP="00557D13">
            <w:pPr>
              <w:widowControl w:val="0"/>
              <w:suppressAutoHyphens/>
              <w:jc w:val="center"/>
              <w:rPr>
                <w:rFonts w:eastAsia="Courier New"/>
                <w:b/>
                <w:bCs/>
                <w:color w:val="000000"/>
                <w:kern w:val="16"/>
                <w:sz w:val="20"/>
                <w:shd w:val="clear" w:color="auto" w:fill="FFFFFF"/>
                <w:lang w:eastAsia="uk-UA"/>
              </w:rPr>
            </w:pPr>
            <w:r>
              <w:rPr>
                <w:rFonts w:eastAsia="Courier New"/>
                <w:b/>
                <w:bCs/>
                <w:color w:val="000000"/>
                <w:kern w:val="16"/>
                <w:sz w:val="20"/>
                <w:shd w:val="clear" w:color="auto" w:fill="FFFFFF"/>
                <w:lang w:eastAsia="uk-UA"/>
              </w:rPr>
              <w:t>66</w:t>
            </w: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7353FB">
            <w:pPr>
              <w:widowControl w:val="0"/>
              <w:suppressAutoHyphens/>
              <w:jc w:val="center"/>
              <w:rPr>
                <w:rFonts w:eastAsia="Courier New"/>
                <w:b/>
                <w:bCs/>
                <w:color w:val="000000"/>
                <w:kern w:val="16"/>
                <w:sz w:val="20"/>
                <w:shd w:val="clear" w:color="auto" w:fill="FFFFFF"/>
                <w:lang w:val="ru-RU" w:eastAsia="uk-UA"/>
              </w:rPr>
            </w:pPr>
            <w:r w:rsidRPr="00CF56EB">
              <w:rPr>
                <w:rFonts w:eastAsia="Courier New"/>
                <w:b/>
                <w:bCs/>
                <w:color w:val="000000"/>
                <w:kern w:val="16"/>
                <w:sz w:val="20"/>
                <w:shd w:val="clear" w:color="auto" w:fill="FFFFFF"/>
                <w:lang w:val="en-US" w:eastAsia="uk-UA"/>
              </w:rPr>
              <w:t>-</w:t>
            </w:r>
            <w:r w:rsidRPr="00CF56EB">
              <w:rPr>
                <w:rFonts w:eastAsia="Courier New"/>
                <w:b/>
                <w:bCs/>
                <w:color w:val="000000"/>
                <w:kern w:val="16"/>
                <w:sz w:val="20"/>
                <w:shd w:val="clear" w:color="auto" w:fill="FFFFFF"/>
                <w:lang w:val="ru-RU" w:eastAsia="uk-UA"/>
              </w:rPr>
              <w:t>3</w:t>
            </w:r>
            <w:r>
              <w:rPr>
                <w:rFonts w:eastAsia="Courier New"/>
                <w:b/>
                <w:bCs/>
                <w:color w:val="000000"/>
                <w:kern w:val="16"/>
                <w:sz w:val="20"/>
                <w:shd w:val="clear" w:color="auto" w:fill="FFFFFF"/>
                <w:lang w:val="ru-RU" w:eastAsia="uk-UA"/>
              </w:rPr>
              <w:t>5</w:t>
            </w: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Times New Roman"/>
                <w:b/>
                <w:color w:val="00000A"/>
                <w:kern w:val="16"/>
                <w:sz w:val="20"/>
                <w:lang w:eastAsia="uk-UA"/>
              </w:rPr>
            </w:pPr>
            <w:r w:rsidRPr="00CF56EB">
              <w:rPr>
                <w:rFonts w:eastAsia="Times New Roman"/>
                <w:b/>
                <w:color w:val="00000A"/>
                <w:kern w:val="16"/>
                <w:sz w:val="20"/>
                <w:lang w:eastAsia="uk-UA"/>
              </w:rPr>
              <w:t xml:space="preserve">                  Залишок коштів на початок року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AA4472" w:rsidRDefault="00557D13" w:rsidP="00FE6A59">
            <w:pPr>
              <w:widowControl w:val="0"/>
              <w:jc w:val="center"/>
              <w:rPr>
                <w:rFonts w:eastAsia="SimSun"/>
                <w:kern w:val="16"/>
                <w:sz w:val="20"/>
                <w:lang w:val="ru-RU"/>
              </w:rPr>
            </w:pPr>
            <w:r>
              <w:rPr>
                <w:rFonts w:eastAsia="SimSun"/>
                <w:kern w:val="16"/>
                <w:sz w:val="20"/>
                <w:lang w:val="ru-RU"/>
              </w:rPr>
              <w:t>6.6</w:t>
            </w:r>
          </w:p>
        </w:tc>
        <w:tc>
          <w:tcPr>
            <w:tcW w:w="1243" w:type="dxa"/>
            <w:tcBorders>
              <w:top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b/>
                <w:bCs/>
                <w:color w:val="000000"/>
                <w:kern w:val="16"/>
                <w:sz w:val="20"/>
                <w:lang w:val="ru-RU" w:eastAsia="uk-UA"/>
              </w:rPr>
            </w:pPr>
            <w:r>
              <w:rPr>
                <w:rFonts w:eastAsia="Courier New"/>
                <w:b/>
                <w:bCs/>
                <w:color w:val="000000"/>
                <w:kern w:val="16"/>
                <w:sz w:val="20"/>
                <w:lang w:val="ru-RU" w:eastAsia="uk-UA"/>
              </w:rPr>
              <w:t>22</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b/>
                <w:bCs/>
                <w:color w:val="000000"/>
                <w:kern w:val="16"/>
                <w:sz w:val="20"/>
                <w:lang w:val="ru-RU" w:eastAsia="uk-UA"/>
              </w:rPr>
            </w:pPr>
            <w:r>
              <w:rPr>
                <w:rFonts w:eastAsia="Courier New"/>
                <w:b/>
                <w:bCs/>
                <w:color w:val="000000"/>
                <w:kern w:val="16"/>
                <w:sz w:val="20"/>
                <w:lang w:val="ru-RU" w:eastAsia="uk-UA"/>
              </w:rPr>
              <w:t>57</w:t>
            </w:r>
          </w:p>
        </w:tc>
      </w:tr>
      <w:tr w:rsidR="00557D13"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Times New Roman"/>
                <w:b/>
                <w:color w:val="00000A"/>
                <w:kern w:val="16"/>
                <w:sz w:val="20"/>
                <w:lang w:eastAsia="uk-UA"/>
              </w:rPr>
            </w:pPr>
            <w:r w:rsidRPr="00CF56EB">
              <w:rPr>
                <w:rFonts w:eastAsia="Times New Roman"/>
                <w:b/>
                <w:color w:val="00000A"/>
                <w:kern w:val="16"/>
                <w:sz w:val="20"/>
                <w:lang w:eastAsia="uk-UA"/>
              </w:rPr>
              <w:t xml:space="preserve">                  Вплив зміни валютних курсів на залишок коштів</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b/>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b/>
                <w:bCs/>
                <w:color w:val="000000"/>
                <w:kern w:val="16"/>
                <w:sz w:val="20"/>
                <w:lang w:eastAsia="uk-UA"/>
              </w:rPr>
            </w:pPr>
          </w:p>
        </w:tc>
      </w:tr>
      <w:tr w:rsidR="00557D13" w:rsidRPr="00FE6A59" w:rsidTr="00CF56EB">
        <w:trPr>
          <w:trHeight w:val="20"/>
        </w:trPr>
        <w:tc>
          <w:tcPr>
            <w:tcW w:w="5671" w:type="dxa"/>
            <w:tcBorders>
              <w:bottom w:val="single" w:sz="4" w:space="0" w:color="00000A"/>
              <w:right w:val="single" w:sz="4" w:space="0" w:color="auto"/>
            </w:tcBorders>
            <w:tcMar>
              <w:top w:w="0" w:type="dxa"/>
              <w:left w:w="108" w:type="dxa"/>
              <w:bottom w:w="0" w:type="dxa"/>
              <w:right w:w="108" w:type="dxa"/>
            </w:tcMar>
            <w:vAlign w:val="center"/>
          </w:tcPr>
          <w:p w:rsidR="00557D13" w:rsidRPr="00CF56EB" w:rsidRDefault="00557D13" w:rsidP="00CF56EB">
            <w:pPr>
              <w:widowControl w:val="0"/>
              <w:suppressAutoHyphens/>
              <w:ind w:firstLine="34"/>
              <w:rPr>
                <w:rFonts w:eastAsia="Courier New"/>
                <w:b/>
                <w:i/>
                <w:color w:val="000000"/>
                <w:kern w:val="16"/>
                <w:sz w:val="20"/>
                <w:lang w:eastAsia="uk-UA"/>
              </w:rPr>
            </w:pPr>
            <w:r w:rsidRPr="00CF56EB">
              <w:rPr>
                <w:rFonts w:eastAsia="Courier New"/>
                <w:b/>
                <w:i/>
                <w:color w:val="000000"/>
                <w:kern w:val="16"/>
                <w:sz w:val="20"/>
                <w:lang w:eastAsia="uk-UA"/>
              </w:rPr>
              <w:t xml:space="preserve">               Залишок коштів на кінець року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7D13" w:rsidRPr="00CF56EB" w:rsidRDefault="00557D13" w:rsidP="00AC07F2">
            <w:pPr>
              <w:widowControl w:val="0"/>
              <w:jc w:val="center"/>
              <w:rPr>
                <w:rFonts w:eastAsia="SimSun"/>
                <w:kern w:val="16"/>
                <w:sz w:val="20"/>
              </w:rPr>
            </w:pPr>
            <w:r w:rsidRPr="00CF56EB">
              <w:rPr>
                <w:rFonts w:eastAsia="SimSun"/>
                <w:kern w:val="16"/>
                <w:sz w:val="20"/>
                <w:shd w:val="clear" w:color="auto" w:fill="FFFFFF"/>
              </w:rPr>
              <w:t>6.6</w:t>
            </w:r>
          </w:p>
        </w:tc>
        <w:tc>
          <w:tcPr>
            <w:tcW w:w="1243" w:type="dxa"/>
            <w:tcBorders>
              <w:top w:val="single" w:sz="4" w:space="0" w:color="auto"/>
              <w:left w:val="single" w:sz="4" w:space="0" w:color="auto"/>
              <w:bottom w:val="single" w:sz="4" w:space="0" w:color="auto"/>
              <w:right w:val="single" w:sz="4" w:space="0" w:color="auto"/>
            </w:tcBorders>
            <w:vAlign w:val="center"/>
          </w:tcPr>
          <w:p w:rsidR="00557D13" w:rsidRPr="00CF56EB" w:rsidRDefault="00557D13" w:rsidP="002636BC">
            <w:pPr>
              <w:widowControl w:val="0"/>
              <w:suppressAutoHyphens/>
              <w:jc w:val="center"/>
              <w:rPr>
                <w:rFonts w:eastAsia="Courier New"/>
                <w:b/>
                <w:bCs/>
                <w:color w:val="000000"/>
                <w:kern w:val="16"/>
                <w:sz w:val="20"/>
                <w:shd w:val="clear" w:color="auto" w:fill="FFFFFF"/>
                <w:lang w:val="ru-RU" w:eastAsia="uk-UA"/>
              </w:rPr>
            </w:pPr>
            <w:r>
              <w:rPr>
                <w:rFonts w:eastAsia="Courier New"/>
                <w:b/>
                <w:bCs/>
                <w:color w:val="000000"/>
                <w:kern w:val="16"/>
                <w:sz w:val="20"/>
                <w:shd w:val="clear" w:color="auto" w:fill="FFFFFF"/>
                <w:lang w:val="ru-RU" w:eastAsia="uk-UA"/>
              </w:rPr>
              <w:t>88</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7D13" w:rsidRPr="00CF56EB" w:rsidRDefault="00557D13" w:rsidP="00FE6A59">
            <w:pPr>
              <w:widowControl w:val="0"/>
              <w:suppressAutoHyphens/>
              <w:jc w:val="center"/>
              <w:rPr>
                <w:rFonts w:eastAsia="Courier New"/>
                <w:b/>
                <w:bCs/>
                <w:color w:val="000000"/>
                <w:kern w:val="16"/>
                <w:sz w:val="20"/>
                <w:shd w:val="clear" w:color="auto" w:fill="FFFFFF"/>
                <w:lang w:val="ru-RU" w:eastAsia="uk-UA"/>
              </w:rPr>
            </w:pPr>
            <w:r>
              <w:rPr>
                <w:rFonts w:eastAsia="Courier New"/>
                <w:b/>
                <w:bCs/>
                <w:color w:val="000000"/>
                <w:kern w:val="16"/>
                <w:sz w:val="20"/>
                <w:shd w:val="clear" w:color="auto" w:fill="FFFFFF"/>
                <w:lang w:val="ru-RU" w:eastAsia="uk-UA"/>
              </w:rPr>
              <w:t>22</w:t>
            </w:r>
          </w:p>
        </w:tc>
      </w:tr>
    </w:tbl>
    <w:p w:rsidR="00A425B8" w:rsidRPr="00A425B8" w:rsidRDefault="00A425B8" w:rsidP="00A425B8">
      <w:pPr>
        <w:widowControl w:val="0"/>
        <w:shd w:val="clear" w:color="auto" w:fill="FFFFFF"/>
        <w:suppressAutoHyphens/>
        <w:spacing w:after="200" w:line="297" w:lineRule="exact"/>
        <w:ind w:hanging="620"/>
        <w:jc w:val="both"/>
        <w:rPr>
          <w:rFonts w:eastAsia="Courier New"/>
          <w:color w:val="00000A"/>
          <w:kern w:val="16"/>
          <w:sz w:val="23"/>
          <w:szCs w:val="23"/>
          <w:lang w:eastAsia="uk-UA"/>
        </w:rPr>
      </w:pPr>
    </w:p>
    <w:p w:rsidR="00A425B8" w:rsidRPr="00A425B8" w:rsidRDefault="00A425B8" w:rsidP="00A425B8">
      <w:pPr>
        <w:keepNext/>
        <w:keepLines/>
        <w:widowControl w:val="0"/>
        <w:tabs>
          <w:tab w:val="num" w:pos="0"/>
        </w:tabs>
        <w:suppressAutoHyphens/>
        <w:jc w:val="center"/>
        <w:rPr>
          <w:rFonts w:eastAsia="Courier New"/>
          <w:b/>
          <w:bCs/>
          <w:color w:val="FF0000"/>
          <w:kern w:val="16"/>
          <w:sz w:val="28"/>
          <w:szCs w:val="28"/>
          <w:lang w:eastAsia="uk-UA"/>
        </w:rPr>
      </w:pPr>
      <w:r w:rsidRPr="00A425B8">
        <w:rPr>
          <w:rFonts w:eastAsia="Courier New"/>
          <w:b/>
          <w:bCs/>
          <w:kern w:val="16"/>
          <w:sz w:val="28"/>
          <w:szCs w:val="28"/>
          <w:lang w:eastAsia="uk-UA"/>
        </w:rPr>
        <w:t>Звіт про  рух власного капіталу</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w:t>
      </w:r>
      <w:r w:rsidR="00557D13">
        <w:rPr>
          <w:rFonts w:eastAsia="Courier New"/>
          <w:color w:val="000000"/>
          <w:kern w:val="16"/>
          <w:sz w:val="20"/>
          <w:lang w:eastAsia="uk-UA"/>
        </w:rPr>
        <w:t>4</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10063" w:type="dxa"/>
        <w:tblInd w:w="108" w:type="dxa"/>
        <w:tblLayout w:type="fixed"/>
        <w:tblLook w:val="0000"/>
      </w:tblPr>
      <w:tblGrid>
        <w:gridCol w:w="2976"/>
        <w:gridCol w:w="994"/>
        <w:gridCol w:w="1135"/>
        <w:gridCol w:w="1132"/>
        <w:gridCol w:w="1134"/>
        <w:gridCol w:w="1417"/>
        <w:gridCol w:w="1275"/>
      </w:tblGrid>
      <w:tr w:rsidR="00FE6A59" w:rsidRPr="00FE6A59" w:rsidTr="00FE6A59">
        <w:trPr>
          <w:trHeight w:val="910"/>
        </w:trPr>
        <w:tc>
          <w:tcPr>
            <w:tcW w:w="2976" w:type="dxa"/>
            <w:tcBorders>
              <w:bottom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99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Зареєстрований (пайовий) капітал</w:t>
            </w:r>
          </w:p>
        </w:tc>
        <w:tc>
          <w:tcPr>
            <w:tcW w:w="113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Резервний капітал</w:t>
            </w:r>
          </w:p>
        </w:tc>
        <w:tc>
          <w:tcPr>
            <w:tcW w:w="1132" w:type="dxa"/>
            <w:tcBorders>
              <w:bottom w:val="single" w:sz="4" w:space="0" w:color="auto"/>
            </w:tcBorders>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Капітал у дооцінках</w:t>
            </w:r>
          </w:p>
        </w:tc>
        <w:tc>
          <w:tcPr>
            <w:tcW w:w="113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Нерозподілений прибуток (непокритий збиток)</w:t>
            </w:r>
          </w:p>
        </w:tc>
        <w:tc>
          <w:tcPr>
            <w:tcW w:w="1417" w:type="dxa"/>
            <w:tcBorders>
              <w:bottom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Додатковий капітал</w:t>
            </w:r>
          </w:p>
        </w:tc>
        <w:tc>
          <w:tcPr>
            <w:tcW w:w="127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Всього</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557D13">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w:t>
            </w:r>
            <w:r w:rsidR="00EB77BE">
              <w:rPr>
                <w:rFonts w:eastAsia="Courier New"/>
                <w:b/>
                <w:bCs/>
                <w:color w:val="000000"/>
                <w:kern w:val="16"/>
                <w:sz w:val="20"/>
                <w:lang w:eastAsia="uk-UA"/>
              </w:rPr>
              <w:t>2</w:t>
            </w:r>
            <w:r w:rsidR="00557D13">
              <w:rPr>
                <w:rFonts w:eastAsia="Courier New"/>
                <w:b/>
                <w:bCs/>
                <w:color w:val="000000"/>
                <w:kern w:val="16"/>
                <w:sz w:val="20"/>
                <w:lang w:val="ru-RU" w:eastAsia="uk-UA"/>
              </w:rPr>
              <w:t>3</w:t>
            </w:r>
            <w:r w:rsidRPr="00FE6A59">
              <w:rPr>
                <w:rFonts w:eastAsia="Courier New"/>
                <w:b/>
                <w:bCs/>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557D13">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9</w:t>
            </w:r>
            <w:r w:rsidR="0047425E">
              <w:rPr>
                <w:rFonts w:eastAsia="Courier New"/>
                <w:b/>
                <w:color w:val="000000"/>
                <w:kern w:val="16"/>
                <w:sz w:val="20"/>
                <w:lang w:val="ru-RU" w:eastAsia="uk-UA"/>
              </w:rPr>
              <w:t>4</w:t>
            </w:r>
            <w:r w:rsidR="00557D13">
              <w:rPr>
                <w:rFonts w:eastAsia="Courier New"/>
                <w:b/>
                <w:color w:val="000000"/>
                <w:kern w:val="16"/>
                <w:sz w:val="20"/>
                <w:lang w:val="ru-RU" w:eastAsia="uk-UA"/>
              </w:rPr>
              <w:t>7</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7425E" w:rsidP="001305A5">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19</w:t>
            </w:r>
            <w:r w:rsidR="001305A5">
              <w:rPr>
                <w:rFonts w:eastAsia="Courier New"/>
                <w:b/>
                <w:color w:val="000000"/>
                <w:kern w:val="16"/>
                <w:sz w:val="20"/>
                <w:lang w:val="ru-RU" w:eastAsia="uk-UA"/>
              </w:rPr>
              <w:t>54</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557D13">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w:t>
            </w:r>
            <w:r w:rsidR="00EB77BE">
              <w:rPr>
                <w:rFonts w:eastAsia="Courier New"/>
                <w:bCs/>
                <w:color w:val="000000"/>
                <w:kern w:val="16"/>
                <w:sz w:val="20"/>
                <w:lang w:eastAsia="uk-UA"/>
              </w:rPr>
              <w:t>2</w:t>
            </w:r>
            <w:r w:rsidR="00557D13">
              <w:rPr>
                <w:rFonts w:eastAsia="Courier New"/>
                <w:bCs/>
                <w:color w:val="000000"/>
                <w:kern w:val="16"/>
                <w:sz w:val="20"/>
                <w:lang w:eastAsia="uk-UA"/>
              </w:rPr>
              <w:t>3</w:t>
            </w:r>
            <w:r w:rsidRPr="00FE6A59">
              <w:rPr>
                <w:rFonts w:eastAsia="Courier New"/>
                <w:bCs/>
                <w:color w:val="000000"/>
                <w:kern w:val="16"/>
                <w:sz w:val="20"/>
                <w:lang w:eastAsia="uk-UA"/>
              </w:rPr>
              <w:t>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47425E">
            <w:pPr>
              <w:jc w:val="center"/>
              <w:rPr>
                <w:sz w:val="20"/>
              </w:rPr>
            </w:pPr>
            <w:r w:rsidRPr="00FE6A59">
              <w:rPr>
                <w:sz w:val="20"/>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47425E">
            <w:pPr>
              <w:jc w:val="center"/>
              <w:rPr>
                <w:sz w:val="20"/>
              </w:rPr>
            </w:pPr>
            <w:r w:rsidRPr="00FE6A59">
              <w:rPr>
                <w:sz w:val="20"/>
              </w:rPr>
              <w:t>7</w:t>
            </w:r>
          </w:p>
        </w:tc>
        <w:tc>
          <w:tcPr>
            <w:tcW w:w="1132" w:type="dxa"/>
            <w:tcBorders>
              <w:top w:val="single" w:sz="4" w:space="0" w:color="auto"/>
              <w:left w:val="single" w:sz="4" w:space="0" w:color="auto"/>
              <w:bottom w:val="single" w:sz="4" w:space="0" w:color="auto"/>
              <w:right w:val="single" w:sz="4" w:space="0" w:color="auto"/>
            </w:tcBorders>
          </w:tcPr>
          <w:p w:rsidR="00FE6A59" w:rsidRPr="00FE6A59" w:rsidRDefault="00FE6A59" w:rsidP="0047425E">
            <w:pPr>
              <w:jc w:val="center"/>
              <w:rPr>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456F84" w:rsidRDefault="00456F84" w:rsidP="00557D13">
            <w:pPr>
              <w:jc w:val="center"/>
              <w:rPr>
                <w:sz w:val="20"/>
                <w:lang w:val="ru-RU"/>
              </w:rPr>
            </w:pPr>
            <w:r>
              <w:rPr>
                <w:sz w:val="20"/>
                <w:lang w:val="ru-RU"/>
              </w:rPr>
              <w:t>9</w:t>
            </w:r>
            <w:r w:rsidR="0047425E">
              <w:rPr>
                <w:sz w:val="20"/>
                <w:lang w:val="ru-RU"/>
              </w:rPr>
              <w:t>4</w:t>
            </w:r>
            <w:r w:rsidR="00557D13">
              <w:rPr>
                <w:sz w:val="20"/>
                <w:lang w:val="ru-RU"/>
              </w:rPr>
              <w:t>7</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47425E">
            <w:pPr>
              <w:jc w:val="center"/>
              <w:rPr>
                <w:sz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47425E" w:rsidRDefault="00EB77BE" w:rsidP="001305A5">
            <w:pPr>
              <w:jc w:val="center"/>
              <w:rPr>
                <w:sz w:val="20"/>
                <w:lang w:val="ru-RU"/>
              </w:rPr>
            </w:pPr>
            <w:r>
              <w:rPr>
                <w:sz w:val="20"/>
              </w:rPr>
              <w:t>19</w:t>
            </w:r>
            <w:r w:rsidR="001305A5">
              <w:rPr>
                <w:sz w:val="20"/>
              </w:rPr>
              <w:t>54</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557D13"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5</w:t>
            </w:r>
            <w:r w:rsidR="0047425E">
              <w:rPr>
                <w:rFonts w:eastAsia="Courier New"/>
                <w:color w:val="000000"/>
                <w:kern w:val="16"/>
                <w:sz w:val="20"/>
                <w:lang w:val="ru-RU" w:eastAsia="uk-UA"/>
              </w:rPr>
              <w:t>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1305A5"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5</w:t>
            </w:r>
            <w:r w:rsidR="0047425E">
              <w:rPr>
                <w:rFonts w:eastAsia="Courier New"/>
                <w:color w:val="000000"/>
                <w:kern w:val="16"/>
                <w:sz w:val="20"/>
                <w:lang w:val="ru-RU" w:eastAsia="uk-UA"/>
              </w:rPr>
              <w:t>3</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
                <w:bCs/>
                <w:i/>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557D13"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5</w:t>
            </w:r>
            <w:r w:rsidR="0047425E">
              <w:rPr>
                <w:rFonts w:eastAsia="Courier New"/>
                <w:color w:val="000000"/>
                <w:kern w:val="16"/>
                <w:sz w:val="20"/>
                <w:lang w:val="ru-RU" w:eastAsia="uk-UA"/>
              </w:rPr>
              <w:t>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1305A5"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5</w:t>
            </w:r>
            <w:r w:rsidR="0047425E">
              <w:rPr>
                <w:rFonts w:eastAsia="Courier New"/>
                <w:color w:val="000000"/>
                <w:kern w:val="16"/>
                <w:sz w:val="20"/>
                <w:lang w:val="ru-RU" w:eastAsia="uk-UA"/>
              </w:rPr>
              <w:t>3</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557D13">
            <w:pPr>
              <w:widowControl w:val="0"/>
              <w:suppressAutoHyphens/>
              <w:ind w:right="-251"/>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202</w:t>
            </w:r>
            <w:r w:rsidR="00557D13">
              <w:rPr>
                <w:rFonts w:eastAsia="Courier New"/>
                <w:b/>
                <w:bCs/>
                <w:color w:val="000000"/>
                <w:kern w:val="16"/>
                <w:sz w:val="20"/>
                <w:lang w:eastAsia="uk-UA"/>
              </w:rPr>
              <w:t>4</w:t>
            </w:r>
            <w:r w:rsidR="0047425E">
              <w:rPr>
                <w:rFonts w:eastAsia="Courier New"/>
                <w:b/>
                <w:bCs/>
                <w:color w:val="000000"/>
                <w:kern w:val="16"/>
                <w:sz w:val="20"/>
                <w:lang w:val="ru-RU" w:eastAsia="uk-UA"/>
              </w:rPr>
              <w:t>р</w:t>
            </w:r>
            <w:r w:rsidRPr="00FE6A59">
              <w:rPr>
                <w:rFonts w:eastAsia="Courier New"/>
                <w:b/>
                <w:bCs/>
                <w:color w:val="000000"/>
                <w:kern w:val="16"/>
                <w:sz w:val="20"/>
                <w:lang w:eastAsia="uk-UA"/>
              </w:rPr>
              <w:t>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557D13" w:rsidP="0047425E">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1000</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1305A5" w:rsidP="0047425E">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2007</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FE6A59" w:rsidP="00FE6A59">
            <w:pPr>
              <w:widowControl w:val="0"/>
              <w:suppressAutoHyphens/>
              <w:jc w:val="center"/>
              <w:rPr>
                <w:rFonts w:eastAsia="Courier New"/>
                <w:color w:val="000000"/>
                <w:kern w:val="16"/>
                <w:sz w:val="20"/>
                <w:lang w:val="ru-RU"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FE6A59" w:rsidP="00FE6A59">
            <w:pPr>
              <w:widowControl w:val="0"/>
              <w:suppressAutoHyphens/>
              <w:jc w:val="center"/>
              <w:rPr>
                <w:rFonts w:eastAsia="Courier New"/>
                <w:color w:val="000000"/>
                <w:kern w:val="16"/>
                <w:sz w:val="20"/>
                <w:lang w:val="ru-RU" w:eastAsia="uk-UA"/>
              </w:rPr>
            </w:pPr>
          </w:p>
        </w:tc>
      </w:tr>
      <w:tr w:rsidR="00FE6A59" w:rsidRPr="00FE6A59" w:rsidTr="00FE6A59">
        <w:trPr>
          <w:trHeight w:val="270"/>
        </w:trPr>
        <w:tc>
          <w:tcPr>
            <w:tcW w:w="2976" w:type="dxa"/>
            <w:tcBorders>
              <w:top w:val="single" w:sz="4" w:space="0" w:color="00000A"/>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1305A5">
            <w:pPr>
              <w:widowControl w:val="0"/>
              <w:suppressAutoHyphens/>
              <w:ind w:left="176" w:hanging="176"/>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w:t>
            </w:r>
            <w:r w:rsidR="00EB77BE">
              <w:rPr>
                <w:rFonts w:eastAsia="Courier New"/>
                <w:bCs/>
                <w:color w:val="000000"/>
                <w:kern w:val="16"/>
                <w:sz w:val="20"/>
                <w:lang w:eastAsia="uk-UA"/>
              </w:rPr>
              <w:t>2</w:t>
            </w:r>
            <w:r w:rsidR="001305A5">
              <w:rPr>
                <w:rFonts w:eastAsia="Courier New"/>
                <w:bCs/>
                <w:color w:val="000000"/>
                <w:kern w:val="16"/>
                <w:sz w:val="20"/>
                <w:lang w:eastAsia="uk-UA"/>
              </w:rPr>
              <w:t>4</w:t>
            </w:r>
            <w:r w:rsidRPr="00FE6A59">
              <w:rPr>
                <w:rFonts w:eastAsia="Courier New"/>
                <w:bCs/>
                <w:color w:val="000000"/>
                <w:kern w:val="16"/>
                <w:sz w:val="20"/>
                <w:lang w:eastAsia="uk-UA"/>
              </w:rPr>
              <w:t>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47425E">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47425E">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47425E">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1305A5" w:rsidP="0047425E">
            <w:pPr>
              <w:widowControl w:val="0"/>
              <w:suppressAutoHyphens/>
              <w:jc w:val="center"/>
              <w:rPr>
                <w:rFonts w:eastAsia="Courier New"/>
                <w:color w:val="000000"/>
                <w:kern w:val="16"/>
                <w:sz w:val="20"/>
                <w:lang w:eastAsia="uk-UA"/>
              </w:rPr>
            </w:pPr>
            <w:r>
              <w:rPr>
                <w:rFonts w:eastAsia="Courier New"/>
                <w:color w:val="000000"/>
                <w:kern w:val="16"/>
                <w:sz w:val="20"/>
                <w:lang w:eastAsia="uk-UA"/>
              </w:rPr>
              <w:t>1000</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47425E">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1305A5" w:rsidP="0047425E">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2007</w:t>
            </w:r>
          </w:p>
        </w:tc>
      </w:tr>
      <w:tr w:rsidR="00FE6A59" w:rsidRPr="00FE6A59" w:rsidTr="00FE6A59">
        <w:trPr>
          <w:trHeight w:val="270"/>
        </w:trPr>
        <w:tc>
          <w:tcPr>
            <w:tcW w:w="2976" w:type="dxa"/>
            <w:tcBorders>
              <w:top w:val="single" w:sz="4" w:space="0" w:color="00000A"/>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1305A5"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67</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1305A5" w:rsidP="00542131">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67</w:t>
            </w: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1305A5"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67</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1305A5"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67</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1305A5">
            <w:pPr>
              <w:widowControl w:val="0"/>
              <w:suppressAutoHyphens/>
              <w:rPr>
                <w:rFonts w:eastAsia="Courier New"/>
                <w:b/>
                <w:bCs/>
                <w:i/>
                <w:color w:val="000000"/>
                <w:kern w:val="16"/>
                <w:sz w:val="20"/>
                <w:lang w:eastAsia="uk-UA"/>
              </w:rPr>
            </w:pPr>
            <w:r w:rsidRPr="00FE6A59">
              <w:rPr>
                <w:rFonts w:eastAsia="Courier New"/>
                <w:b/>
                <w:bCs/>
                <w:i/>
                <w:color w:val="000000"/>
                <w:kern w:val="16"/>
                <w:sz w:val="20"/>
                <w:lang w:eastAsia="uk-UA"/>
              </w:rPr>
              <w:t>Залишок на кінець  202</w:t>
            </w:r>
            <w:r w:rsidR="001305A5">
              <w:rPr>
                <w:rFonts w:eastAsia="Courier New"/>
                <w:b/>
                <w:bCs/>
                <w:i/>
                <w:color w:val="000000"/>
                <w:kern w:val="16"/>
                <w:sz w:val="20"/>
                <w:lang w:eastAsia="uk-UA"/>
              </w:rPr>
              <w:t>4</w:t>
            </w:r>
            <w:r w:rsidRPr="00FE6A59">
              <w:rPr>
                <w:rFonts w:eastAsia="Courier New"/>
                <w:b/>
                <w:bCs/>
                <w:i/>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7425E" w:rsidP="001305A5">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10</w:t>
            </w:r>
            <w:r w:rsidR="001305A5">
              <w:rPr>
                <w:rFonts w:eastAsia="Courier New"/>
                <w:b/>
                <w:color w:val="000000"/>
                <w:kern w:val="16"/>
                <w:sz w:val="20"/>
                <w:lang w:val="ru-RU" w:eastAsia="uk-UA"/>
              </w:rPr>
              <w:t>67</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47425E" w:rsidP="001305A5">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207</w:t>
            </w:r>
            <w:r w:rsidR="001305A5">
              <w:rPr>
                <w:rFonts w:eastAsia="Courier New"/>
                <w:b/>
                <w:color w:val="000000"/>
                <w:kern w:val="16"/>
                <w:sz w:val="20"/>
                <w:lang w:val="ru-RU" w:eastAsia="uk-UA"/>
              </w:rPr>
              <w:t>4</w:t>
            </w:r>
          </w:p>
        </w:tc>
      </w:tr>
    </w:tbl>
    <w:p w:rsidR="00FE6A59" w:rsidRDefault="00FE6A59" w:rsidP="00A425B8">
      <w:pPr>
        <w:suppressAutoHyphens/>
        <w:rPr>
          <w:rFonts w:eastAsia="Courier New"/>
          <w:color w:val="000000"/>
          <w:kern w:val="16"/>
          <w:sz w:val="20"/>
          <w:lang w:eastAsia="uk-UA"/>
        </w:rPr>
      </w:pPr>
    </w:p>
    <w:p w:rsidR="00FE6A59" w:rsidRPr="00A425B8" w:rsidRDefault="00FE6A59" w:rsidP="00A425B8">
      <w:pPr>
        <w:suppressAutoHyphens/>
        <w:rPr>
          <w:rFonts w:eastAsia="Courier New"/>
          <w:color w:val="000000"/>
          <w:kern w:val="16"/>
          <w:sz w:val="20"/>
          <w:lang w:eastAsia="uk-UA"/>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033496" w:rsidRDefault="00033496" w:rsidP="00A425B8">
      <w:pPr>
        <w:pStyle w:val="Standard"/>
        <w:jc w:val="center"/>
        <w:rPr>
          <w:rFonts w:ascii="Times New Roman" w:hAnsi="Times New Roman" w:cs="Times New Roman"/>
        </w:rPr>
      </w:pPr>
    </w:p>
    <w:p w:rsidR="00033496" w:rsidRPr="00982586" w:rsidRDefault="00A425B8" w:rsidP="00A425B8">
      <w:pPr>
        <w:pStyle w:val="Standard"/>
        <w:jc w:val="center"/>
        <w:rPr>
          <w:rFonts w:ascii="Times New Roman" w:hAnsi="Times New Roman" w:cs="Times New Roman"/>
          <w:b/>
        </w:rPr>
      </w:pPr>
      <w:r w:rsidRPr="00982586">
        <w:rPr>
          <w:rFonts w:ascii="Times New Roman" w:hAnsi="Times New Roman" w:cs="Times New Roman"/>
          <w:b/>
        </w:rPr>
        <w:lastRenderedPageBreak/>
        <w:t xml:space="preserve">РОЗКРИТТЯ ІНФОРМАЦІЇ </w:t>
      </w:r>
    </w:p>
    <w:p w:rsidR="00A425B8" w:rsidRPr="00982586" w:rsidRDefault="00A425B8" w:rsidP="00A425B8">
      <w:pPr>
        <w:pStyle w:val="Standard"/>
        <w:jc w:val="center"/>
        <w:rPr>
          <w:rFonts w:ascii="Times New Roman" w:hAnsi="Times New Roman" w:cs="Times New Roman"/>
          <w:b/>
        </w:rPr>
      </w:pPr>
      <w:r w:rsidRPr="00982586">
        <w:rPr>
          <w:rFonts w:ascii="Times New Roman" w:hAnsi="Times New Roman" w:cs="Times New Roman"/>
          <w:b/>
        </w:rPr>
        <w:t>(ПРИМІТКИ)</w:t>
      </w:r>
    </w:p>
    <w:p w:rsidR="00A425B8" w:rsidRPr="00982586" w:rsidRDefault="00A425B8" w:rsidP="00A425B8">
      <w:pPr>
        <w:pStyle w:val="Standard"/>
        <w:jc w:val="center"/>
        <w:rPr>
          <w:rFonts w:ascii="Times New Roman" w:hAnsi="Times New Roman" w:cs="Times New Roman"/>
          <w:b/>
        </w:rPr>
      </w:pPr>
      <w:r w:rsidRPr="00982586">
        <w:rPr>
          <w:rFonts w:ascii="Times New Roman" w:hAnsi="Times New Roman" w:cs="Times New Roman"/>
          <w:b/>
        </w:rPr>
        <w:t>ДО ФІНАНСОВОЇ ЗВІТНОСТІ ЗА МСФЗ</w:t>
      </w:r>
    </w:p>
    <w:p w:rsidR="00A425B8" w:rsidRPr="00982586" w:rsidRDefault="00DF3A77" w:rsidP="00DF3A77">
      <w:pPr>
        <w:jc w:val="center"/>
        <w:rPr>
          <w:b/>
          <w:szCs w:val="24"/>
        </w:rPr>
      </w:pPr>
      <w:r w:rsidRPr="00982586">
        <w:rPr>
          <w:b/>
          <w:szCs w:val="24"/>
        </w:rPr>
        <w:t xml:space="preserve">ПТ "ЛОМБАРД "ГАРАНТ-ЧЕРКАСИ"  за </w:t>
      </w:r>
      <w:r w:rsidR="00A425B8" w:rsidRPr="00982586">
        <w:rPr>
          <w:b/>
          <w:szCs w:val="24"/>
        </w:rPr>
        <w:t>202</w:t>
      </w:r>
      <w:r w:rsidR="001305A5">
        <w:rPr>
          <w:b/>
          <w:szCs w:val="24"/>
        </w:rPr>
        <w:t>4</w:t>
      </w:r>
      <w:r w:rsidRPr="00982586">
        <w:rPr>
          <w:b/>
          <w:szCs w:val="24"/>
        </w:rPr>
        <w:t xml:space="preserve">рік, </w:t>
      </w:r>
    </w:p>
    <w:p w:rsidR="00DF3A77" w:rsidRPr="00982586" w:rsidRDefault="00DF3A77" w:rsidP="00DF3A77">
      <w:pPr>
        <w:jc w:val="center"/>
        <w:rPr>
          <w:b/>
          <w:iCs/>
          <w:szCs w:val="24"/>
        </w:rPr>
      </w:pPr>
      <w:r w:rsidRPr="00982586">
        <w:rPr>
          <w:b/>
          <w:szCs w:val="24"/>
        </w:rPr>
        <w:t xml:space="preserve">що закінчився </w:t>
      </w:r>
      <w:r w:rsidRPr="00982586">
        <w:rPr>
          <w:b/>
          <w:iCs/>
          <w:szCs w:val="24"/>
        </w:rPr>
        <w:t>31 грудня 20</w:t>
      </w:r>
      <w:r w:rsidRPr="00982586">
        <w:rPr>
          <w:b/>
          <w:iCs/>
          <w:szCs w:val="24"/>
          <w:lang w:val="ru-RU"/>
        </w:rPr>
        <w:t>2</w:t>
      </w:r>
      <w:r w:rsidR="001305A5">
        <w:rPr>
          <w:b/>
          <w:iCs/>
          <w:szCs w:val="24"/>
          <w:lang w:val="ru-RU"/>
        </w:rPr>
        <w:t>4</w:t>
      </w:r>
      <w:r w:rsidR="00F252B8" w:rsidRPr="00982586">
        <w:rPr>
          <w:b/>
          <w:iCs/>
          <w:szCs w:val="24"/>
        </w:rPr>
        <w:t xml:space="preserve"> року</w:t>
      </w:r>
    </w:p>
    <w:p w:rsidR="00DF3A77" w:rsidRDefault="00DF3A77" w:rsidP="00DF3A77">
      <w:pPr>
        <w:ind w:firstLine="540"/>
        <w:jc w:val="both"/>
        <w:rPr>
          <w:b/>
          <w:bCs/>
          <w:szCs w:val="24"/>
        </w:rPr>
      </w:pPr>
    </w:p>
    <w:p w:rsidR="00033496" w:rsidRDefault="00033496" w:rsidP="00DF3A77">
      <w:pPr>
        <w:ind w:firstLine="540"/>
        <w:jc w:val="both"/>
        <w:rPr>
          <w:b/>
          <w:bCs/>
          <w:szCs w:val="24"/>
        </w:rPr>
      </w:pPr>
    </w:p>
    <w:p w:rsidR="00033496" w:rsidRPr="00DF3A77" w:rsidRDefault="00033496" w:rsidP="00DF3A77">
      <w:pPr>
        <w:ind w:firstLine="540"/>
        <w:jc w:val="both"/>
        <w:rPr>
          <w:b/>
          <w:bCs/>
          <w:szCs w:val="24"/>
        </w:rPr>
      </w:pPr>
    </w:p>
    <w:p w:rsidR="00DF3A77" w:rsidRPr="006829D5" w:rsidRDefault="00DF3A77" w:rsidP="00DF3A77">
      <w:pPr>
        <w:pStyle w:val="a5"/>
        <w:numPr>
          <w:ilvl w:val="0"/>
          <w:numId w:val="2"/>
        </w:numPr>
        <w:tabs>
          <w:tab w:val="clear" w:pos="4819"/>
          <w:tab w:val="clear" w:pos="9639"/>
        </w:tabs>
        <w:ind w:left="0" w:firstLine="567"/>
        <w:contextualSpacing/>
        <w:jc w:val="center"/>
        <w:rPr>
          <w:b/>
          <w:szCs w:val="24"/>
        </w:rPr>
      </w:pPr>
      <w:r w:rsidRPr="006829D5">
        <w:rPr>
          <w:b/>
          <w:szCs w:val="24"/>
        </w:rPr>
        <w:t xml:space="preserve">Інформація про Товариство </w:t>
      </w:r>
    </w:p>
    <w:p w:rsidR="006829D5" w:rsidRPr="006829D5" w:rsidRDefault="006829D5" w:rsidP="006829D5">
      <w:pPr>
        <w:pStyle w:val="a5"/>
        <w:tabs>
          <w:tab w:val="clear" w:pos="4819"/>
          <w:tab w:val="clear" w:pos="9639"/>
        </w:tabs>
        <w:ind w:left="567"/>
        <w:contextualSpacing/>
        <w:rPr>
          <w:b/>
          <w:szCs w:val="24"/>
        </w:rPr>
      </w:pPr>
    </w:p>
    <w:p w:rsidR="00DF3A77" w:rsidRPr="00DF3A77" w:rsidRDefault="00DF3A77" w:rsidP="00CF56EB">
      <w:pPr>
        <w:ind w:firstLine="567"/>
        <w:jc w:val="both"/>
        <w:rPr>
          <w:szCs w:val="24"/>
        </w:rPr>
      </w:pPr>
      <w:r w:rsidRPr="00DF3A77">
        <w:rPr>
          <w:szCs w:val="24"/>
        </w:rPr>
        <w:t xml:space="preserve">ПТ "ЛОМБАРД "ГАРАНТ-ЧЕРКАСИ"є юридичною особою, створеною відповідно до законодавства України, зареєстроване в  Єдиному державному реєстрі юридичних осіб та фізичних осіб 11.10.1999 року, номер запису про включення відомостей про юридичну особу до ЄДР  1 026 120 0000 002314. </w:t>
      </w:r>
    </w:p>
    <w:p w:rsidR="00DF3A77" w:rsidRPr="00DF3A77" w:rsidRDefault="00DF3A77" w:rsidP="00CF56EB">
      <w:pPr>
        <w:ind w:firstLine="567"/>
        <w:jc w:val="both"/>
        <w:rPr>
          <w:szCs w:val="24"/>
        </w:rPr>
      </w:pPr>
      <w:r w:rsidRPr="00DF3A77">
        <w:rPr>
          <w:szCs w:val="24"/>
        </w:rPr>
        <w:t>Код ЕДРПОУ 24349724.</w:t>
      </w:r>
    </w:p>
    <w:p w:rsidR="00DF3A77" w:rsidRPr="00DF3A77" w:rsidRDefault="00DF3A77" w:rsidP="00CF56EB">
      <w:pPr>
        <w:ind w:firstLine="567"/>
        <w:jc w:val="both"/>
        <w:rPr>
          <w:szCs w:val="24"/>
        </w:rPr>
      </w:pPr>
      <w:r w:rsidRPr="00DF3A77">
        <w:rPr>
          <w:szCs w:val="24"/>
        </w:rPr>
        <w:t xml:space="preserve">Нова редакція Засновницького договору зареєстрована </w:t>
      </w:r>
      <w:r w:rsidRPr="00DF3A77">
        <w:rPr>
          <w:szCs w:val="24"/>
          <w:lang w:val="ru-RU"/>
        </w:rPr>
        <w:t>05</w:t>
      </w:r>
      <w:r w:rsidRPr="00DF3A77">
        <w:rPr>
          <w:szCs w:val="24"/>
        </w:rPr>
        <w:t>.0</w:t>
      </w:r>
      <w:r w:rsidRPr="00DF3A77">
        <w:rPr>
          <w:szCs w:val="24"/>
          <w:lang w:val="ru-RU"/>
        </w:rPr>
        <w:t>9</w:t>
      </w:r>
      <w:r w:rsidRPr="00DF3A77">
        <w:rPr>
          <w:szCs w:val="24"/>
        </w:rPr>
        <w:t>.201</w:t>
      </w:r>
      <w:r w:rsidRPr="00DF3A77">
        <w:rPr>
          <w:szCs w:val="24"/>
          <w:lang w:val="ru-RU"/>
        </w:rPr>
        <w:t>9</w:t>
      </w:r>
      <w:r w:rsidRPr="00DF3A77">
        <w:rPr>
          <w:szCs w:val="24"/>
        </w:rPr>
        <w:t>, № запису 10 26 1</w:t>
      </w:r>
      <w:r w:rsidRPr="00DF3A77">
        <w:rPr>
          <w:szCs w:val="24"/>
          <w:lang w:val="ru-RU"/>
        </w:rPr>
        <w:t>200</w:t>
      </w:r>
      <w:r w:rsidRPr="00DF3A77">
        <w:rPr>
          <w:szCs w:val="24"/>
        </w:rPr>
        <w:t xml:space="preserve">000 002314. </w:t>
      </w:r>
    </w:p>
    <w:p w:rsidR="00DF3A77" w:rsidRPr="00DF3A77" w:rsidRDefault="00DF3A77" w:rsidP="00CF56EB">
      <w:pPr>
        <w:autoSpaceDE w:val="0"/>
        <w:autoSpaceDN w:val="0"/>
        <w:adjustRightInd w:val="0"/>
        <w:ind w:firstLine="567"/>
        <w:jc w:val="both"/>
        <w:rPr>
          <w:bCs/>
          <w:szCs w:val="24"/>
        </w:rPr>
      </w:pPr>
      <w:r w:rsidRPr="00DF3A77">
        <w:rPr>
          <w:szCs w:val="24"/>
        </w:rPr>
        <w:t>Протягом звітного 20</w:t>
      </w:r>
      <w:r w:rsidRPr="00DF3A77">
        <w:rPr>
          <w:szCs w:val="24"/>
          <w:lang w:val="ru-RU"/>
        </w:rPr>
        <w:t>2</w:t>
      </w:r>
      <w:r w:rsidR="001305A5">
        <w:rPr>
          <w:szCs w:val="24"/>
          <w:lang w:val="ru-RU"/>
        </w:rPr>
        <w:t>4</w:t>
      </w:r>
      <w:r w:rsidRPr="00DF3A77">
        <w:rPr>
          <w:szCs w:val="24"/>
        </w:rPr>
        <w:t xml:space="preserve"> року Товариство здійснювало фінансово – господарську діяльність виключно в межах законодавства України, </w:t>
      </w:r>
      <w:r w:rsidRPr="00DF3A77">
        <w:rPr>
          <w:bCs/>
          <w:szCs w:val="24"/>
        </w:rPr>
        <w:t xml:space="preserve">види діяльності Товариства, відповідно до </w:t>
      </w:r>
      <w:r w:rsidRPr="00DF3A77">
        <w:rPr>
          <w:szCs w:val="24"/>
        </w:rPr>
        <w:t>Засновницького договору</w:t>
      </w:r>
      <w:r w:rsidRPr="00DF3A77">
        <w:rPr>
          <w:bCs/>
          <w:szCs w:val="24"/>
        </w:rPr>
        <w:t>, за КВЕД-2010:</w:t>
      </w:r>
    </w:p>
    <w:p w:rsidR="00DF3A77" w:rsidRPr="00DF3A77" w:rsidRDefault="00DF3A77" w:rsidP="00CF56EB">
      <w:pPr>
        <w:spacing w:before="40"/>
        <w:ind w:firstLine="567"/>
        <w:jc w:val="both"/>
        <w:rPr>
          <w:szCs w:val="24"/>
        </w:rPr>
      </w:pPr>
      <w:r w:rsidRPr="00DF3A77">
        <w:rPr>
          <w:szCs w:val="24"/>
        </w:rPr>
        <w:t>64.92  Інші види кредитування.</w:t>
      </w:r>
    </w:p>
    <w:p w:rsidR="00DF3A77" w:rsidRPr="00DF3A77" w:rsidRDefault="00DF3A77" w:rsidP="00DF3A77">
      <w:pPr>
        <w:spacing w:before="40"/>
        <w:ind w:firstLine="567"/>
        <w:jc w:val="both"/>
        <w:rPr>
          <w:szCs w:val="24"/>
        </w:rPr>
      </w:pPr>
      <w:r w:rsidRPr="00DF3A77">
        <w:rPr>
          <w:szCs w:val="24"/>
        </w:rPr>
        <w:t>Повне товариство «ЛОМБАРД «ГАРАНТ-ЧЕРКАСИ» є платником податку на прибуток на загальних підставах.</w:t>
      </w:r>
    </w:p>
    <w:p w:rsidR="00DF3A77" w:rsidRPr="00DF3A77" w:rsidRDefault="006467E4" w:rsidP="00DF3A77">
      <w:pPr>
        <w:ind w:firstLine="567"/>
        <w:jc w:val="both"/>
        <w:rPr>
          <w:szCs w:val="24"/>
        </w:rPr>
      </w:pPr>
      <w:r w:rsidRPr="006467E4">
        <w:rPr>
          <w:szCs w:val="24"/>
        </w:rPr>
        <w:t xml:space="preserve">Ломбард у звітному періоді виконував </w:t>
      </w:r>
      <w:r w:rsidRPr="00391C05">
        <w:rPr>
          <w:szCs w:val="24"/>
        </w:rPr>
        <w:t>послуги з надання коштів та банківських металів у кредит у вигляді ломбардних кредитів, на власний ризик фізичним особам, виключно за рахунок власних коштів під заставу майна на визначений строк і під процент.</w:t>
      </w:r>
      <w:r w:rsidR="00DF3A77" w:rsidRPr="00DF3A77">
        <w:rPr>
          <w:szCs w:val="24"/>
        </w:rPr>
        <w:t xml:space="preserve"> Позиковими коштами ломбард не користувався. Ломбард також надавав супутні послуги з оцінки заставленого майна відповідно до умов договору.</w:t>
      </w:r>
    </w:p>
    <w:p w:rsidR="00E115DE" w:rsidRDefault="00E115DE" w:rsidP="00DF3A77">
      <w:pPr>
        <w:ind w:firstLine="567"/>
        <w:jc w:val="both"/>
        <w:rPr>
          <w:szCs w:val="24"/>
        </w:rPr>
      </w:pPr>
      <w:r>
        <w:rPr>
          <w:szCs w:val="24"/>
        </w:rPr>
        <w:t xml:space="preserve">Перше </w:t>
      </w:r>
      <w:r w:rsidR="00DF3A77" w:rsidRPr="00DF3A77">
        <w:rPr>
          <w:szCs w:val="24"/>
        </w:rPr>
        <w:t>отриман</w:t>
      </w:r>
      <w:r>
        <w:rPr>
          <w:szCs w:val="24"/>
        </w:rPr>
        <w:t>е</w:t>
      </w:r>
      <w:r w:rsidRPr="00DF3A77">
        <w:rPr>
          <w:szCs w:val="24"/>
        </w:rPr>
        <w:t>Свідоцтв</w:t>
      </w:r>
      <w:r>
        <w:rPr>
          <w:szCs w:val="24"/>
        </w:rPr>
        <w:t>о</w:t>
      </w:r>
      <w:r w:rsidRPr="00DF3A77">
        <w:rPr>
          <w:szCs w:val="24"/>
        </w:rPr>
        <w:t xml:space="preserve"> Державної комісії з регулювання ринків фінансових послуг Українипро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Комісії № 1726 від 22 липня 2004 року</w:t>
      </w:r>
      <w:r w:rsidR="00DF3A77" w:rsidRPr="00DF3A77">
        <w:rPr>
          <w:szCs w:val="24"/>
        </w:rPr>
        <w:t xml:space="preserve">. </w:t>
      </w:r>
    </w:p>
    <w:p w:rsidR="00DF3A77" w:rsidRPr="00DF3A77" w:rsidRDefault="00E115DE" w:rsidP="00DF3A77">
      <w:pPr>
        <w:ind w:firstLine="567"/>
        <w:jc w:val="both"/>
        <w:rPr>
          <w:szCs w:val="24"/>
        </w:rPr>
      </w:pPr>
      <w:proofErr w:type="spellStart"/>
      <w:r w:rsidRPr="00A2624D">
        <w:rPr>
          <w:szCs w:val="24"/>
        </w:rPr>
        <w:t>ПТ</w:t>
      </w:r>
      <w:proofErr w:type="spellEnd"/>
      <w:r w:rsidRPr="00A2624D">
        <w:rPr>
          <w:szCs w:val="24"/>
        </w:rPr>
        <w:t xml:space="preserve"> «ЛОМБАРД «ГАРАНТ-ЧЕРКАСИ» переоформлен</w:t>
      </w:r>
      <w:r w:rsidR="006467E4">
        <w:rPr>
          <w:szCs w:val="24"/>
        </w:rPr>
        <w:t>е</w:t>
      </w:r>
      <w:r w:rsidRPr="00A2624D">
        <w:rPr>
          <w:szCs w:val="24"/>
        </w:rPr>
        <w:t xml:space="preserve"> Свідоцтва</w:t>
      </w:r>
      <w:r w:rsidR="00391C05">
        <w:rPr>
          <w:szCs w:val="24"/>
          <w:lang w:val="ru-RU"/>
        </w:rPr>
        <w:t>,</w:t>
      </w:r>
      <w:r w:rsidRPr="00A2624D">
        <w:rPr>
          <w:szCs w:val="24"/>
        </w:rPr>
        <w:t xml:space="preserve">  ЛД № Г0000175 від 25.02.2021р., видане за рішенням Національного Банку України.</w:t>
      </w:r>
    </w:p>
    <w:p w:rsidR="00DF3A77" w:rsidRPr="001305A5" w:rsidRDefault="00DF3A77" w:rsidP="006467E4">
      <w:pPr>
        <w:ind w:firstLine="567"/>
        <w:jc w:val="both"/>
        <w:rPr>
          <w:rFonts w:eastAsia="Times New Roman"/>
          <w:szCs w:val="24"/>
          <w:lang w:eastAsia="uk-UA"/>
        </w:rPr>
      </w:pPr>
      <w:r w:rsidRPr="00DF3A77">
        <w:rPr>
          <w:szCs w:val="24"/>
        </w:rPr>
        <w:t xml:space="preserve">Також </w:t>
      </w:r>
      <w:r w:rsidRPr="00CC7BEF">
        <w:rPr>
          <w:szCs w:val="24"/>
        </w:rPr>
        <w:t xml:space="preserve">для </w:t>
      </w:r>
      <w:r w:rsidRPr="00DF3A77">
        <w:rPr>
          <w:szCs w:val="24"/>
        </w:rPr>
        <w:t xml:space="preserve">провадження господарської діяльності з надання фінансових послуг, а саме надання коштів </w:t>
      </w:r>
      <w:r w:rsidR="001305A5" w:rsidRPr="001305A5">
        <w:rPr>
          <w:rFonts w:eastAsia="Times New Roman"/>
          <w:szCs w:val="24"/>
          <w:lang w:eastAsia="uk-UA"/>
        </w:rPr>
        <w:t>та банківських металів у кредит у вигляді ломбардних кредитів</w:t>
      </w:r>
      <w:r w:rsidR="006467E4">
        <w:rPr>
          <w:szCs w:val="24"/>
        </w:rPr>
        <w:t>ПТ «ЛОМБАРД «ГАРАНТ-ЧЕРКАСИ</w:t>
      </w:r>
      <w:r w:rsidRPr="00DF3A77">
        <w:rPr>
          <w:szCs w:val="24"/>
        </w:rPr>
        <w:t xml:space="preserve">» </w:t>
      </w:r>
      <w:r w:rsidR="001305A5">
        <w:rPr>
          <w:szCs w:val="24"/>
        </w:rPr>
        <w:t>переоформило</w:t>
      </w:r>
      <w:r w:rsidRPr="00DF3A77">
        <w:rPr>
          <w:szCs w:val="24"/>
        </w:rPr>
        <w:t xml:space="preserve"> ліцензію</w:t>
      </w:r>
      <w:r w:rsidR="00CC7BEF">
        <w:rPr>
          <w:szCs w:val="24"/>
        </w:rPr>
        <w:t xml:space="preserve"> 27.02.2024 р., про що зроблено НБУ внесення записудо Державного реєстру фінансових установ про переоформлення ліцензії</w:t>
      </w:r>
      <w:r w:rsidRPr="00DF3A77">
        <w:rPr>
          <w:szCs w:val="24"/>
        </w:rPr>
        <w:t>.</w:t>
      </w:r>
    </w:p>
    <w:p w:rsidR="00DF3A77" w:rsidRPr="00DF3A77" w:rsidRDefault="00DF3A77" w:rsidP="006467E4">
      <w:pPr>
        <w:ind w:firstLine="567"/>
        <w:jc w:val="both"/>
        <w:rPr>
          <w:szCs w:val="24"/>
        </w:rPr>
      </w:pPr>
      <w:r w:rsidRPr="00DF3A77">
        <w:rPr>
          <w:szCs w:val="24"/>
        </w:rPr>
        <w:t xml:space="preserve">Товариство не </w:t>
      </w:r>
      <w:r w:rsidR="00F70E71" w:rsidRPr="00DF3A77">
        <w:rPr>
          <w:szCs w:val="24"/>
        </w:rPr>
        <w:t>суміщає</w:t>
      </w:r>
      <w:r w:rsidRPr="00DF3A77">
        <w:rPr>
          <w:szCs w:val="24"/>
        </w:rPr>
        <w:t xml:space="preserve">  провадження основного виду господарської діяльності з іншими.</w:t>
      </w:r>
    </w:p>
    <w:p w:rsidR="00DF3A77" w:rsidRPr="00DF3A77" w:rsidRDefault="00DF3A77" w:rsidP="006467E4">
      <w:pPr>
        <w:ind w:firstLine="567"/>
        <w:jc w:val="both"/>
        <w:rPr>
          <w:szCs w:val="24"/>
        </w:rPr>
      </w:pPr>
      <w:r w:rsidRPr="00DF3A77">
        <w:rPr>
          <w:szCs w:val="24"/>
        </w:rPr>
        <w:t>Юридична адреса ПТ «ЛОМБАРД «ГАРАНТ-ЧЕРКАСИ»  - 18002, Черкаська обл., місто Черкаси, ВУЛИЦЯ СМІЛЯНСЬКА, будинок 36.</w:t>
      </w:r>
    </w:p>
    <w:p w:rsidR="00DF3A77" w:rsidRPr="00DF3A77" w:rsidRDefault="00DF3A77" w:rsidP="006467E4">
      <w:pPr>
        <w:autoSpaceDE w:val="0"/>
        <w:autoSpaceDN w:val="0"/>
        <w:adjustRightInd w:val="0"/>
        <w:ind w:firstLine="540"/>
        <w:jc w:val="both"/>
        <w:rPr>
          <w:szCs w:val="24"/>
        </w:rPr>
      </w:pPr>
      <w:r w:rsidRPr="00DF3A77">
        <w:rPr>
          <w:szCs w:val="24"/>
        </w:rPr>
        <w:t>Для здійснення своєї діяльності Ломбард має право відкривати поточні банківські рахунки у національній та іноземній валюті.</w:t>
      </w:r>
    </w:p>
    <w:p w:rsidR="00DF3A77" w:rsidRPr="00DF3A77" w:rsidRDefault="00DF3A77" w:rsidP="00DF3A77">
      <w:pPr>
        <w:autoSpaceDE w:val="0"/>
        <w:autoSpaceDN w:val="0"/>
        <w:adjustRightInd w:val="0"/>
        <w:ind w:firstLine="540"/>
        <w:jc w:val="both"/>
        <w:rPr>
          <w:szCs w:val="24"/>
        </w:rPr>
      </w:pPr>
      <w:r w:rsidRPr="00DF3A77">
        <w:rPr>
          <w:szCs w:val="24"/>
        </w:rPr>
        <w:t>Метою діяльності Ломбарду є одержання прибутку в результаті здійснення діяльності на ринку фінансових послуг, а саме, інші види кредитування в порядку та за умов визначених чинним законодавством i Засновницьким договором, а також наступний розподіл цього прибутку між Засновниками.</w:t>
      </w:r>
      <w:r w:rsidRPr="00DF3A77">
        <w:rPr>
          <w:szCs w:val="24"/>
        </w:rPr>
        <w:tab/>
      </w:r>
    </w:p>
    <w:p w:rsidR="00DF3A77" w:rsidRPr="00DF3A77" w:rsidRDefault="00DF3A77" w:rsidP="00DF3A77">
      <w:pPr>
        <w:ind w:firstLine="540"/>
        <w:jc w:val="both"/>
        <w:rPr>
          <w:szCs w:val="24"/>
        </w:rPr>
      </w:pPr>
      <w:r w:rsidRPr="00DF3A77">
        <w:rPr>
          <w:szCs w:val="24"/>
        </w:rPr>
        <w:t>Середня кількість працівників товариства на кінець 20</w:t>
      </w:r>
      <w:r w:rsidRPr="00DF3A77">
        <w:rPr>
          <w:szCs w:val="24"/>
          <w:lang w:val="ru-RU"/>
        </w:rPr>
        <w:t>2</w:t>
      </w:r>
      <w:r w:rsidR="00CC7BEF">
        <w:rPr>
          <w:szCs w:val="24"/>
          <w:lang w:val="ru-RU"/>
        </w:rPr>
        <w:t>4</w:t>
      </w:r>
      <w:r w:rsidRPr="00DF3A77">
        <w:rPr>
          <w:szCs w:val="24"/>
        </w:rPr>
        <w:t xml:space="preserve"> р. становила </w:t>
      </w:r>
      <w:r w:rsidRPr="00DF3A77">
        <w:rPr>
          <w:szCs w:val="24"/>
          <w:lang w:val="ru-RU"/>
        </w:rPr>
        <w:t>4</w:t>
      </w:r>
      <w:r w:rsidRPr="00DF3A77">
        <w:rPr>
          <w:szCs w:val="24"/>
        </w:rPr>
        <w:t xml:space="preserve"> чол.</w:t>
      </w:r>
    </w:p>
    <w:p w:rsidR="00DF3A77" w:rsidRPr="00DF3A77" w:rsidRDefault="00DF3A77" w:rsidP="00DF3A77">
      <w:pPr>
        <w:tabs>
          <w:tab w:val="left" w:pos="705"/>
        </w:tabs>
        <w:ind w:firstLine="540"/>
        <w:jc w:val="both"/>
        <w:rPr>
          <w:szCs w:val="24"/>
        </w:rPr>
      </w:pPr>
      <w:r w:rsidRPr="00DF3A77">
        <w:rPr>
          <w:szCs w:val="24"/>
        </w:rPr>
        <w:t xml:space="preserve">Ломбард має </w:t>
      </w:r>
      <w:r w:rsidRPr="00A2624D">
        <w:rPr>
          <w:szCs w:val="24"/>
        </w:rPr>
        <w:t>власн</w:t>
      </w:r>
      <w:r w:rsidR="00982586">
        <w:rPr>
          <w:szCs w:val="24"/>
        </w:rPr>
        <w:t>ий</w:t>
      </w:r>
      <w:r w:rsidRPr="00A2624D">
        <w:rPr>
          <w:szCs w:val="24"/>
        </w:rPr>
        <w:t xml:space="preserve"> веб-с</w:t>
      </w:r>
      <w:r w:rsidR="00982586">
        <w:rPr>
          <w:szCs w:val="24"/>
        </w:rPr>
        <w:t>айт</w:t>
      </w:r>
      <w:r w:rsidR="00A2624D">
        <w:t>https://garant-cherkassy.biz.ua</w:t>
      </w:r>
      <w:r w:rsidRPr="00DF3A77">
        <w:rPr>
          <w:szCs w:val="24"/>
        </w:rPr>
        <w:t>, на як</w:t>
      </w:r>
      <w:r w:rsidR="00982586">
        <w:rPr>
          <w:szCs w:val="24"/>
        </w:rPr>
        <w:t>ому</w:t>
      </w:r>
      <w:r w:rsidRPr="00DF3A77">
        <w:rPr>
          <w:szCs w:val="24"/>
        </w:rPr>
        <w:t xml:space="preserve"> розміщена інформація, передбачена вимогами; загальна інформація, та фінансова звітність за попередні роки. </w:t>
      </w:r>
    </w:p>
    <w:p w:rsidR="00612D8D" w:rsidRDefault="00DF3A77" w:rsidP="006467E4">
      <w:pPr>
        <w:jc w:val="both"/>
        <w:rPr>
          <w:rFonts w:eastAsia="Times New Roman"/>
          <w:szCs w:val="24"/>
          <w:lang w:eastAsia="uk-UA"/>
        </w:rPr>
      </w:pPr>
      <w:r w:rsidRPr="00DF3A77">
        <w:rPr>
          <w:szCs w:val="24"/>
        </w:rPr>
        <w:t>За період 20</w:t>
      </w:r>
      <w:r>
        <w:rPr>
          <w:szCs w:val="24"/>
        </w:rPr>
        <w:t>2</w:t>
      </w:r>
      <w:r w:rsidR="00CC7BEF">
        <w:rPr>
          <w:szCs w:val="24"/>
        </w:rPr>
        <w:t>4</w:t>
      </w:r>
      <w:r w:rsidRPr="00DF3A77">
        <w:rPr>
          <w:szCs w:val="24"/>
        </w:rPr>
        <w:t xml:space="preserve"> року </w:t>
      </w:r>
      <w:r w:rsidR="00D2743D">
        <w:rPr>
          <w:szCs w:val="24"/>
        </w:rPr>
        <w:t>застосовувалися</w:t>
      </w:r>
      <w:r w:rsidRPr="006829D5">
        <w:rPr>
          <w:szCs w:val="24"/>
        </w:rPr>
        <w:t xml:space="preserve">заходи впливу НБУ </w:t>
      </w:r>
      <w:r w:rsidR="00CC7BEF">
        <w:rPr>
          <w:szCs w:val="24"/>
        </w:rPr>
        <w:t xml:space="preserve">у вигляді </w:t>
      </w:r>
      <w:r w:rsidR="00D2743D">
        <w:rPr>
          <w:szCs w:val="24"/>
        </w:rPr>
        <w:t xml:space="preserve">письмового застереження від 17.06.2024 р. за №21/649-рк за </w:t>
      </w:r>
      <w:r w:rsidR="00612D8D" w:rsidRPr="00612D8D">
        <w:rPr>
          <w:rFonts w:eastAsia="Times New Roman"/>
          <w:szCs w:val="24"/>
          <w:lang w:eastAsia="uk-UA"/>
        </w:rPr>
        <w:t>не</w:t>
      </w:r>
      <w:r w:rsidR="00612D8D">
        <w:rPr>
          <w:rFonts w:eastAsia="Times New Roman"/>
          <w:szCs w:val="24"/>
          <w:lang w:eastAsia="uk-UA"/>
        </w:rPr>
        <w:t>вчасно</w:t>
      </w:r>
      <w:r w:rsidR="00612D8D" w:rsidRPr="00612D8D">
        <w:rPr>
          <w:rFonts w:eastAsia="Times New Roman"/>
          <w:szCs w:val="24"/>
          <w:lang w:eastAsia="uk-UA"/>
        </w:rPr>
        <w:t xml:space="preserve"> подано файл з показниками звітності FR0  “Дані фінансової звітності” за 1 квартал 2024 року</w:t>
      </w:r>
      <w:r w:rsidR="00612D8D">
        <w:rPr>
          <w:rFonts w:eastAsia="Times New Roman"/>
          <w:szCs w:val="24"/>
          <w:lang w:eastAsia="uk-UA"/>
        </w:rPr>
        <w:t>.</w:t>
      </w:r>
    </w:p>
    <w:p w:rsidR="00542131" w:rsidRDefault="00F461C7" w:rsidP="00B05020">
      <w:pPr>
        <w:tabs>
          <w:tab w:val="left" w:pos="705"/>
        </w:tabs>
        <w:ind w:firstLine="540"/>
        <w:jc w:val="both"/>
        <w:rPr>
          <w:szCs w:val="24"/>
          <w:lang w:val="ru-RU"/>
        </w:rPr>
      </w:pPr>
      <w:r>
        <w:rPr>
          <w:rFonts w:eastAsia="Times New Roman"/>
          <w:szCs w:val="24"/>
          <w:lang w:eastAsia="uk-UA"/>
        </w:rPr>
        <w:lastRenderedPageBreak/>
        <w:t>Н</w:t>
      </w:r>
      <w:r w:rsidRPr="00F461C7">
        <w:rPr>
          <w:rFonts w:eastAsia="Times New Roman"/>
          <w:szCs w:val="24"/>
          <w:lang w:eastAsia="uk-UA"/>
        </w:rPr>
        <w:t xml:space="preserve">а кінець 2024 року </w:t>
      </w:r>
      <w:r>
        <w:rPr>
          <w:rFonts w:eastAsia="Times New Roman"/>
          <w:szCs w:val="24"/>
          <w:lang w:eastAsia="uk-UA"/>
        </w:rPr>
        <w:t>Ломбард</w:t>
      </w:r>
      <w:r w:rsidRPr="00F461C7">
        <w:rPr>
          <w:rFonts w:eastAsia="Times New Roman"/>
          <w:szCs w:val="24"/>
          <w:lang w:eastAsia="uk-UA"/>
        </w:rPr>
        <w:t xml:space="preserve"> не має узгоджених та не сплачених вчасно зобов’язань  зі сплати податків та зборів. </w:t>
      </w:r>
    </w:p>
    <w:p w:rsidR="006829D5" w:rsidRPr="006829D5" w:rsidRDefault="006829D5" w:rsidP="00B05020">
      <w:pPr>
        <w:tabs>
          <w:tab w:val="left" w:pos="705"/>
        </w:tabs>
        <w:ind w:firstLine="540"/>
        <w:jc w:val="both"/>
        <w:rPr>
          <w:szCs w:val="24"/>
        </w:rPr>
      </w:pPr>
    </w:p>
    <w:p w:rsidR="006829D5" w:rsidRPr="006829D5" w:rsidRDefault="006829D5" w:rsidP="00B05020">
      <w:pPr>
        <w:tabs>
          <w:tab w:val="left" w:pos="705"/>
        </w:tabs>
        <w:ind w:firstLine="540"/>
        <w:jc w:val="both"/>
        <w:rPr>
          <w:rStyle w:val="14"/>
          <w:szCs w:val="24"/>
        </w:rPr>
      </w:pPr>
    </w:p>
    <w:p w:rsidR="006829D5" w:rsidRPr="00C34A72" w:rsidRDefault="006829D5" w:rsidP="006829D5">
      <w:pPr>
        <w:pStyle w:val="ab"/>
        <w:numPr>
          <w:ilvl w:val="0"/>
          <w:numId w:val="2"/>
        </w:numPr>
        <w:autoSpaceDE w:val="0"/>
        <w:autoSpaceDN w:val="0"/>
        <w:adjustRightInd w:val="0"/>
        <w:jc w:val="center"/>
        <w:rPr>
          <w:rFonts w:ascii="Times New Roman" w:hAnsi="Times New Roman"/>
          <w:b/>
          <w:sz w:val="24"/>
          <w:szCs w:val="24"/>
          <w:lang w:val="uk-UA"/>
        </w:rPr>
      </w:pPr>
      <w:r w:rsidRPr="00C34A72">
        <w:rPr>
          <w:rFonts w:ascii="Times New Roman" w:hAnsi="Times New Roman"/>
          <w:b/>
          <w:sz w:val="24"/>
          <w:szCs w:val="24"/>
          <w:lang w:val="uk-UA"/>
        </w:rPr>
        <w:t>Економічнесередовище, в умовахякого  здійснюється діяльність</w:t>
      </w:r>
    </w:p>
    <w:p w:rsidR="006829D5" w:rsidRPr="00A2624D" w:rsidRDefault="006829D5" w:rsidP="006829D5">
      <w:pPr>
        <w:ind w:firstLine="567"/>
        <w:jc w:val="both"/>
        <w:rPr>
          <w:rFonts w:eastAsiaTheme="minorHAnsi"/>
          <w:szCs w:val="24"/>
        </w:rPr>
      </w:pPr>
      <w:r w:rsidRPr="00A2624D">
        <w:rPr>
          <w:rFonts w:eastAsiaTheme="minorHAnsi"/>
          <w:szCs w:val="24"/>
        </w:rPr>
        <w:t>Суттєвою подією в 202</w:t>
      </w:r>
      <w:r w:rsidR="00B15924" w:rsidRPr="00B15924">
        <w:rPr>
          <w:rFonts w:eastAsiaTheme="minorHAnsi"/>
          <w:szCs w:val="24"/>
        </w:rPr>
        <w:t>4</w:t>
      </w:r>
      <w:r w:rsidRPr="00A2624D">
        <w:rPr>
          <w:rFonts w:eastAsiaTheme="minorHAnsi"/>
          <w:szCs w:val="24"/>
        </w:rPr>
        <w:t xml:space="preserve">році </w:t>
      </w:r>
      <w:r w:rsidR="00262FC3">
        <w:rPr>
          <w:rFonts w:eastAsiaTheme="minorHAnsi"/>
          <w:szCs w:val="24"/>
        </w:rPr>
        <w:t>є продовження</w:t>
      </w:r>
      <w:r w:rsidRPr="00A2624D">
        <w:rPr>
          <w:rFonts w:eastAsiaTheme="minorHAnsi"/>
          <w:szCs w:val="24"/>
        </w:rPr>
        <w:t xml:space="preserve"> військової агресії </w:t>
      </w:r>
      <w:proofErr w:type="spellStart"/>
      <w:r w:rsidRPr="00A2624D">
        <w:rPr>
          <w:rFonts w:eastAsiaTheme="minorHAnsi"/>
          <w:szCs w:val="24"/>
        </w:rPr>
        <w:t>росії</w:t>
      </w:r>
      <w:proofErr w:type="spellEnd"/>
      <w:r w:rsidRPr="00A2624D">
        <w:rPr>
          <w:rFonts w:eastAsiaTheme="minorHAnsi"/>
          <w:szCs w:val="24"/>
        </w:rPr>
        <w:t xml:space="preserve">  проти України </w:t>
      </w:r>
      <w:r w:rsidR="00262FC3">
        <w:rPr>
          <w:rFonts w:eastAsiaTheme="minorHAnsi"/>
          <w:szCs w:val="24"/>
        </w:rPr>
        <w:t xml:space="preserve">розпочатої </w:t>
      </w:r>
      <w:r w:rsidRPr="00A2624D">
        <w:rPr>
          <w:rFonts w:eastAsiaTheme="minorHAnsi"/>
          <w:szCs w:val="24"/>
        </w:rPr>
        <w:t xml:space="preserve">24 лютого 2022 року. Указом Президента України «Про введення воєнного стану в Україні», , введено в Україні воєнний стан із 24 лютого 2022 року строком на 30 діб. В зв’язку з продовженням воєнної агресії </w:t>
      </w:r>
      <w:proofErr w:type="spellStart"/>
      <w:r w:rsidRPr="00A2624D">
        <w:rPr>
          <w:rFonts w:eastAsiaTheme="minorHAnsi"/>
          <w:szCs w:val="24"/>
        </w:rPr>
        <w:t>росії</w:t>
      </w:r>
      <w:proofErr w:type="spellEnd"/>
      <w:r w:rsidR="00B55C54">
        <w:rPr>
          <w:rFonts w:eastAsiaTheme="minorHAnsi"/>
          <w:szCs w:val="24"/>
        </w:rPr>
        <w:t>,</w:t>
      </w:r>
      <w:r w:rsidRPr="00A2624D">
        <w:rPr>
          <w:rFonts w:eastAsiaTheme="minorHAnsi"/>
          <w:szCs w:val="24"/>
        </w:rPr>
        <w:t xml:space="preserve"> військовий стан продовжується</w:t>
      </w:r>
      <w:r w:rsidR="00B55C54">
        <w:rPr>
          <w:rFonts w:eastAsiaTheme="minorHAnsi"/>
          <w:szCs w:val="24"/>
        </w:rPr>
        <w:t xml:space="preserve"> і надалі</w:t>
      </w:r>
      <w:r w:rsidRPr="00A2624D">
        <w:rPr>
          <w:rFonts w:eastAsiaTheme="minorHAnsi"/>
          <w:szCs w:val="24"/>
        </w:rPr>
        <w:t>.</w:t>
      </w:r>
    </w:p>
    <w:p w:rsidR="00612D8D" w:rsidRDefault="006829D5" w:rsidP="006829D5">
      <w:pPr>
        <w:ind w:firstLine="567"/>
        <w:jc w:val="both"/>
      </w:pPr>
      <w:r w:rsidRPr="00A2624D">
        <w:rPr>
          <w:rFonts w:eastAsiaTheme="minorHAnsi"/>
          <w:szCs w:val="24"/>
        </w:rPr>
        <w:t>За дослідженнями  Національного банку України, за підсумками 202</w:t>
      </w:r>
      <w:r w:rsidR="00612D8D">
        <w:rPr>
          <w:rFonts w:eastAsiaTheme="minorHAnsi"/>
          <w:szCs w:val="24"/>
        </w:rPr>
        <w:t>4</w:t>
      </w:r>
      <w:r w:rsidRPr="00A2624D">
        <w:rPr>
          <w:rFonts w:eastAsiaTheme="minorHAnsi"/>
          <w:szCs w:val="24"/>
        </w:rPr>
        <w:t xml:space="preserve"> року </w:t>
      </w:r>
      <w:r w:rsidR="00262FC3">
        <w:rPr>
          <w:rFonts w:eastAsiaTheme="minorHAnsi"/>
          <w:szCs w:val="24"/>
        </w:rPr>
        <w:t>і</w:t>
      </w:r>
      <w:r w:rsidR="00262FC3">
        <w:t>нфляція в Україні у 202</w:t>
      </w:r>
      <w:r w:rsidR="00612D8D">
        <w:t>4</w:t>
      </w:r>
      <w:r w:rsidR="00262FC3">
        <w:t xml:space="preserve">-му </w:t>
      </w:r>
      <w:r w:rsidR="00612D8D">
        <w:t>прискори</w:t>
      </w:r>
      <w:r w:rsidR="00262FC3">
        <w:t xml:space="preserve">лася до </w:t>
      </w:r>
      <w:r w:rsidR="00612D8D">
        <w:t>10,7</w:t>
      </w:r>
      <w:r w:rsidR="00262FC3">
        <w:t>%, в порівнянні з 202</w:t>
      </w:r>
      <w:r w:rsidR="00612D8D">
        <w:t>3</w:t>
      </w:r>
      <w:r w:rsidR="00262FC3">
        <w:t xml:space="preserve"> р.-</w:t>
      </w:r>
      <w:r w:rsidR="00612D8D">
        <w:t>5</w:t>
      </w:r>
      <w:r w:rsidR="00262FC3">
        <w:t>,</w:t>
      </w:r>
      <w:r w:rsidR="00612D8D">
        <w:t>1</w:t>
      </w:r>
      <w:r w:rsidR="00262FC3">
        <w:t>%</w:t>
      </w:r>
      <w:r w:rsidRPr="00A2624D">
        <w:rPr>
          <w:rFonts w:eastAsiaTheme="minorHAnsi"/>
          <w:szCs w:val="24"/>
        </w:rPr>
        <w:t>.</w:t>
      </w:r>
      <w:r w:rsidR="00612D8D">
        <w:t>У грудні 2024 року інфляція пришвидшилась до 12,0% у річному вимірі. У місячному вимірі ціни зросли на 1,4%. Про це свідчать дані, опубліковані Державною службою статистики України.</w:t>
      </w:r>
    </w:p>
    <w:p w:rsidR="006F6080" w:rsidRDefault="006829D5" w:rsidP="006F6080">
      <w:pPr>
        <w:ind w:firstLine="567"/>
        <w:jc w:val="both"/>
        <w:rPr>
          <w:rFonts w:eastAsiaTheme="minorHAnsi"/>
          <w:szCs w:val="24"/>
        </w:rPr>
      </w:pPr>
      <w:r w:rsidRPr="00A2624D">
        <w:rPr>
          <w:rFonts w:eastAsiaTheme="minorHAnsi"/>
          <w:szCs w:val="24"/>
        </w:rPr>
        <w:t xml:space="preserve">Водночас ціновий тиск залишається значним через наслідки війни, у тому числі руйнування підприємств та інфраструктури, порушення ланцюгів виробництва та постачання. Крім того, витрати бізнесу й надалі зростали внаслідок енергетичного терору </w:t>
      </w:r>
      <w:proofErr w:type="spellStart"/>
      <w:r w:rsidRPr="00A2624D">
        <w:rPr>
          <w:rFonts w:eastAsiaTheme="minorHAnsi"/>
          <w:szCs w:val="24"/>
        </w:rPr>
        <w:t>росії</w:t>
      </w:r>
      <w:proofErr w:type="spellEnd"/>
      <w:r w:rsidRPr="00A2624D">
        <w:rPr>
          <w:rFonts w:eastAsiaTheme="minorHAnsi"/>
          <w:szCs w:val="24"/>
        </w:rPr>
        <w:t>. Інфляційні очікування, попри стабілізацію, залишалися підвищеними.</w:t>
      </w:r>
    </w:p>
    <w:p w:rsidR="006F6080" w:rsidRDefault="006F6080" w:rsidP="006F6080">
      <w:pPr>
        <w:ind w:firstLine="567"/>
        <w:jc w:val="both"/>
      </w:pPr>
      <w:r w:rsidRPr="006F6080">
        <w:t>У перші місяці 2025 року інфляція, вірогідно, продовжить зростати через подальший вплив як тимчасових чинників, зокрема ефектів нижчих врожаїв, так і фундаментальних, зокрема тиску з боку витрат бізнесу на енергозабезпечення й оплату праці, а також ефектів від послаблення обмінного курсу гривні.</w:t>
      </w:r>
    </w:p>
    <w:p w:rsidR="006F6080" w:rsidRDefault="006F6080" w:rsidP="006F6080">
      <w:pPr>
        <w:ind w:firstLine="567"/>
        <w:jc w:val="both"/>
      </w:pPr>
      <w:r>
        <w:t>Водночас НБУ очікує, що інфляція повернеться на траєкторію стійкого зниження у другій половині 2025 року й прямуватиме до цілі НБУ – 5% на горизонті політики. Зниженню інфляції сприятимуть, зокрема, заходи процентної та валютно-курсової політики Національного банку, а також вищі врожаї, поліпшення ситуації в енергетиці, зниження фіскального дефіциту та помірний зовнішній ціновий тиск.</w:t>
      </w:r>
    </w:p>
    <w:p w:rsidR="006829D5" w:rsidRPr="00A2624D" w:rsidRDefault="006829D5" w:rsidP="006829D5">
      <w:pPr>
        <w:ind w:firstLine="567"/>
        <w:jc w:val="both"/>
        <w:rPr>
          <w:rFonts w:eastAsiaTheme="minorHAnsi"/>
          <w:szCs w:val="24"/>
        </w:rPr>
      </w:pPr>
      <w:r w:rsidRPr="00A2624D">
        <w:rPr>
          <w:rFonts w:eastAsiaTheme="minorHAnsi"/>
          <w:szCs w:val="24"/>
        </w:rPr>
        <w:t>Інфляція поступово знижуватиметься та залишатиметься керованою завдяки заходам Національного банку та уряду, а також підтримці міжнародних партнерів</w:t>
      </w:r>
    </w:p>
    <w:p w:rsidR="002B7DB4" w:rsidRDefault="006829D5" w:rsidP="002B7DB4">
      <w:pPr>
        <w:ind w:firstLine="567"/>
        <w:jc w:val="both"/>
        <w:rPr>
          <w:rFonts w:eastAsiaTheme="minorHAnsi"/>
          <w:szCs w:val="24"/>
        </w:rPr>
      </w:pPr>
      <w:r w:rsidRPr="00A2624D">
        <w:rPr>
          <w:rFonts w:eastAsiaTheme="minorHAnsi"/>
          <w:szCs w:val="24"/>
        </w:rPr>
        <w:t>Надходження міжнародної підтримки та співпраця з МВФ дадуть змогу профінансувати значний дефіцит бюджету, а також підтримати міжнародні резерви на достатньому рівні</w:t>
      </w:r>
      <w:r w:rsidR="002B7DB4">
        <w:rPr>
          <w:rFonts w:eastAsiaTheme="minorHAnsi"/>
          <w:szCs w:val="24"/>
        </w:rPr>
        <w:t>.</w:t>
      </w:r>
    </w:p>
    <w:p w:rsidR="006829D5" w:rsidRPr="00A2624D" w:rsidRDefault="006829D5" w:rsidP="006829D5">
      <w:pPr>
        <w:ind w:firstLine="567"/>
        <w:jc w:val="both"/>
        <w:rPr>
          <w:rFonts w:eastAsiaTheme="minorHAnsi"/>
          <w:szCs w:val="24"/>
        </w:rPr>
      </w:pPr>
      <w:r w:rsidRPr="00A2624D">
        <w:rPr>
          <w:rFonts w:eastAsiaTheme="minorHAnsi"/>
          <w:szCs w:val="24"/>
        </w:rPr>
        <w:t>Ключовим припущенням прогнозу є суттєве зниження безпекових ризиків із початку 202</w:t>
      </w:r>
      <w:r w:rsidR="006F6080">
        <w:rPr>
          <w:rFonts w:eastAsiaTheme="minorHAnsi"/>
          <w:szCs w:val="24"/>
        </w:rPr>
        <w:t>5</w:t>
      </w:r>
      <w:r w:rsidRPr="00A2624D">
        <w:rPr>
          <w:rFonts w:eastAsiaTheme="minorHAnsi"/>
          <w:szCs w:val="24"/>
        </w:rPr>
        <w:t xml:space="preserve"> року. Основними ризиками залишаються триваліший термін повномасштабної воєнної агресії </w:t>
      </w:r>
      <w:proofErr w:type="spellStart"/>
      <w:r w:rsidRPr="00A2624D">
        <w:rPr>
          <w:rFonts w:eastAsiaTheme="minorHAnsi"/>
          <w:szCs w:val="24"/>
        </w:rPr>
        <w:t>росії</w:t>
      </w:r>
      <w:proofErr w:type="spellEnd"/>
      <w:r w:rsidRPr="00A2624D">
        <w:rPr>
          <w:rFonts w:eastAsiaTheme="minorHAnsi"/>
          <w:szCs w:val="24"/>
        </w:rPr>
        <w:t>, а також подальше руйнування об’єктів критичної інфраструктури.</w:t>
      </w:r>
    </w:p>
    <w:p w:rsidR="006829D5" w:rsidRPr="00A2624D" w:rsidRDefault="006829D5" w:rsidP="006829D5">
      <w:pPr>
        <w:ind w:firstLine="567"/>
        <w:jc w:val="both"/>
        <w:rPr>
          <w:rFonts w:eastAsiaTheme="minorHAnsi"/>
          <w:szCs w:val="24"/>
        </w:rPr>
      </w:pPr>
      <w:r w:rsidRPr="00A2624D">
        <w:rPr>
          <w:rFonts w:eastAsiaTheme="minorHAnsi"/>
          <w:szCs w:val="24"/>
        </w:rPr>
        <w:t xml:space="preserve">Базовий сценарій нового </w:t>
      </w:r>
      <w:proofErr w:type="spellStart"/>
      <w:r w:rsidRPr="00D201FB">
        <w:rPr>
          <w:rFonts w:eastAsiaTheme="minorHAnsi"/>
          <w:szCs w:val="24"/>
        </w:rPr>
        <w:t>макропрогнозу</w:t>
      </w:r>
      <w:proofErr w:type="spellEnd"/>
      <w:r w:rsidR="00391C05">
        <w:rPr>
          <w:rFonts w:eastAsiaTheme="minorHAnsi"/>
          <w:szCs w:val="24"/>
          <w:lang w:val="ru-RU"/>
        </w:rPr>
        <w:t xml:space="preserve"> </w:t>
      </w:r>
      <w:r w:rsidR="00D201FB" w:rsidRPr="00D201FB">
        <w:rPr>
          <w:rFonts w:eastAsiaTheme="minorHAnsi"/>
          <w:szCs w:val="24"/>
        </w:rPr>
        <w:t xml:space="preserve">Національного банку </w:t>
      </w:r>
      <w:r w:rsidRPr="00D201FB">
        <w:rPr>
          <w:rFonts w:eastAsiaTheme="minorHAnsi"/>
          <w:szCs w:val="24"/>
        </w:rPr>
        <w:t>передбачає відчутне зменшення безпекових ризиків з початку наступного року. Відповідно</w:t>
      </w:r>
      <w:r w:rsidRPr="00A2624D">
        <w:rPr>
          <w:rFonts w:eastAsiaTheme="minorHAnsi"/>
          <w:szCs w:val="24"/>
        </w:rPr>
        <w:t xml:space="preserve"> відтерміновано у часі й повноцінне розблокування морських портів та зниження премії за ризик України. Інтенсифікація війни та вищий, ніж передбачається, дефіцит електроенергії внаслідок терактів </w:t>
      </w:r>
      <w:proofErr w:type="spellStart"/>
      <w:r w:rsidRPr="00A2624D">
        <w:rPr>
          <w:rFonts w:eastAsiaTheme="minorHAnsi"/>
          <w:szCs w:val="24"/>
        </w:rPr>
        <w:t>росії</w:t>
      </w:r>
      <w:proofErr w:type="spellEnd"/>
      <w:r w:rsidRPr="00A2624D">
        <w:rPr>
          <w:rFonts w:eastAsiaTheme="minorHAnsi"/>
          <w:szCs w:val="24"/>
        </w:rPr>
        <w:t>, можуть суттєвіше обмежити економічну активність і посилити інфляційний тиск.</w:t>
      </w:r>
    </w:p>
    <w:p w:rsidR="006829D5" w:rsidRPr="00A2624D" w:rsidRDefault="006829D5" w:rsidP="006829D5">
      <w:pPr>
        <w:ind w:firstLine="567"/>
        <w:jc w:val="both"/>
        <w:rPr>
          <w:rFonts w:eastAsiaTheme="minorHAnsi"/>
          <w:szCs w:val="24"/>
        </w:rPr>
      </w:pPr>
      <w:r w:rsidRPr="00A2624D">
        <w:rPr>
          <w:rFonts w:eastAsiaTheme="minorHAnsi"/>
          <w:szCs w:val="24"/>
        </w:rPr>
        <w:t xml:space="preserve">Актуальними для прогнозу є й інші ризики, реалізація яких також може призвести до перегляду ключових макроекономічних показників. </w:t>
      </w:r>
    </w:p>
    <w:p w:rsidR="006829D5" w:rsidRDefault="006829D5" w:rsidP="006829D5">
      <w:pPr>
        <w:ind w:firstLine="567"/>
        <w:jc w:val="both"/>
        <w:rPr>
          <w:rFonts w:eastAsiaTheme="minorHAnsi"/>
          <w:szCs w:val="24"/>
        </w:rPr>
      </w:pPr>
      <w:r w:rsidRPr="00A2624D">
        <w:rPr>
          <w:rFonts w:eastAsiaTheme="minorHAnsi"/>
          <w:szCs w:val="24"/>
        </w:rPr>
        <w:t xml:space="preserve">  З розвитком соціальних, військових і економічних процесів, що негативно впливають як на економіку України, так і на світову економіки, може існувати </w:t>
      </w:r>
      <w:r w:rsidR="00D201FB" w:rsidRPr="00391C05">
        <w:rPr>
          <w:rFonts w:eastAsiaTheme="minorHAnsi"/>
          <w:szCs w:val="24"/>
        </w:rPr>
        <w:t>суттєва</w:t>
      </w:r>
      <w:r w:rsidR="00391C05" w:rsidRPr="00391C05">
        <w:rPr>
          <w:rFonts w:eastAsiaTheme="minorHAnsi"/>
          <w:szCs w:val="24"/>
        </w:rPr>
        <w:t xml:space="preserve"> </w:t>
      </w:r>
      <w:r w:rsidRPr="00A2624D">
        <w:rPr>
          <w:rFonts w:eastAsiaTheme="minorHAnsi"/>
          <w:szCs w:val="24"/>
        </w:rPr>
        <w:t>невизначеність щодо можливого остаточного впливу цих подій на стан бізнесу Товариства, його активів та результати діяльності.</w:t>
      </w:r>
    </w:p>
    <w:p w:rsidR="00982586" w:rsidRPr="00262FC3" w:rsidRDefault="00982586" w:rsidP="006829D5">
      <w:pPr>
        <w:ind w:firstLine="567"/>
        <w:jc w:val="both"/>
        <w:rPr>
          <w:rStyle w:val="14"/>
          <w:rFonts w:eastAsia="Courier New"/>
          <w:color w:val="000000"/>
          <w:szCs w:val="24"/>
          <w:lang w:eastAsia="uk-UA"/>
        </w:rPr>
      </w:pPr>
    </w:p>
    <w:p w:rsidR="006829D5" w:rsidRPr="00A2624D" w:rsidRDefault="006829D5" w:rsidP="006829D5">
      <w:pPr>
        <w:pStyle w:val="ab"/>
        <w:numPr>
          <w:ilvl w:val="0"/>
          <w:numId w:val="2"/>
        </w:numPr>
        <w:jc w:val="center"/>
        <w:rPr>
          <w:rStyle w:val="14"/>
          <w:rFonts w:ascii="Times New Roman" w:eastAsia="Courier New" w:hAnsi="Times New Roman"/>
          <w:b/>
          <w:kern w:val="16"/>
          <w:sz w:val="24"/>
          <w:szCs w:val="24"/>
          <w:lang w:val="uk-UA" w:eastAsia="uk-UA"/>
        </w:rPr>
      </w:pPr>
      <w:r w:rsidRPr="00A2624D">
        <w:rPr>
          <w:rStyle w:val="14"/>
          <w:rFonts w:ascii="Times New Roman" w:eastAsia="Courier New" w:hAnsi="Times New Roman"/>
          <w:b/>
          <w:kern w:val="16"/>
          <w:sz w:val="24"/>
          <w:szCs w:val="24"/>
          <w:lang w:val="uk-UA" w:eastAsia="uk-UA"/>
        </w:rPr>
        <w:t xml:space="preserve">Основа </w:t>
      </w:r>
      <w:r w:rsidR="006F6080">
        <w:rPr>
          <w:rStyle w:val="14"/>
          <w:rFonts w:ascii="Times New Roman" w:eastAsia="Courier New" w:hAnsi="Times New Roman"/>
          <w:b/>
          <w:kern w:val="16"/>
          <w:sz w:val="24"/>
          <w:szCs w:val="24"/>
          <w:lang w:val="uk-UA" w:eastAsia="uk-UA"/>
        </w:rPr>
        <w:t xml:space="preserve">підготовки фінансової </w:t>
      </w:r>
      <w:r w:rsidRPr="00A2624D">
        <w:rPr>
          <w:rStyle w:val="14"/>
          <w:rFonts w:ascii="Times New Roman" w:eastAsia="Courier New" w:hAnsi="Times New Roman"/>
          <w:b/>
          <w:kern w:val="16"/>
          <w:sz w:val="24"/>
          <w:szCs w:val="24"/>
          <w:lang w:val="uk-UA" w:eastAsia="uk-UA"/>
        </w:rPr>
        <w:t>звітності</w:t>
      </w:r>
    </w:p>
    <w:p w:rsidR="00DF3A77" w:rsidRPr="00DF3A77" w:rsidRDefault="00DF3A77" w:rsidP="006829D5">
      <w:pPr>
        <w:pStyle w:val="Standard"/>
        <w:widowControl w:val="0"/>
        <w:numPr>
          <w:ilvl w:val="1"/>
          <w:numId w:val="2"/>
        </w:numPr>
        <w:ind w:left="0" w:firstLine="567"/>
        <w:contextualSpacing/>
        <w:jc w:val="center"/>
        <w:rPr>
          <w:rFonts w:ascii="Times New Roman" w:hAnsi="Times New Roman" w:cs="Times New Roman"/>
        </w:rPr>
      </w:pPr>
      <w:r w:rsidRPr="00DF3A77">
        <w:rPr>
          <w:rStyle w:val="14"/>
          <w:rFonts w:ascii="Times New Roman" w:hAnsi="Times New Roman" w:cs="Times New Roman"/>
          <w:b/>
          <w:i/>
          <w:color w:val="auto"/>
        </w:rPr>
        <w:t>Валюта подання звітності та функціональна валюта, ступінь округлення</w:t>
      </w:r>
    </w:p>
    <w:p w:rsidR="00DF3A77" w:rsidRPr="00DF3A77" w:rsidRDefault="00DF3A77" w:rsidP="00DF3A77">
      <w:pPr>
        <w:autoSpaceDE w:val="0"/>
        <w:autoSpaceDN w:val="0"/>
        <w:adjustRightInd w:val="0"/>
        <w:ind w:firstLine="540"/>
        <w:jc w:val="both"/>
        <w:rPr>
          <w:szCs w:val="24"/>
        </w:rPr>
      </w:pPr>
      <w:r w:rsidRPr="00DF3A77">
        <w:rPr>
          <w:color w:val="000000"/>
          <w:szCs w:val="24"/>
        </w:rPr>
        <w:t>Функціональною валютою підприємства є Українська гривня, яка є національною валю</w:t>
      </w:r>
      <w:r w:rsidRPr="00DF3A77">
        <w:rPr>
          <w:color w:val="000000"/>
          <w:szCs w:val="24"/>
        </w:rPr>
        <w:softHyphen/>
        <w:t>тою України, і найкращим чином відображає економічну сутність більшості операцій, що проводяться підприємством, і пов'язаних з ними обставинами, впливаючи на її діяльність.</w:t>
      </w:r>
    </w:p>
    <w:p w:rsidR="00E115DE" w:rsidRPr="00E115DE" w:rsidRDefault="00E115DE" w:rsidP="00982586">
      <w:pPr>
        <w:pStyle w:val="13"/>
        <w:spacing w:before="0" w:after="0" w:line="240" w:lineRule="auto"/>
        <w:ind w:firstLine="567"/>
        <w:contextualSpacing/>
        <w:jc w:val="both"/>
        <w:rPr>
          <w:rFonts w:ascii="Times New Roman" w:eastAsia="Calibri" w:hAnsi="Times New Roman" w:cs="Times New Roman"/>
          <w:color w:val="000000"/>
          <w:sz w:val="24"/>
          <w:szCs w:val="24"/>
        </w:rPr>
      </w:pPr>
      <w:r w:rsidRPr="00E115DE">
        <w:rPr>
          <w:rFonts w:ascii="Times New Roman" w:eastAsia="Calibri" w:hAnsi="Times New Roman" w:cs="Times New Roman"/>
          <w:color w:val="000000"/>
          <w:sz w:val="24"/>
          <w:szCs w:val="24"/>
        </w:rPr>
        <w:t>Українс</w:t>
      </w:r>
      <w:r>
        <w:rPr>
          <w:rFonts w:ascii="Times New Roman" w:eastAsia="Calibri" w:hAnsi="Times New Roman" w:cs="Times New Roman"/>
          <w:color w:val="000000"/>
          <w:sz w:val="24"/>
          <w:szCs w:val="24"/>
        </w:rPr>
        <w:t>ька гривня є також валютою пред</w:t>
      </w:r>
      <w:r w:rsidRPr="00E115DE">
        <w:rPr>
          <w:rFonts w:ascii="Times New Roman" w:eastAsia="Calibri" w:hAnsi="Times New Roman" w:cs="Times New Roman"/>
          <w:color w:val="000000"/>
          <w:sz w:val="24"/>
          <w:szCs w:val="24"/>
        </w:rPr>
        <w:t>ставлення ф</w:t>
      </w:r>
      <w:r>
        <w:rPr>
          <w:rFonts w:ascii="Times New Roman" w:eastAsia="Calibri" w:hAnsi="Times New Roman" w:cs="Times New Roman"/>
          <w:color w:val="000000"/>
          <w:sz w:val="24"/>
          <w:szCs w:val="24"/>
        </w:rPr>
        <w:t>інансової звітності за Міжнарод</w:t>
      </w:r>
      <w:r w:rsidRPr="00E115DE">
        <w:rPr>
          <w:rFonts w:ascii="Times New Roman" w:eastAsia="Calibri" w:hAnsi="Times New Roman" w:cs="Times New Roman"/>
          <w:color w:val="000000"/>
          <w:sz w:val="24"/>
          <w:szCs w:val="24"/>
        </w:rPr>
        <w:t>ними стандартами.</w:t>
      </w:r>
    </w:p>
    <w:p w:rsidR="00DF3A77" w:rsidRDefault="00E115DE" w:rsidP="00E115DE">
      <w:pPr>
        <w:pStyle w:val="13"/>
        <w:shd w:val="clear" w:color="auto" w:fill="auto"/>
        <w:spacing w:before="0" w:after="0" w:line="240" w:lineRule="auto"/>
        <w:ind w:firstLine="567"/>
        <w:contextualSpacing/>
        <w:jc w:val="both"/>
        <w:rPr>
          <w:rFonts w:ascii="Times New Roman" w:eastAsia="Calibri" w:hAnsi="Times New Roman" w:cs="Times New Roman"/>
          <w:color w:val="000000"/>
          <w:sz w:val="24"/>
          <w:szCs w:val="24"/>
        </w:rPr>
      </w:pPr>
      <w:r w:rsidRPr="00E115DE">
        <w:rPr>
          <w:rFonts w:ascii="Times New Roman" w:eastAsia="Calibri" w:hAnsi="Times New Roman" w:cs="Times New Roman"/>
          <w:color w:val="000000"/>
          <w:sz w:val="24"/>
          <w:szCs w:val="24"/>
        </w:rPr>
        <w:t>Всі дані фінан</w:t>
      </w:r>
      <w:r>
        <w:rPr>
          <w:rFonts w:ascii="Times New Roman" w:eastAsia="Calibri" w:hAnsi="Times New Roman" w:cs="Times New Roman"/>
          <w:color w:val="000000"/>
          <w:sz w:val="24"/>
          <w:szCs w:val="24"/>
        </w:rPr>
        <w:t>сової звітності округлені з точ</w:t>
      </w:r>
      <w:r w:rsidRPr="00E115DE">
        <w:rPr>
          <w:rFonts w:ascii="Times New Roman" w:eastAsia="Calibri" w:hAnsi="Times New Roman" w:cs="Times New Roman"/>
          <w:color w:val="000000"/>
          <w:sz w:val="24"/>
          <w:szCs w:val="24"/>
        </w:rPr>
        <w:t xml:space="preserve">ністю до цілих тисяч гривень округлених до </w:t>
      </w:r>
      <w:r w:rsidRPr="00E115DE">
        <w:rPr>
          <w:rFonts w:ascii="Times New Roman" w:eastAsia="Calibri" w:hAnsi="Times New Roman" w:cs="Times New Roman"/>
          <w:color w:val="000000"/>
          <w:sz w:val="24"/>
          <w:szCs w:val="24"/>
        </w:rPr>
        <w:lastRenderedPageBreak/>
        <w:t>цілих тисяч (п. 51 МСБО 1 «Подання фінансової звітності»).</w:t>
      </w:r>
    </w:p>
    <w:p w:rsidR="00E115DE" w:rsidRPr="00DF3A77" w:rsidRDefault="00E115DE" w:rsidP="00E115DE">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6829D5" w:rsidP="00DF3A77">
      <w:pPr>
        <w:pStyle w:val="21"/>
        <w:tabs>
          <w:tab w:val="num" w:pos="993"/>
        </w:tabs>
        <w:spacing w:before="0"/>
        <w:ind w:firstLine="567"/>
        <w:contextualSpacing/>
        <w:jc w:val="center"/>
        <w:outlineLvl w:val="9"/>
        <w:rPr>
          <w:rFonts w:ascii="Times New Roman" w:hAnsi="Times New Roman" w:cs="Times New Roman"/>
          <w:i/>
          <w:color w:val="auto"/>
          <w:sz w:val="24"/>
          <w:szCs w:val="24"/>
          <w:lang w:val="uk-UA"/>
        </w:rPr>
      </w:pPr>
      <w:r>
        <w:rPr>
          <w:rFonts w:ascii="Times New Roman" w:hAnsi="Times New Roman" w:cs="Times New Roman"/>
          <w:i/>
          <w:color w:val="auto"/>
          <w:sz w:val="24"/>
          <w:szCs w:val="24"/>
          <w:lang w:val="uk-UA"/>
        </w:rPr>
        <w:t>3.</w:t>
      </w:r>
      <w:r w:rsidR="001B5A5D">
        <w:rPr>
          <w:rFonts w:ascii="Times New Roman" w:hAnsi="Times New Roman" w:cs="Times New Roman"/>
          <w:i/>
          <w:color w:val="auto"/>
          <w:sz w:val="24"/>
          <w:szCs w:val="24"/>
          <w:lang w:val="uk-UA"/>
        </w:rPr>
        <w:t>2</w:t>
      </w:r>
      <w:r>
        <w:rPr>
          <w:rFonts w:ascii="Times New Roman" w:hAnsi="Times New Roman" w:cs="Times New Roman"/>
          <w:i/>
          <w:color w:val="auto"/>
          <w:sz w:val="24"/>
          <w:szCs w:val="24"/>
          <w:lang w:val="uk-UA"/>
        </w:rPr>
        <w:t>.</w:t>
      </w:r>
      <w:r w:rsidR="00DF3A77" w:rsidRPr="00DF3A77">
        <w:rPr>
          <w:rFonts w:ascii="Times New Roman" w:hAnsi="Times New Roman" w:cs="Times New Roman"/>
          <w:i/>
          <w:color w:val="auto"/>
          <w:sz w:val="24"/>
          <w:szCs w:val="24"/>
          <w:lang w:val="uk-UA"/>
        </w:rPr>
        <w:t>Ідентифікація фінансової звітності</w:t>
      </w:r>
    </w:p>
    <w:p w:rsidR="00125718" w:rsidRPr="00A2624D" w:rsidRDefault="00125718" w:rsidP="00125718">
      <w:pPr>
        <w:pStyle w:val="aa"/>
        <w:ind w:firstLine="709"/>
        <w:rPr>
          <w:sz w:val="24"/>
          <w:szCs w:val="24"/>
        </w:rPr>
      </w:pPr>
      <w:r w:rsidRPr="00A2624D">
        <w:rPr>
          <w:sz w:val="24"/>
          <w:szCs w:val="24"/>
        </w:rPr>
        <w:t>У цих пояснювальних примітках наводиться додаткова інформація, розкриття якої вимагається Законом України «Про бухгалтерськийоблік та фінансову звітність в Україні» № 996-XIV від 16.07.1999 року, із змінами і доповненнями, та Міжнародними стандартами фінансової звітності, і яка не міститься у формах фінансової звітності:</w:t>
      </w:r>
    </w:p>
    <w:p w:rsidR="00125718" w:rsidRPr="00A2624D" w:rsidRDefault="00125718" w:rsidP="00125718">
      <w:pPr>
        <w:pStyle w:val="Standard"/>
        <w:widowControl w:val="0"/>
        <w:ind w:firstLine="708"/>
        <w:jc w:val="both"/>
        <w:rPr>
          <w:rFonts w:ascii="Times New Roman" w:hAnsi="Times New Roman" w:cs="Times New Roman"/>
        </w:rPr>
      </w:pPr>
      <w:r w:rsidRPr="00A2624D">
        <w:rPr>
          <w:rStyle w:val="14"/>
          <w:rFonts w:ascii="Times New Roman" w:hAnsi="Times New Roman" w:cs="Times New Roman"/>
        </w:rPr>
        <w:t>Відповідно МСБО 1 «Подання фінансової звітності» фінансова звітність Товариства є фінансовою звітністю загального призначення, яка має на меті задовольнити потреби користувачів, які не можуть вимагати складати звітність згідно з їхніми інформаційними потребами. Метою фінансової звітності є надання інформації про фінансовий стан, фінансові результати діяльності та грошові потоки Товариства, яка є корисною для широкого кола користувачів у разі прийняття ними економічних рішень.</w:t>
      </w:r>
    </w:p>
    <w:p w:rsidR="00125718" w:rsidRPr="00A2624D" w:rsidRDefault="00125718" w:rsidP="00125718">
      <w:pPr>
        <w:pStyle w:val="Standard"/>
        <w:widowControl w:val="0"/>
        <w:ind w:firstLine="567"/>
        <w:jc w:val="both"/>
        <w:rPr>
          <w:rFonts w:ascii="Times New Roman" w:hAnsi="Times New Roman" w:cs="Times New Roman"/>
        </w:rPr>
      </w:pPr>
      <w:r w:rsidRPr="00A2624D">
        <w:rPr>
          <w:rFonts w:ascii="Times New Roman" w:hAnsi="Times New Roman" w:cs="Times New Roman"/>
        </w:rPr>
        <w:t>Звітним періодом є календарний рік, тобто період з 01 січня по 31 грудня звітного року.</w:t>
      </w:r>
    </w:p>
    <w:p w:rsidR="00125718" w:rsidRPr="00A2624D" w:rsidRDefault="00125718" w:rsidP="00125718">
      <w:pPr>
        <w:shd w:val="clear" w:color="auto" w:fill="FFFFFF"/>
        <w:ind w:firstLine="540"/>
        <w:jc w:val="both"/>
        <w:rPr>
          <w:bCs/>
          <w:spacing w:val="-1"/>
          <w:szCs w:val="24"/>
        </w:rPr>
      </w:pPr>
      <w:r w:rsidRPr="00A2624D">
        <w:rPr>
          <w:bCs/>
          <w:spacing w:val="-1"/>
          <w:szCs w:val="24"/>
        </w:rPr>
        <w:t>Законодавчою основою застосування Міжнародних стандартів фінансової звітності  є Закон України «Про бухгалтерський облік та фінансову звітність в Україні», в який</w:t>
      </w:r>
      <w:r w:rsidRPr="00A2624D">
        <w:rPr>
          <w:color w:val="000000"/>
          <w:szCs w:val="24"/>
        </w:rPr>
        <w:t xml:space="preserve">  було внесено </w:t>
      </w:r>
      <w:r w:rsidRPr="00A2624D">
        <w:rPr>
          <w:bCs/>
          <w:spacing w:val="-1"/>
          <w:szCs w:val="24"/>
        </w:rPr>
        <w:t xml:space="preserve">відповідні зміни. </w:t>
      </w:r>
    </w:p>
    <w:p w:rsidR="00125718" w:rsidRPr="00A2624D" w:rsidRDefault="00125718" w:rsidP="00125718">
      <w:pPr>
        <w:shd w:val="clear" w:color="auto" w:fill="FFFFFF"/>
        <w:ind w:firstLine="540"/>
        <w:jc w:val="both"/>
        <w:rPr>
          <w:bCs/>
          <w:spacing w:val="-1"/>
          <w:szCs w:val="24"/>
        </w:rPr>
      </w:pPr>
      <w:r w:rsidRPr="00A2624D">
        <w:rPr>
          <w:bCs/>
          <w:spacing w:val="-1"/>
          <w:szCs w:val="24"/>
        </w:rPr>
        <w:t>Незалежно від застосовуваного пакету стандартів товариство зобов’язане виконувати норми Закону України «Про бухгалтерський облік та фінансову звітність в Україні» і Порядку подання фінансової звітності, а також нормативно-правові акти щодо документального забезпечення записів у бухгалтерському обліку, проведення інвентаризації тощо.</w:t>
      </w:r>
    </w:p>
    <w:p w:rsidR="00125718" w:rsidRPr="00A2624D" w:rsidRDefault="00125718" w:rsidP="00125718">
      <w:pPr>
        <w:ind w:firstLine="567"/>
        <w:jc w:val="both"/>
        <w:rPr>
          <w:bCs/>
          <w:spacing w:val="-1"/>
          <w:szCs w:val="24"/>
        </w:rPr>
      </w:pPr>
      <w:r w:rsidRPr="00A2624D">
        <w:rPr>
          <w:bCs/>
          <w:spacing w:val="-1"/>
          <w:szCs w:val="24"/>
        </w:rPr>
        <w:t>Потреби в перегляді фінансової звітності  за попередній рік не виникло.</w:t>
      </w:r>
      <w:r w:rsidR="002B05E8" w:rsidRPr="00A2624D">
        <w:rPr>
          <w:bCs/>
          <w:spacing w:val="-1"/>
          <w:szCs w:val="24"/>
        </w:rPr>
        <w:t>Ця фінансова звітність не містить виправлення помилок попередніх звітних періодів.</w:t>
      </w:r>
    </w:p>
    <w:p w:rsidR="00125718" w:rsidRPr="00A2624D" w:rsidRDefault="00125718" w:rsidP="00125718">
      <w:pPr>
        <w:ind w:firstLine="567"/>
        <w:jc w:val="both"/>
        <w:rPr>
          <w:szCs w:val="24"/>
        </w:rPr>
      </w:pPr>
      <w:r w:rsidRPr="00A2624D">
        <w:rPr>
          <w:bCs/>
          <w:spacing w:val="-1"/>
          <w:szCs w:val="24"/>
        </w:rPr>
        <w:t>Фінансова звітність за МСФЗ, що складена за звітний  рік</w:t>
      </w:r>
      <w:r w:rsidR="002B05E8" w:rsidRPr="00A2624D">
        <w:rPr>
          <w:bCs/>
          <w:spacing w:val="-1"/>
          <w:szCs w:val="24"/>
        </w:rPr>
        <w:t xml:space="preserve"> й подана до Державн</w:t>
      </w:r>
      <w:r w:rsidRPr="00A2624D">
        <w:rPr>
          <w:bCs/>
          <w:spacing w:val="-1"/>
          <w:szCs w:val="24"/>
        </w:rPr>
        <w:t xml:space="preserve">ої податкової служби та </w:t>
      </w:r>
      <w:proofErr w:type="spellStart"/>
      <w:r w:rsidRPr="00A2624D">
        <w:rPr>
          <w:bCs/>
          <w:spacing w:val="-1"/>
          <w:szCs w:val="24"/>
        </w:rPr>
        <w:t>Держстатистики</w:t>
      </w:r>
      <w:proofErr w:type="spellEnd"/>
      <w:r w:rsidRPr="00A2624D">
        <w:rPr>
          <w:bCs/>
          <w:spacing w:val="-1"/>
          <w:szCs w:val="24"/>
        </w:rPr>
        <w:t xml:space="preserve">, </w:t>
      </w:r>
      <w:r w:rsidRPr="00A2624D">
        <w:rPr>
          <w:szCs w:val="24"/>
        </w:rPr>
        <w:t>включає в себе наступні звітні форми:</w:t>
      </w:r>
    </w:p>
    <w:p w:rsidR="00125718" w:rsidRPr="00A2624D" w:rsidRDefault="00125718" w:rsidP="00125718">
      <w:pPr>
        <w:shd w:val="clear" w:color="auto" w:fill="FFFFFF"/>
        <w:autoSpaceDE w:val="0"/>
        <w:autoSpaceDN w:val="0"/>
        <w:adjustRightInd w:val="0"/>
        <w:ind w:firstLine="567"/>
        <w:jc w:val="both"/>
        <w:rPr>
          <w:iCs/>
          <w:szCs w:val="24"/>
        </w:rPr>
      </w:pPr>
      <w:r w:rsidRPr="00A2624D">
        <w:rPr>
          <w:szCs w:val="24"/>
        </w:rPr>
        <w:t xml:space="preserve">-  Баланс (Звіт про фінансовий стан)  </w:t>
      </w:r>
      <w:r w:rsidRPr="00A2624D">
        <w:rPr>
          <w:iCs/>
          <w:szCs w:val="24"/>
        </w:rPr>
        <w:t>на 31 грудня 202</w:t>
      </w:r>
      <w:r w:rsidR="006F6080">
        <w:rPr>
          <w:iCs/>
          <w:szCs w:val="24"/>
        </w:rPr>
        <w:t>4</w:t>
      </w:r>
      <w:r w:rsidRPr="00A2624D">
        <w:rPr>
          <w:iCs/>
          <w:szCs w:val="24"/>
        </w:rPr>
        <w:t xml:space="preserve"> року,  </w:t>
      </w:r>
    </w:p>
    <w:p w:rsidR="00125718" w:rsidRPr="00A2624D" w:rsidRDefault="00125718" w:rsidP="00125718">
      <w:pPr>
        <w:shd w:val="clear" w:color="auto" w:fill="FFFFFF"/>
        <w:autoSpaceDE w:val="0"/>
        <w:autoSpaceDN w:val="0"/>
        <w:adjustRightInd w:val="0"/>
        <w:ind w:firstLine="567"/>
        <w:jc w:val="both"/>
        <w:rPr>
          <w:iCs/>
          <w:szCs w:val="24"/>
        </w:rPr>
      </w:pPr>
      <w:r w:rsidRPr="00A2624D">
        <w:rPr>
          <w:iCs/>
          <w:szCs w:val="24"/>
        </w:rPr>
        <w:t>- Звіт про фінансові результати (Звіт про сукупний дохід) за 202</w:t>
      </w:r>
      <w:r w:rsidR="006F6080">
        <w:rPr>
          <w:iCs/>
          <w:szCs w:val="24"/>
        </w:rPr>
        <w:t>4</w:t>
      </w:r>
      <w:r w:rsidRPr="00A2624D">
        <w:rPr>
          <w:iCs/>
          <w:szCs w:val="24"/>
        </w:rPr>
        <w:t xml:space="preserve"> рік,</w:t>
      </w:r>
    </w:p>
    <w:p w:rsidR="00125718" w:rsidRPr="00A2624D" w:rsidRDefault="00125718" w:rsidP="00125718">
      <w:pPr>
        <w:shd w:val="clear" w:color="auto" w:fill="FFFFFF"/>
        <w:autoSpaceDE w:val="0"/>
        <w:autoSpaceDN w:val="0"/>
        <w:adjustRightInd w:val="0"/>
        <w:ind w:firstLine="567"/>
        <w:jc w:val="both"/>
        <w:rPr>
          <w:szCs w:val="24"/>
        </w:rPr>
      </w:pPr>
      <w:r w:rsidRPr="00A2624D">
        <w:rPr>
          <w:iCs/>
          <w:szCs w:val="24"/>
        </w:rPr>
        <w:t>- Звіт про рух грошових коштів за 202</w:t>
      </w:r>
      <w:r w:rsidR="006F6080">
        <w:rPr>
          <w:iCs/>
          <w:szCs w:val="24"/>
        </w:rPr>
        <w:t>4</w:t>
      </w:r>
      <w:r w:rsidRPr="00A2624D">
        <w:rPr>
          <w:iCs/>
          <w:szCs w:val="24"/>
        </w:rPr>
        <w:t xml:space="preserve"> рік, </w:t>
      </w:r>
    </w:p>
    <w:p w:rsidR="00125718" w:rsidRPr="00A2624D" w:rsidRDefault="00125718" w:rsidP="00125718">
      <w:pPr>
        <w:shd w:val="clear" w:color="auto" w:fill="FFFFFF"/>
        <w:autoSpaceDE w:val="0"/>
        <w:autoSpaceDN w:val="0"/>
        <w:adjustRightInd w:val="0"/>
        <w:ind w:firstLine="567"/>
        <w:jc w:val="both"/>
        <w:rPr>
          <w:szCs w:val="24"/>
        </w:rPr>
      </w:pPr>
      <w:r w:rsidRPr="00A2624D">
        <w:rPr>
          <w:szCs w:val="24"/>
        </w:rPr>
        <w:t xml:space="preserve">- Звіт про власний капітал </w:t>
      </w:r>
      <w:r w:rsidRPr="00A2624D">
        <w:rPr>
          <w:iCs/>
          <w:szCs w:val="24"/>
        </w:rPr>
        <w:t>за 202</w:t>
      </w:r>
      <w:r w:rsidR="006F6080">
        <w:rPr>
          <w:iCs/>
          <w:szCs w:val="24"/>
        </w:rPr>
        <w:t>4</w:t>
      </w:r>
      <w:r w:rsidRPr="00A2624D">
        <w:rPr>
          <w:iCs/>
          <w:szCs w:val="24"/>
        </w:rPr>
        <w:t xml:space="preserve"> рік,</w:t>
      </w:r>
    </w:p>
    <w:p w:rsidR="00125718" w:rsidRPr="00A2624D" w:rsidRDefault="00125718" w:rsidP="00125718">
      <w:pPr>
        <w:ind w:firstLine="567"/>
        <w:jc w:val="both"/>
        <w:rPr>
          <w:b/>
          <w:szCs w:val="24"/>
        </w:rPr>
      </w:pPr>
      <w:r w:rsidRPr="00A2624D">
        <w:rPr>
          <w:szCs w:val="24"/>
        </w:rPr>
        <w:t xml:space="preserve">- Примітки до річної фінансової звітності,за рік, що закінчився на </w:t>
      </w:r>
      <w:r w:rsidRPr="00A2624D">
        <w:rPr>
          <w:iCs/>
          <w:szCs w:val="24"/>
        </w:rPr>
        <w:t>31 грудня 202</w:t>
      </w:r>
      <w:r w:rsidR="006F6080">
        <w:rPr>
          <w:iCs/>
          <w:szCs w:val="24"/>
        </w:rPr>
        <w:t xml:space="preserve">4 </w:t>
      </w:r>
      <w:r w:rsidRPr="00A2624D">
        <w:rPr>
          <w:iCs/>
          <w:szCs w:val="24"/>
        </w:rPr>
        <w:t>року.</w:t>
      </w:r>
    </w:p>
    <w:p w:rsidR="00125718" w:rsidRPr="00982586" w:rsidRDefault="00125718" w:rsidP="00125718">
      <w:pPr>
        <w:shd w:val="clear" w:color="auto" w:fill="FFFFFF"/>
        <w:ind w:firstLine="567"/>
        <w:jc w:val="both"/>
        <w:rPr>
          <w:szCs w:val="24"/>
        </w:rPr>
      </w:pPr>
      <w:r w:rsidRPr="00A2624D">
        <w:rPr>
          <w:szCs w:val="24"/>
        </w:rPr>
        <w:t xml:space="preserve">Фінансову звітність складено за формами, встановленими </w:t>
      </w:r>
      <w:hyperlink r:id="rId6" w:history="1">
        <w:r w:rsidRPr="00982586">
          <w:rPr>
            <w:rStyle w:val="a8"/>
            <w:bCs/>
            <w:color w:val="auto"/>
            <w:szCs w:val="24"/>
            <w:u w:val="none"/>
          </w:rPr>
          <w:t>Національним положенням (стандартом) бухгалтерського обліку 1 «Загальні вимоги до фінансової звітності», затверджене наказом МФУ від 07.02.2013 р. № 73</w:t>
        </w:r>
      </w:hyperlink>
      <w:r w:rsidRPr="00982586">
        <w:rPr>
          <w:szCs w:val="24"/>
        </w:rPr>
        <w:t>, з урахуванням норм МСФЗ, які застосовуються щодо звітного періоду, який закінчився 31.12.202</w:t>
      </w:r>
      <w:r w:rsidR="006F6080">
        <w:rPr>
          <w:szCs w:val="24"/>
        </w:rPr>
        <w:t>4</w:t>
      </w:r>
      <w:r w:rsidRPr="00982586">
        <w:rPr>
          <w:szCs w:val="24"/>
        </w:rPr>
        <w:t>р.</w:t>
      </w:r>
    </w:p>
    <w:p w:rsidR="00125718" w:rsidRPr="00982586" w:rsidRDefault="00125718" w:rsidP="00125718">
      <w:pPr>
        <w:ind w:firstLine="567"/>
        <w:jc w:val="both"/>
        <w:rPr>
          <w:rFonts w:eastAsiaTheme="minorHAnsi" w:cstheme="minorBidi"/>
          <w:szCs w:val="24"/>
          <w:shd w:val="clear" w:color="auto" w:fill="FFFFFF"/>
        </w:rPr>
      </w:pPr>
      <w:r w:rsidRPr="00982586">
        <w:rPr>
          <w:rFonts w:eastAsiaTheme="minorHAnsi" w:cstheme="minorBidi"/>
          <w:szCs w:val="24"/>
          <w:shd w:val="clear" w:color="auto" w:fill="FFFFFF"/>
        </w:rPr>
        <w:t xml:space="preserve">Згідно п. 6, </w:t>
      </w:r>
      <w:r w:rsidRPr="00982586">
        <w:rPr>
          <w:rFonts w:eastAsiaTheme="minorHAnsi" w:cstheme="minorBidi"/>
          <w:bCs/>
          <w:szCs w:val="24"/>
          <w:shd w:val="clear" w:color="auto" w:fill="FFFFFF"/>
        </w:rPr>
        <w:t xml:space="preserve">Статті 11 </w:t>
      </w:r>
      <w:r w:rsidRPr="00982586">
        <w:rPr>
          <w:rFonts w:eastAsiaTheme="minorHAnsi" w:cstheme="minorBidi"/>
          <w:szCs w:val="24"/>
          <w:shd w:val="clear" w:color="auto" w:fill="FFFFFF"/>
        </w:rPr>
        <w:t xml:space="preserve">Загальні вимоги до фінансової звітності,  Розділу IV Фінансова звітність, Закону України Про бухгалтерський облік та фінансову звітність в Україні, фінансова звітність за міжнародними стандартами має </w:t>
      </w:r>
      <w:r w:rsidRPr="00A32CB7">
        <w:rPr>
          <w:rFonts w:eastAsiaTheme="minorHAnsi" w:cstheme="minorBidi"/>
          <w:szCs w:val="24"/>
          <w:shd w:val="clear" w:color="auto" w:fill="FFFFFF"/>
        </w:rPr>
        <w:t>складатися</w:t>
      </w:r>
      <w:r w:rsidRPr="00982586">
        <w:rPr>
          <w:rFonts w:eastAsiaTheme="minorHAnsi" w:cstheme="minorBidi"/>
          <w:szCs w:val="24"/>
          <w:shd w:val="clear" w:color="auto" w:fill="FFFFFF"/>
        </w:rPr>
        <w:t xml:space="preserve"> на підставі таксономії фінансової звітності за міжнародними стандартами, яка оприлюднена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 Фінансова звітність на основі таксономії фінансової звітності за міжнародними стандартами має бути  продана органам державної влади та іншим користувачам на їх вимогу  в єдиному електронному форматі.  </w:t>
      </w:r>
      <w:r w:rsidR="00D201FB" w:rsidRPr="00391C05">
        <w:rPr>
          <w:rFonts w:eastAsiaTheme="minorHAnsi" w:cstheme="minorBidi"/>
          <w:szCs w:val="24"/>
          <w:shd w:val="clear" w:color="auto" w:fill="FFFFFF"/>
        </w:rPr>
        <w:t>На час підготовки даної звітності таксономії фінансової звітності ще не випущена, звіт готується в паперовій формі.</w:t>
      </w:r>
    </w:p>
    <w:p w:rsidR="006F6080" w:rsidRDefault="006F6080" w:rsidP="00DF3A77">
      <w:pPr>
        <w:pStyle w:val="21"/>
        <w:spacing w:before="0"/>
        <w:ind w:firstLine="567"/>
        <w:contextualSpacing/>
        <w:jc w:val="center"/>
        <w:outlineLvl w:val="9"/>
        <w:rPr>
          <w:rStyle w:val="14"/>
          <w:rFonts w:ascii="Times New Roman" w:hAnsi="Times New Roman" w:cs="Times New Roman"/>
          <w:i/>
          <w:color w:val="auto"/>
          <w:sz w:val="24"/>
          <w:szCs w:val="24"/>
          <w:lang w:val="uk-UA"/>
        </w:rPr>
      </w:pPr>
    </w:p>
    <w:p w:rsidR="00DF3A77" w:rsidRDefault="001B5A5D" w:rsidP="00DF3A77">
      <w:pPr>
        <w:pStyle w:val="21"/>
        <w:spacing w:before="0"/>
        <w:ind w:firstLine="567"/>
        <w:contextualSpacing/>
        <w:jc w:val="center"/>
        <w:outlineLvl w:val="9"/>
        <w:rPr>
          <w:rStyle w:val="14"/>
          <w:rFonts w:ascii="Times New Roman" w:hAnsi="Times New Roman" w:cs="Times New Roman"/>
          <w:i/>
          <w:color w:val="auto"/>
          <w:sz w:val="24"/>
          <w:szCs w:val="24"/>
          <w:lang w:val="uk-UA"/>
        </w:rPr>
      </w:pPr>
      <w:r w:rsidRPr="00A2624D">
        <w:rPr>
          <w:rStyle w:val="14"/>
          <w:rFonts w:ascii="Times New Roman" w:hAnsi="Times New Roman" w:cs="Times New Roman"/>
          <w:i/>
          <w:color w:val="auto"/>
          <w:sz w:val="24"/>
          <w:szCs w:val="24"/>
          <w:lang w:val="uk-UA"/>
        </w:rPr>
        <w:t>3.3.</w:t>
      </w:r>
      <w:r w:rsidR="00DF3A77" w:rsidRPr="00A2624D">
        <w:rPr>
          <w:rStyle w:val="14"/>
          <w:rFonts w:ascii="Times New Roman" w:hAnsi="Times New Roman" w:cs="Times New Roman"/>
          <w:i/>
          <w:color w:val="auto"/>
          <w:sz w:val="24"/>
          <w:szCs w:val="24"/>
          <w:lang w:val="uk-UA"/>
        </w:rPr>
        <w:t>Припущення про безперервність діяльності</w:t>
      </w:r>
    </w:p>
    <w:p w:rsidR="00F76210" w:rsidRPr="00F76210" w:rsidRDefault="00F76210" w:rsidP="00F76210">
      <w:pPr>
        <w:pStyle w:val="Textbody"/>
        <w:rPr>
          <w:lang w:val="uk-UA" w:eastAsia="ru-RU"/>
        </w:rPr>
      </w:pPr>
    </w:p>
    <w:p w:rsidR="00125718" w:rsidRPr="00A2624D" w:rsidRDefault="00DF3A77"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Відповідно до вимог п. 25 МСБО 1 «Подання фінансової звітності» ця </w:t>
      </w:r>
      <w:r w:rsidR="00125718" w:rsidRPr="00A2624D">
        <w:rPr>
          <w:rFonts w:ascii="Times New Roman" w:hAnsi="Times New Roman" w:cs="Times New Roman"/>
        </w:rPr>
        <w:t>фінансова звітність складено на основі припущення про безперервність діяльності товариства, що звітує, та про те, що ця діяльність триватиме в передбачуваному майбутньому. Товариством прийнято припущення про те, що воно не має ні наміру, ні потреби в початку процедури ліквідації або в припиненні діяльності.</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Підприємство має план забезпечення безперервності і відновлення діяльності, порушеної в результаті непередбачених обставин.  Він  визначає порядок, способи і терміни здійснення  комплексу заходів щодо запобігання або своєчасної ліквідації наслідків можливого порушення </w:t>
      </w:r>
      <w:r w:rsidRPr="00A2624D">
        <w:rPr>
          <w:rFonts w:ascii="Times New Roman" w:hAnsi="Times New Roman" w:cs="Times New Roman"/>
        </w:rPr>
        <w:lastRenderedPageBreak/>
        <w:t>режиму поточного функціонування Підприємства, викликаного непередбаченими обставинами.</w:t>
      </w:r>
    </w:p>
    <w:p w:rsidR="00125718" w:rsidRPr="00A2624D" w:rsidRDefault="00125718" w:rsidP="00125718">
      <w:pPr>
        <w:pStyle w:val="Standard"/>
        <w:widowControl w:val="0"/>
        <w:ind w:firstLine="567"/>
        <w:contextualSpacing/>
        <w:jc w:val="both"/>
        <w:rPr>
          <w:rFonts w:ascii="Times New Roman" w:hAnsi="Times New Roman" w:cs="Times New Roman"/>
        </w:rPr>
      </w:pPr>
      <w:r w:rsidRPr="00450637">
        <w:rPr>
          <w:rFonts w:ascii="Times New Roman" w:hAnsi="Times New Roman" w:cs="Times New Roman"/>
        </w:rPr>
        <w:t xml:space="preserve">З початком повномасштабного вторгнення Російської Федерації в Україну 24 лютого 2022 року </w:t>
      </w:r>
      <w:r w:rsidR="00F76210" w:rsidRPr="00450637">
        <w:rPr>
          <w:rFonts w:ascii="Times New Roman" w:hAnsi="Times New Roman" w:cs="Times New Roman"/>
        </w:rPr>
        <w:t xml:space="preserve">в Україні </w:t>
      </w:r>
      <w:r w:rsidRPr="00450637">
        <w:rPr>
          <w:rFonts w:ascii="Times New Roman" w:hAnsi="Times New Roman" w:cs="Times New Roman"/>
        </w:rPr>
        <w:t>введен</w:t>
      </w:r>
      <w:r w:rsidR="00F76210" w:rsidRPr="00450637">
        <w:rPr>
          <w:rFonts w:ascii="Times New Roman" w:hAnsi="Times New Roman" w:cs="Times New Roman"/>
        </w:rPr>
        <w:t>о</w:t>
      </w:r>
      <w:r w:rsidRPr="00450637">
        <w:rPr>
          <w:rFonts w:ascii="Times New Roman" w:hAnsi="Times New Roman" w:cs="Times New Roman"/>
        </w:rPr>
        <w:t xml:space="preserve"> воєнн</w:t>
      </w:r>
      <w:r w:rsidR="00F76210" w:rsidRPr="00450637">
        <w:rPr>
          <w:rFonts w:ascii="Times New Roman" w:hAnsi="Times New Roman" w:cs="Times New Roman"/>
        </w:rPr>
        <w:t>ий стан, що продовжується й зараз</w:t>
      </w:r>
      <w:r w:rsidR="00C91BA2" w:rsidRPr="00450637">
        <w:rPr>
          <w:rFonts w:ascii="Times New Roman" w:hAnsi="Times New Roman" w:cs="Times New Roman"/>
        </w:rPr>
        <w:t>, в</w:t>
      </w:r>
      <w:r w:rsidR="00F76210" w:rsidRPr="00450637">
        <w:rPr>
          <w:rFonts w:ascii="Times New Roman" w:hAnsi="Times New Roman" w:cs="Times New Roman"/>
        </w:rPr>
        <w:t>изначитися з кінцевим терміном дуже складно.</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Управлінський персонал здійснює діяльність в повній відповідності з діючим законодавством та вживає належні, з можливих, заходи на підтримку стабільності діяльності та безперервності роботи товариства.  В той же час, враховуючи обставини, що  зазначені в Примітці2, існує суттєва невизначеність, пов`язана з непередбачуваним наразі впливом військових дій на території України, що тривають, на припущення, що лежать в основі оцінок керівництва, що може поставити під значний сумнів здатність Підприємства продовжувати свою діяльність на безперервній основі, а саме, Підприємство не зможе реалізувати свої активи та погасити зобов`язання за звичайного перебігу господарської діяльності.</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Керівництво Компанії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у воєнній та політичній ситуації, макроекономічних умовах може негативно впливати на діяльність Компанії у такий спосіб, що наразі не може бути визначений. </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Керівництво вважає, що ним здійснюються всі заходи, необхідні для підтримки стабільної діяльності та розвитку Компанії. </w:t>
      </w:r>
    </w:p>
    <w:p w:rsidR="00DF3A77"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Дана фінансова звітність не включає ніяких коригувань, які можуть мати місце в результаті такої невизначеності. Про такі коригування буде повідомлено, якщо вони стануть відомі і зможуть бути оцінені.</w:t>
      </w:r>
    </w:p>
    <w:p w:rsidR="00DF3A77" w:rsidRPr="00A2624D" w:rsidRDefault="00DF3A77" w:rsidP="00DF3A77">
      <w:pPr>
        <w:autoSpaceDE w:val="0"/>
        <w:autoSpaceDN w:val="0"/>
        <w:adjustRightInd w:val="0"/>
        <w:ind w:firstLine="540"/>
        <w:jc w:val="both"/>
        <w:rPr>
          <w:b/>
          <w:bCs/>
          <w:szCs w:val="24"/>
        </w:rPr>
      </w:pPr>
    </w:p>
    <w:p w:rsidR="00DF3A77" w:rsidRPr="00A2624D" w:rsidRDefault="001B5A5D" w:rsidP="00DF3A77">
      <w:pPr>
        <w:autoSpaceDE w:val="0"/>
        <w:autoSpaceDN w:val="0"/>
        <w:adjustRightInd w:val="0"/>
        <w:ind w:firstLine="540"/>
        <w:jc w:val="center"/>
        <w:rPr>
          <w:b/>
          <w:bCs/>
          <w:szCs w:val="24"/>
        </w:rPr>
      </w:pPr>
      <w:r w:rsidRPr="00A2624D">
        <w:rPr>
          <w:b/>
          <w:bCs/>
          <w:szCs w:val="24"/>
        </w:rPr>
        <w:t>4</w:t>
      </w:r>
      <w:r w:rsidR="00DF3A77" w:rsidRPr="00A2624D">
        <w:rPr>
          <w:b/>
          <w:bCs/>
          <w:szCs w:val="24"/>
        </w:rPr>
        <w:t>. Стандарти та тлумачення що використовуються</w:t>
      </w:r>
    </w:p>
    <w:p w:rsidR="00DF3A77" w:rsidRPr="00A2624D" w:rsidRDefault="00DF3A77" w:rsidP="00DF3A77">
      <w:pPr>
        <w:shd w:val="clear" w:color="auto" w:fill="FFFFFF"/>
        <w:ind w:firstLine="567"/>
        <w:jc w:val="both"/>
        <w:rPr>
          <w:b/>
          <w:bCs/>
          <w:szCs w:val="24"/>
        </w:rPr>
      </w:pPr>
    </w:p>
    <w:p w:rsidR="00DF3A77" w:rsidRPr="00A2624D" w:rsidRDefault="001B5A5D" w:rsidP="00DF3A77">
      <w:pPr>
        <w:autoSpaceDE w:val="0"/>
        <w:autoSpaceDN w:val="0"/>
        <w:adjustRightInd w:val="0"/>
        <w:ind w:firstLine="540"/>
        <w:jc w:val="both"/>
        <w:rPr>
          <w:b/>
          <w:bCs/>
          <w:i/>
          <w:szCs w:val="24"/>
        </w:rPr>
      </w:pPr>
      <w:r w:rsidRPr="00A2624D">
        <w:rPr>
          <w:b/>
          <w:bCs/>
          <w:i/>
          <w:szCs w:val="24"/>
        </w:rPr>
        <w:t>4</w:t>
      </w:r>
      <w:r w:rsidR="005759D3" w:rsidRPr="00A2624D">
        <w:rPr>
          <w:b/>
          <w:bCs/>
          <w:i/>
          <w:szCs w:val="24"/>
        </w:rPr>
        <w:t xml:space="preserve">.1. </w:t>
      </w:r>
      <w:r w:rsidR="00DF3A77" w:rsidRPr="00A2624D">
        <w:rPr>
          <w:b/>
          <w:bCs/>
          <w:i/>
          <w:szCs w:val="24"/>
        </w:rPr>
        <w:t xml:space="preserve">МСФЗ, МСБО та тлумачення (КТМФЗ, ПКТ), які </w:t>
      </w:r>
      <w:r w:rsidR="005759D3" w:rsidRPr="00A2624D">
        <w:rPr>
          <w:b/>
          <w:bCs/>
          <w:i/>
          <w:szCs w:val="24"/>
        </w:rPr>
        <w:t xml:space="preserve"> використовуються</w:t>
      </w:r>
    </w:p>
    <w:p w:rsidR="002B05E8" w:rsidRPr="00391C05" w:rsidRDefault="002B05E8" w:rsidP="002B05E8">
      <w:pPr>
        <w:ind w:firstLine="567"/>
        <w:jc w:val="both"/>
        <w:rPr>
          <w:szCs w:val="24"/>
        </w:rPr>
      </w:pPr>
      <w:r w:rsidRPr="00A2624D">
        <w:rPr>
          <w:szCs w:val="24"/>
        </w:rPr>
        <w:t>Концептуальною основою підготовки даної фінансової звітності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бухгалтерського обліку (РМСБО) (далі – МСФЗ), в редакції офіційно оприлюдненій станом на 31 грудня 202</w:t>
      </w:r>
      <w:r w:rsidR="00B32D17">
        <w:rPr>
          <w:szCs w:val="24"/>
        </w:rPr>
        <w:t xml:space="preserve">3 </w:t>
      </w:r>
      <w:r w:rsidRPr="00A2624D">
        <w:rPr>
          <w:szCs w:val="24"/>
        </w:rPr>
        <w:t xml:space="preserve">року на веб-сайті Міністерства фінансів України за адресою: </w:t>
      </w:r>
      <w:r w:rsidRPr="00391C05">
        <w:rPr>
          <w:szCs w:val="24"/>
        </w:rPr>
        <w:t>(</w:t>
      </w:r>
      <w:r w:rsidR="00D201FB" w:rsidRPr="00391C05">
        <w:rPr>
          <w:szCs w:val="24"/>
        </w:rPr>
        <w:t>https://mof.gov.ua/uk/translation_of_international_financial_reporting_standards_of_2024-736)</w:t>
      </w:r>
      <w:r w:rsidR="00C91BA2" w:rsidRPr="00391C05">
        <w:rPr>
          <w:szCs w:val="24"/>
        </w:rPr>
        <w:t>.</w:t>
      </w:r>
    </w:p>
    <w:p w:rsidR="00DF3A77" w:rsidRPr="00391C05" w:rsidRDefault="00DF3A77" w:rsidP="00B32D17">
      <w:pPr>
        <w:jc w:val="both"/>
        <w:rPr>
          <w:szCs w:val="24"/>
        </w:rPr>
      </w:pPr>
    </w:p>
    <w:p w:rsidR="005759D3" w:rsidRPr="00391C05" w:rsidRDefault="001B5A5D" w:rsidP="005759D3">
      <w:pPr>
        <w:widowControl w:val="0"/>
        <w:tabs>
          <w:tab w:val="left" w:pos="725"/>
          <w:tab w:val="left" w:pos="726"/>
        </w:tabs>
        <w:autoSpaceDE w:val="0"/>
        <w:autoSpaceDN w:val="0"/>
        <w:ind w:left="3970"/>
        <w:rPr>
          <w:rFonts w:eastAsia="Tahoma"/>
          <w:b/>
          <w:i/>
          <w:szCs w:val="24"/>
        </w:rPr>
      </w:pPr>
      <w:r w:rsidRPr="00391C05">
        <w:rPr>
          <w:rFonts w:eastAsia="Tahoma"/>
          <w:b/>
          <w:i/>
          <w:szCs w:val="24"/>
        </w:rPr>
        <w:t>4</w:t>
      </w:r>
      <w:r w:rsidR="005759D3" w:rsidRPr="00391C05">
        <w:rPr>
          <w:rFonts w:eastAsia="Tahoma"/>
          <w:b/>
          <w:i/>
          <w:szCs w:val="24"/>
        </w:rPr>
        <w:t>.2.Заява</w:t>
      </w:r>
      <w:r w:rsidR="00391C05">
        <w:rPr>
          <w:rFonts w:eastAsia="Tahoma"/>
          <w:b/>
          <w:i/>
          <w:szCs w:val="24"/>
          <w:lang w:val="ru-RU"/>
        </w:rPr>
        <w:t xml:space="preserve"> </w:t>
      </w:r>
      <w:r w:rsidR="005759D3" w:rsidRPr="00391C05">
        <w:rPr>
          <w:rFonts w:eastAsia="Tahoma"/>
          <w:b/>
          <w:i/>
          <w:szCs w:val="24"/>
        </w:rPr>
        <w:t>про</w:t>
      </w:r>
      <w:r w:rsidR="00391C05">
        <w:rPr>
          <w:rFonts w:eastAsia="Tahoma"/>
          <w:b/>
          <w:i/>
          <w:szCs w:val="24"/>
          <w:lang w:val="ru-RU"/>
        </w:rPr>
        <w:t xml:space="preserve"> </w:t>
      </w:r>
      <w:r w:rsidR="005759D3" w:rsidRPr="00391C05">
        <w:rPr>
          <w:rFonts w:eastAsia="Tahoma"/>
          <w:b/>
          <w:i/>
          <w:szCs w:val="24"/>
        </w:rPr>
        <w:t>відповідність</w:t>
      </w:r>
    </w:p>
    <w:p w:rsidR="005759D3" w:rsidRPr="00391C05" w:rsidRDefault="005759D3" w:rsidP="005759D3">
      <w:pPr>
        <w:widowControl w:val="0"/>
        <w:autoSpaceDE w:val="0"/>
        <w:autoSpaceDN w:val="0"/>
        <w:ind w:right="406" w:firstLine="567"/>
        <w:jc w:val="both"/>
        <w:rPr>
          <w:rFonts w:eastAsia="Tahoma"/>
          <w:szCs w:val="24"/>
        </w:rPr>
      </w:pPr>
      <w:r w:rsidRPr="00391C05">
        <w:rPr>
          <w:rFonts w:eastAsia="Tahoma"/>
          <w:szCs w:val="24"/>
        </w:rPr>
        <w:t xml:space="preserve">ЦюфінансовузвітністьскладеновідповіднодоофіційноопублікованихвУкраїніМіжнароднихстандартівфінансовоїзвітності("МСФЗ"),затвердженихРадоюзМіжнароднихстандартівбухгалтерськогообліку("РМСБО"),тлумачень, випущених Комітетом із Тлумачень міжнародної фінансової звітності ("КТМФЗ"), та вимог </w:t>
      </w:r>
      <w:r w:rsidR="00C91BA2" w:rsidRPr="00391C05">
        <w:rPr>
          <w:rFonts w:eastAsia="Tahoma"/>
          <w:szCs w:val="24"/>
        </w:rPr>
        <w:t>Закону України «Про бухгалтерський облік та фінансову звітність в Україні» (Закон).</w:t>
      </w:r>
    </w:p>
    <w:p w:rsidR="00A32CB7" w:rsidRPr="00391C05" w:rsidRDefault="00A32CB7" w:rsidP="005759D3">
      <w:pPr>
        <w:autoSpaceDE w:val="0"/>
        <w:autoSpaceDN w:val="0"/>
        <w:adjustRightInd w:val="0"/>
        <w:ind w:firstLine="540"/>
        <w:jc w:val="center"/>
        <w:rPr>
          <w:b/>
          <w:bCs/>
          <w:i/>
          <w:szCs w:val="24"/>
        </w:rPr>
      </w:pPr>
    </w:p>
    <w:p w:rsidR="00DF3A77" w:rsidRPr="00391C05" w:rsidRDefault="001B5A5D" w:rsidP="005759D3">
      <w:pPr>
        <w:autoSpaceDE w:val="0"/>
        <w:autoSpaceDN w:val="0"/>
        <w:adjustRightInd w:val="0"/>
        <w:ind w:firstLine="540"/>
        <w:jc w:val="center"/>
        <w:rPr>
          <w:b/>
          <w:bCs/>
          <w:i/>
          <w:szCs w:val="24"/>
        </w:rPr>
      </w:pPr>
      <w:r w:rsidRPr="00391C05">
        <w:rPr>
          <w:b/>
          <w:bCs/>
          <w:i/>
          <w:szCs w:val="24"/>
        </w:rPr>
        <w:t>4</w:t>
      </w:r>
      <w:r w:rsidR="005759D3" w:rsidRPr="00391C05">
        <w:rPr>
          <w:b/>
          <w:bCs/>
          <w:i/>
          <w:szCs w:val="24"/>
        </w:rPr>
        <w:t>.3.</w:t>
      </w:r>
      <w:r w:rsidR="00DF3A77" w:rsidRPr="00391C05">
        <w:rPr>
          <w:b/>
          <w:bCs/>
          <w:i/>
          <w:szCs w:val="24"/>
        </w:rPr>
        <w:t>Оновлення Міжнародних ст</w:t>
      </w:r>
      <w:r w:rsidR="005759D3" w:rsidRPr="00391C05">
        <w:rPr>
          <w:b/>
          <w:bCs/>
          <w:i/>
          <w:szCs w:val="24"/>
        </w:rPr>
        <w:t>андартів фінансової звітності</w:t>
      </w:r>
    </w:p>
    <w:p w:rsidR="005759D3" w:rsidRPr="00391C05" w:rsidRDefault="005759D3" w:rsidP="005759D3">
      <w:pPr>
        <w:autoSpaceDE w:val="0"/>
        <w:autoSpaceDN w:val="0"/>
        <w:adjustRightInd w:val="0"/>
        <w:ind w:firstLine="540"/>
        <w:jc w:val="center"/>
        <w:rPr>
          <w:b/>
          <w:bCs/>
          <w:i/>
          <w:szCs w:val="24"/>
        </w:rPr>
      </w:pPr>
    </w:p>
    <w:p w:rsidR="007E36DC" w:rsidRPr="00391C05" w:rsidRDefault="007E36DC" w:rsidP="007E36DC">
      <w:pPr>
        <w:ind w:firstLine="567"/>
        <w:jc w:val="both"/>
        <w:rPr>
          <w:szCs w:val="24"/>
        </w:rPr>
      </w:pPr>
      <w:r w:rsidRPr="00391C05">
        <w:rPr>
          <w:szCs w:val="24"/>
        </w:rPr>
        <w:t>Товариство вперше застосовує  всі нові або переглянуті МСФЗ і інтерпретації та поправки до чинних стандартів, випущені Комітетом з Міжнародних стандартів фінансової звітності та Комітетом з інтерпретацій Міжнародних стандартів фінансової звітності (далі - «КМСФЗ»), які вступили в силу для річних періодів, що розпочинаються з 1 січня 2024 року та застосовувалися у 2024</w:t>
      </w:r>
      <w:r w:rsidR="00391C05" w:rsidRPr="00391C05">
        <w:rPr>
          <w:szCs w:val="24"/>
        </w:rPr>
        <w:t xml:space="preserve"> </w:t>
      </w:r>
      <w:r w:rsidRPr="00391C05">
        <w:rPr>
          <w:szCs w:val="24"/>
        </w:rPr>
        <w:t xml:space="preserve">році. </w:t>
      </w:r>
    </w:p>
    <w:p w:rsidR="007E36DC" w:rsidRPr="00391C05" w:rsidRDefault="007E36DC" w:rsidP="007E36DC">
      <w:pPr>
        <w:ind w:firstLine="567"/>
        <w:jc w:val="both"/>
        <w:rPr>
          <w:szCs w:val="24"/>
        </w:rPr>
      </w:pPr>
      <w:r w:rsidRPr="00391C05">
        <w:rPr>
          <w:szCs w:val="24"/>
        </w:rPr>
        <w:t>Розкриття інформації щодо нових стандартів бухгалтерського обліку МСФЗ у фінансовій звітності за 2024 рік, та поправок до них, й за потреби, з порівняльною інформацією за 2023 рік.</w:t>
      </w:r>
    </w:p>
    <w:p w:rsidR="007E36DC" w:rsidRPr="00391C05" w:rsidRDefault="007E36DC" w:rsidP="007E36DC">
      <w:pPr>
        <w:ind w:firstLine="567"/>
        <w:jc w:val="both"/>
        <w:rPr>
          <w:szCs w:val="24"/>
        </w:rPr>
      </w:pPr>
      <w:r w:rsidRPr="00391C05">
        <w:rPr>
          <w:szCs w:val="24"/>
        </w:rPr>
        <w:t xml:space="preserve">1.а) Назва МСФЗ: МСБО 12 «Податки на прибуток». </w:t>
      </w:r>
    </w:p>
    <w:p w:rsidR="007E36DC" w:rsidRPr="00391C05" w:rsidRDefault="007E36DC" w:rsidP="007E36DC">
      <w:pPr>
        <w:ind w:firstLine="567"/>
        <w:jc w:val="both"/>
        <w:rPr>
          <w:szCs w:val="24"/>
        </w:rPr>
      </w:pPr>
      <w:r w:rsidRPr="00391C05">
        <w:rPr>
          <w:szCs w:val="24"/>
        </w:rPr>
        <w:t>Поправки "Відкладений податок, пов’язаний з активами та зобов’язаннями, що виникають з єдиної операції"</w:t>
      </w:r>
    </w:p>
    <w:p w:rsidR="007E36DC" w:rsidRPr="00391C05" w:rsidRDefault="007E36DC" w:rsidP="007E36DC">
      <w:pPr>
        <w:ind w:firstLine="567"/>
        <w:jc w:val="both"/>
        <w:rPr>
          <w:szCs w:val="24"/>
        </w:rPr>
      </w:pPr>
      <w:r w:rsidRPr="00391C05">
        <w:rPr>
          <w:szCs w:val="24"/>
        </w:rPr>
        <w:t>б) Застосування перехідного періоду:</w:t>
      </w:r>
    </w:p>
    <w:p w:rsidR="007E36DC" w:rsidRPr="00391C05" w:rsidRDefault="007E36DC" w:rsidP="007E36DC">
      <w:pPr>
        <w:ind w:firstLine="567"/>
        <w:jc w:val="both"/>
        <w:rPr>
          <w:szCs w:val="24"/>
        </w:rPr>
      </w:pPr>
      <w:r w:rsidRPr="00391C05">
        <w:rPr>
          <w:szCs w:val="24"/>
        </w:rPr>
        <w:t>Зміна в обліковій політиці здійснюється відповідно до положень перехідного періоду, передбачених поправкою до МСБО 12. Поправка застосовується ретроспективно для операцій, що виникають з 1 січня 2023 року.</w:t>
      </w:r>
    </w:p>
    <w:p w:rsidR="007E36DC" w:rsidRPr="00391C05" w:rsidRDefault="007E36DC" w:rsidP="007E36DC">
      <w:pPr>
        <w:ind w:firstLine="567"/>
        <w:jc w:val="both"/>
        <w:rPr>
          <w:szCs w:val="24"/>
        </w:rPr>
      </w:pPr>
      <w:r w:rsidRPr="00391C05">
        <w:rPr>
          <w:szCs w:val="24"/>
        </w:rPr>
        <w:lastRenderedPageBreak/>
        <w:t>в) Характер зміни в обліковій політиці:</w:t>
      </w:r>
    </w:p>
    <w:p w:rsidR="007E36DC" w:rsidRPr="00391C05" w:rsidRDefault="007E36DC" w:rsidP="007E36DC">
      <w:pPr>
        <w:ind w:firstLine="567"/>
        <w:jc w:val="both"/>
        <w:rPr>
          <w:szCs w:val="24"/>
        </w:rPr>
      </w:pPr>
      <w:r w:rsidRPr="00391C05">
        <w:rPr>
          <w:szCs w:val="24"/>
        </w:rPr>
        <w:t>Поправка до МСБО 12 уточнює, що відкладені податки мають визнаватися для активів та зобов’язань, які виникають з єдиної операції, якщо ці операції впливають на об’єкти обліку лише в різних періодах. Це стосується, наприклад, операцій з оренди або забезпечення. Раніше в практиці виникали суперечності щодо необхідності визнання таких податків, але тепер встановлено, що відповідні активи та зобов’язання обов’язково мають бути враховані в розрахунках відкладених податків.</w:t>
      </w:r>
    </w:p>
    <w:p w:rsidR="007E36DC" w:rsidRPr="00391C05" w:rsidRDefault="007E36DC" w:rsidP="007E36DC">
      <w:pPr>
        <w:ind w:firstLine="567"/>
        <w:jc w:val="both"/>
        <w:rPr>
          <w:szCs w:val="24"/>
        </w:rPr>
      </w:pPr>
      <w:r w:rsidRPr="00391C05">
        <w:rPr>
          <w:szCs w:val="24"/>
        </w:rPr>
        <w:t>г) Опис положень перехідного періоду:</w:t>
      </w:r>
    </w:p>
    <w:p w:rsidR="007E36DC" w:rsidRPr="00391C05" w:rsidRDefault="007E36DC" w:rsidP="007E36DC">
      <w:pPr>
        <w:ind w:firstLine="567"/>
        <w:jc w:val="both"/>
        <w:rPr>
          <w:szCs w:val="24"/>
        </w:rPr>
      </w:pPr>
      <w:r w:rsidRPr="00391C05">
        <w:rPr>
          <w:szCs w:val="24"/>
        </w:rPr>
        <w:t>Поправка дозволяє ретроспективно переглянути всі операції, які відповідають зазначеним критеріям, та застосувати нові правила обліку для будь-яких невизнаних відкладених податків у звітності за попередні періоди.</w:t>
      </w:r>
    </w:p>
    <w:p w:rsidR="007E36DC" w:rsidRPr="00391C05" w:rsidRDefault="007E36DC" w:rsidP="007E36DC">
      <w:pPr>
        <w:ind w:firstLine="567"/>
        <w:jc w:val="both"/>
        <w:rPr>
          <w:szCs w:val="24"/>
        </w:rPr>
      </w:pPr>
      <w:r w:rsidRPr="00391C05">
        <w:rPr>
          <w:szCs w:val="24"/>
        </w:rPr>
        <w:t>ґ) Вплив на майбутні періоди:</w:t>
      </w:r>
    </w:p>
    <w:p w:rsidR="007E36DC" w:rsidRPr="00391C05" w:rsidRDefault="007E36DC" w:rsidP="007E36DC">
      <w:pPr>
        <w:ind w:firstLine="567"/>
        <w:jc w:val="both"/>
        <w:rPr>
          <w:szCs w:val="24"/>
        </w:rPr>
      </w:pPr>
      <w:r w:rsidRPr="00391C05">
        <w:rPr>
          <w:szCs w:val="24"/>
        </w:rPr>
        <w:t>Очікується, що у майбутніх періодах зросте прозорість розрахунків відкладених податків, особливо для складних операцій, таких як довгострокова оренда чи гарантії. Зміни забезпечують єдиний підхід до визнання відкладених податків, що може вплинути на фінансові показники підприємства.</w:t>
      </w:r>
    </w:p>
    <w:p w:rsidR="007E36DC" w:rsidRPr="00391C05" w:rsidRDefault="007E36DC" w:rsidP="007E36DC">
      <w:pPr>
        <w:ind w:firstLine="567"/>
        <w:jc w:val="both"/>
        <w:rPr>
          <w:szCs w:val="24"/>
        </w:rPr>
      </w:pPr>
      <w:r w:rsidRPr="00391C05">
        <w:rPr>
          <w:szCs w:val="24"/>
        </w:rPr>
        <w:t>д) Сума коригування:</w:t>
      </w:r>
    </w:p>
    <w:p w:rsidR="007E36DC" w:rsidRPr="00391C05" w:rsidRDefault="007E36DC" w:rsidP="007E36DC">
      <w:pPr>
        <w:ind w:firstLine="567"/>
        <w:jc w:val="both"/>
        <w:rPr>
          <w:szCs w:val="24"/>
        </w:rPr>
      </w:pPr>
      <w:r w:rsidRPr="00391C05">
        <w:rPr>
          <w:szCs w:val="24"/>
        </w:rPr>
        <w:t>•</w:t>
      </w:r>
      <w:r w:rsidRPr="00391C05">
        <w:rPr>
          <w:szCs w:val="24"/>
        </w:rPr>
        <w:tab/>
        <w:t>і) Для кожної статті фінансових звітів:</w:t>
      </w:r>
    </w:p>
    <w:p w:rsidR="007E36DC" w:rsidRPr="00391C05" w:rsidRDefault="007E36DC" w:rsidP="007E36DC">
      <w:pPr>
        <w:ind w:firstLine="567"/>
        <w:jc w:val="both"/>
        <w:rPr>
          <w:szCs w:val="24"/>
        </w:rPr>
      </w:pPr>
      <w:r w:rsidRPr="00391C05">
        <w:rPr>
          <w:szCs w:val="24"/>
        </w:rPr>
        <w:t>Вплив відсутній.</w:t>
      </w:r>
    </w:p>
    <w:p w:rsidR="007E36DC" w:rsidRPr="00391C05" w:rsidRDefault="007E36DC" w:rsidP="007E36DC">
      <w:pPr>
        <w:ind w:firstLine="567"/>
        <w:jc w:val="both"/>
        <w:rPr>
          <w:szCs w:val="24"/>
        </w:rPr>
      </w:pPr>
      <w:r w:rsidRPr="00391C05">
        <w:rPr>
          <w:szCs w:val="24"/>
        </w:rPr>
        <w:t>•</w:t>
      </w:r>
      <w:r w:rsidRPr="00391C05">
        <w:rPr>
          <w:szCs w:val="24"/>
        </w:rPr>
        <w:tab/>
        <w:t>іі) Вплив на базисний та розбавлений прибуток на акцію:</w:t>
      </w:r>
    </w:p>
    <w:p w:rsidR="007E36DC" w:rsidRPr="00391C05" w:rsidRDefault="007E36DC" w:rsidP="007E36DC">
      <w:pPr>
        <w:ind w:firstLine="567"/>
        <w:jc w:val="both"/>
        <w:rPr>
          <w:szCs w:val="24"/>
        </w:rPr>
      </w:pPr>
      <w:r w:rsidRPr="00391C05">
        <w:rPr>
          <w:szCs w:val="24"/>
        </w:rPr>
        <w:t>Вплив відсутній.</w:t>
      </w:r>
    </w:p>
    <w:p w:rsidR="007E36DC" w:rsidRPr="00391C05" w:rsidRDefault="007E36DC" w:rsidP="007E36DC">
      <w:pPr>
        <w:ind w:firstLine="567"/>
        <w:jc w:val="both"/>
        <w:rPr>
          <w:szCs w:val="24"/>
        </w:rPr>
      </w:pPr>
      <w:r w:rsidRPr="00391C05">
        <w:rPr>
          <w:szCs w:val="24"/>
        </w:rPr>
        <w:t>е) Коригування за попередні періоди:</w:t>
      </w:r>
    </w:p>
    <w:p w:rsidR="007E36DC" w:rsidRPr="00391C05" w:rsidRDefault="007E36DC" w:rsidP="007E36DC">
      <w:pPr>
        <w:ind w:firstLine="567"/>
        <w:jc w:val="both"/>
        <w:rPr>
          <w:szCs w:val="24"/>
        </w:rPr>
      </w:pPr>
      <w:r w:rsidRPr="00391C05">
        <w:rPr>
          <w:szCs w:val="24"/>
        </w:rPr>
        <w:t>Коригування не здійснювалися.</w:t>
      </w:r>
    </w:p>
    <w:p w:rsidR="007E36DC" w:rsidRPr="00391C05" w:rsidRDefault="007E36DC" w:rsidP="007E36DC">
      <w:pPr>
        <w:ind w:firstLine="567"/>
        <w:jc w:val="both"/>
        <w:rPr>
          <w:szCs w:val="24"/>
        </w:rPr>
      </w:pPr>
      <w:r w:rsidRPr="00391C05">
        <w:rPr>
          <w:szCs w:val="24"/>
        </w:rPr>
        <w:t>є) Неможливість ретроспективного застосування:</w:t>
      </w:r>
    </w:p>
    <w:p w:rsidR="007E36DC" w:rsidRPr="00391C05" w:rsidRDefault="007E36DC" w:rsidP="007E36DC">
      <w:pPr>
        <w:ind w:firstLine="567"/>
        <w:jc w:val="both"/>
        <w:rPr>
          <w:szCs w:val="24"/>
        </w:rPr>
      </w:pPr>
      <w:r w:rsidRPr="00391C05">
        <w:rPr>
          <w:szCs w:val="24"/>
        </w:rPr>
        <w:t>Обмежень для застосування поправки не виявлено.</w:t>
      </w:r>
    </w:p>
    <w:p w:rsidR="007E36DC" w:rsidRPr="00391C05" w:rsidRDefault="007E36DC" w:rsidP="007E36DC">
      <w:pPr>
        <w:ind w:firstLine="567"/>
        <w:jc w:val="both"/>
        <w:rPr>
          <w:szCs w:val="24"/>
        </w:rPr>
      </w:pPr>
      <w:r w:rsidRPr="00391C05">
        <w:rPr>
          <w:szCs w:val="24"/>
        </w:rPr>
        <w:t>2.а) Назва МСФЗ: МСБО 1 «Подання фінансової звітності» (класифікація зобов’язань).</w:t>
      </w:r>
    </w:p>
    <w:p w:rsidR="007E36DC" w:rsidRPr="00391C05" w:rsidRDefault="007E36DC" w:rsidP="007E36DC">
      <w:pPr>
        <w:ind w:firstLine="567"/>
        <w:jc w:val="both"/>
        <w:rPr>
          <w:szCs w:val="24"/>
        </w:rPr>
      </w:pPr>
      <w:r w:rsidRPr="00391C05">
        <w:rPr>
          <w:szCs w:val="24"/>
        </w:rPr>
        <w:t>Поправки до МСБО 1 «Подання фінансової звітності» (класифікація зобов’язань).</w:t>
      </w:r>
    </w:p>
    <w:p w:rsidR="007E36DC" w:rsidRPr="00391C05" w:rsidRDefault="007E36DC" w:rsidP="007E36DC">
      <w:pPr>
        <w:ind w:firstLine="567"/>
        <w:jc w:val="both"/>
        <w:rPr>
          <w:szCs w:val="24"/>
        </w:rPr>
      </w:pPr>
      <w:r w:rsidRPr="00391C05">
        <w:rPr>
          <w:szCs w:val="24"/>
        </w:rPr>
        <w:t>б) Застосування положень перехідного періоду:</w:t>
      </w:r>
    </w:p>
    <w:p w:rsidR="007E36DC" w:rsidRPr="00391C05" w:rsidRDefault="007E36DC" w:rsidP="007E36DC">
      <w:pPr>
        <w:ind w:firstLine="567"/>
        <w:jc w:val="both"/>
        <w:rPr>
          <w:szCs w:val="24"/>
        </w:rPr>
      </w:pPr>
      <w:r w:rsidRPr="00391C05">
        <w:rPr>
          <w:szCs w:val="24"/>
        </w:rPr>
        <w:t xml:space="preserve"> Зміна в обліковій політиці була здійснена відповідно до положень перехідного періоду, визначених у поправках до МСБО 1. Поправка була застосована ретроспективно з 1 січня 2023 року.</w:t>
      </w:r>
    </w:p>
    <w:p w:rsidR="007E36DC" w:rsidRPr="00391C05" w:rsidRDefault="007E36DC" w:rsidP="007E36DC">
      <w:pPr>
        <w:ind w:firstLine="567"/>
        <w:jc w:val="both"/>
        <w:rPr>
          <w:szCs w:val="24"/>
        </w:rPr>
      </w:pPr>
      <w:r w:rsidRPr="00391C05">
        <w:rPr>
          <w:szCs w:val="24"/>
        </w:rPr>
        <w:t>в) Характер зміни в обліковій політиці:</w:t>
      </w:r>
    </w:p>
    <w:p w:rsidR="007E36DC" w:rsidRPr="00391C05" w:rsidRDefault="007E36DC" w:rsidP="007E36DC">
      <w:pPr>
        <w:ind w:firstLine="567"/>
        <w:jc w:val="both"/>
        <w:rPr>
          <w:szCs w:val="24"/>
        </w:rPr>
      </w:pPr>
      <w:r w:rsidRPr="00391C05">
        <w:rPr>
          <w:szCs w:val="24"/>
        </w:rPr>
        <w:t xml:space="preserve"> Поправки до МСБО 1 уточнили критерії класифікації зобов’язань як поточних або </w:t>
      </w:r>
      <w:proofErr w:type="spellStart"/>
      <w:r w:rsidRPr="00391C05">
        <w:rPr>
          <w:szCs w:val="24"/>
        </w:rPr>
        <w:t>непоточних</w:t>
      </w:r>
      <w:proofErr w:type="spellEnd"/>
      <w:r w:rsidRPr="00391C05">
        <w:rPr>
          <w:szCs w:val="24"/>
        </w:rPr>
        <w:t xml:space="preserve">. Зокрема, було введено вимогу враховувати юридичні права підприємства на відстрочку погашення зобов’язань на звітну дату. Якщо підприємство має юридичне право відстрочити погашення зобов’язання принаймні на 12 місяців, таке зобов’язання класифікується як </w:t>
      </w:r>
      <w:proofErr w:type="spellStart"/>
      <w:r w:rsidRPr="00391C05">
        <w:rPr>
          <w:szCs w:val="24"/>
        </w:rPr>
        <w:t>непоточне</w:t>
      </w:r>
      <w:proofErr w:type="spellEnd"/>
      <w:r w:rsidRPr="00391C05">
        <w:rPr>
          <w:szCs w:val="24"/>
        </w:rPr>
        <w:t>.</w:t>
      </w:r>
    </w:p>
    <w:p w:rsidR="007E36DC" w:rsidRPr="00391C05" w:rsidRDefault="007E36DC" w:rsidP="007E36DC">
      <w:pPr>
        <w:ind w:firstLine="567"/>
        <w:jc w:val="both"/>
        <w:rPr>
          <w:szCs w:val="24"/>
        </w:rPr>
      </w:pPr>
      <w:r w:rsidRPr="00391C05">
        <w:rPr>
          <w:szCs w:val="24"/>
        </w:rPr>
        <w:t>г) Опис положень перехідного періоду:</w:t>
      </w:r>
    </w:p>
    <w:p w:rsidR="007E36DC" w:rsidRPr="00391C05" w:rsidRDefault="007E36DC" w:rsidP="007E36DC">
      <w:pPr>
        <w:ind w:firstLine="567"/>
        <w:jc w:val="both"/>
        <w:rPr>
          <w:szCs w:val="24"/>
        </w:rPr>
      </w:pPr>
      <w:r w:rsidRPr="00391C05">
        <w:rPr>
          <w:szCs w:val="24"/>
        </w:rPr>
        <w:t xml:space="preserve"> Поправка передбачає ретроспективне застосування. Усі зобов’язання, класифіковані за попередні періоди, були переглянуті на основі нових критеріїв. Компанія оновила класифікацію своїх зобов’язань у звітності за 2023 рік для забезпечення порівнянності.</w:t>
      </w:r>
    </w:p>
    <w:p w:rsidR="007E36DC" w:rsidRPr="00391C05" w:rsidRDefault="007E36DC" w:rsidP="007E36DC">
      <w:pPr>
        <w:ind w:firstLine="567"/>
        <w:jc w:val="both"/>
        <w:rPr>
          <w:szCs w:val="24"/>
        </w:rPr>
      </w:pPr>
      <w:r w:rsidRPr="00391C05">
        <w:rPr>
          <w:szCs w:val="24"/>
        </w:rPr>
        <w:t>ґ) Вплив на майбутні періоди:</w:t>
      </w:r>
    </w:p>
    <w:p w:rsidR="007E36DC" w:rsidRPr="00391C05" w:rsidRDefault="007E36DC" w:rsidP="007E36DC">
      <w:pPr>
        <w:ind w:firstLine="567"/>
        <w:jc w:val="both"/>
        <w:rPr>
          <w:szCs w:val="24"/>
        </w:rPr>
      </w:pPr>
      <w:r w:rsidRPr="00391C05">
        <w:rPr>
          <w:szCs w:val="24"/>
        </w:rPr>
        <w:t xml:space="preserve"> Нові критерії класифікації зобов’язань забезпечують більш точну та послідовну звітність, що дозволяє користувачам фінансової звітності краще оцінити ліквідність та фінансовий стан компанії. Однак у майбутніх періодах це може призвести до додаткових змін у класифікації зобов’язань, особливо в умовах дотримання </w:t>
      </w:r>
      <w:proofErr w:type="spellStart"/>
      <w:r w:rsidRPr="00391C05">
        <w:rPr>
          <w:szCs w:val="24"/>
        </w:rPr>
        <w:t>ковенантів</w:t>
      </w:r>
      <w:proofErr w:type="spellEnd"/>
      <w:r w:rsidRPr="00391C05">
        <w:rPr>
          <w:szCs w:val="24"/>
        </w:rPr>
        <w:t>.</w:t>
      </w:r>
    </w:p>
    <w:p w:rsidR="007E36DC" w:rsidRPr="00391C05" w:rsidRDefault="007E36DC" w:rsidP="007E36DC">
      <w:pPr>
        <w:ind w:firstLine="567"/>
        <w:jc w:val="both"/>
        <w:rPr>
          <w:szCs w:val="24"/>
        </w:rPr>
      </w:pPr>
      <w:r w:rsidRPr="00391C05">
        <w:rPr>
          <w:szCs w:val="24"/>
        </w:rPr>
        <w:t>д) Сума коригування:</w:t>
      </w:r>
    </w:p>
    <w:p w:rsidR="007E36DC" w:rsidRPr="00391C05" w:rsidRDefault="007E36DC" w:rsidP="007E36DC">
      <w:pPr>
        <w:ind w:firstLine="567"/>
        <w:jc w:val="both"/>
        <w:rPr>
          <w:szCs w:val="24"/>
        </w:rPr>
      </w:pPr>
      <w:r w:rsidRPr="00391C05">
        <w:rPr>
          <w:szCs w:val="24"/>
        </w:rPr>
        <w:t>•</w:t>
      </w:r>
      <w:r w:rsidRPr="00391C05">
        <w:rPr>
          <w:szCs w:val="24"/>
        </w:rPr>
        <w:tab/>
        <w:t>і) Для кожної статті фінансових звітів:</w:t>
      </w:r>
    </w:p>
    <w:p w:rsidR="007E36DC" w:rsidRPr="00391C05" w:rsidRDefault="007E36DC" w:rsidP="007E36DC">
      <w:pPr>
        <w:ind w:firstLine="567"/>
        <w:jc w:val="both"/>
        <w:rPr>
          <w:szCs w:val="24"/>
        </w:rPr>
      </w:pPr>
      <w:r w:rsidRPr="00391C05">
        <w:rPr>
          <w:szCs w:val="24"/>
        </w:rPr>
        <w:t>•</w:t>
      </w:r>
      <w:r w:rsidRPr="00391C05">
        <w:rPr>
          <w:szCs w:val="24"/>
        </w:rPr>
        <w:tab/>
        <w:t xml:space="preserve"> Поправки не вплинули . У результаті ретроспективного застосування поправки до МСБО 1, сума довгострокових зобов’язань станом на 31 грудня 2023року, та поточних зобов’язань не було потреби змінювати. </w:t>
      </w:r>
    </w:p>
    <w:p w:rsidR="007E36DC" w:rsidRPr="00391C05" w:rsidRDefault="007E36DC" w:rsidP="007E36DC">
      <w:pPr>
        <w:ind w:firstLine="567"/>
        <w:jc w:val="both"/>
        <w:rPr>
          <w:szCs w:val="24"/>
        </w:rPr>
      </w:pPr>
      <w:r w:rsidRPr="00391C05">
        <w:rPr>
          <w:szCs w:val="24"/>
        </w:rPr>
        <w:t>•</w:t>
      </w:r>
      <w:r w:rsidRPr="00391C05">
        <w:rPr>
          <w:szCs w:val="24"/>
        </w:rPr>
        <w:tab/>
        <w:t>іі) Вплив на базисний та розбавлений прибуток на акцію:</w:t>
      </w:r>
    </w:p>
    <w:p w:rsidR="007E36DC" w:rsidRPr="00391C05" w:rsidRDefault="007E36DC" w:rsidP="007E36DC">
      <w:pPr>
        <w:ind w:firstLine="567"/>
        <w:jc w:val="both"/>
        <w:rPr>
          <w:szCs w:val="24"/>
        </w:rPr>
      </w:pPr>
      <w:r w:rsidRPr="00391C05">
        <w:rPr>
          <w:szCs w:val="24"/>
        </w:rPr>
        <w:t>•</w:t>
      </w:r>
      <w:r w:rsidRPr="00391C05">
        <w:rPr>
          <w:szCs w:val="24"/>
        </w:rPr>
        <w:tab/>
        <w:t xml:space="preserve"> Поправки не вплинули на базисний та розбавлений прибуток на акцію, оскільки вони стосуються класифікації зобов’язань, а не результатів діяльності.</w:t>
      </w:r>
    </w:p>
    <w:p w:rsidR="007E36DC" w:rsidRPr="00391C05" w:rsidRDefault="007E36DC" w:rsidP="007E36DC">
      <w:pPr>
        <w:ind w:firstLine="567"/>
        <w:jc w:val="both"/>
        <w:rPr>
          <w:szCs w:val="24"/>
        </w:rPr>
      </w:pPr>
      <w:r w:rsidRPr="00391C05">
        <w:rPr>
          <w:szCs w:val="24"/>
        </w:rPr>
        <w:t>е) Коригування за попередні періоди:</w:t>
      </w:r>
    </w:p>
    <w:p w:rsidR="007E36DC" w:rsidRPr="00391C05" w:rsidRDefault="007E36DC" w:rsidP="007E36DC">
      <w:pPr>
        <w:ind w:firstLine="567"/>
        <w:jc w:val="both"/>
        <w:rPr>
          <w:szCs w:val="24"/>
        </w:rPr>
      </w:pPr>
      <w:r w:rsidRPr="00391C05">
        <w:rPr>
          <w:szCs w:val="24"/>
        </w:rPr>
        <w:lastRenderedPageBreak/>
        <w:t xml:space="preserve"> Коригування зобов’язань за попередні періоди мало бути здійснено ретроспективно. У 2023 році довгострокові зобов’язання були переглянуті, та  поточні зобов’язання були переглянуті.  Не виявлено потреби змінювати.</w:t>
      </w:r>
    </w:p>
    <w:p w:rsidR="007E36DC" w:rsidRPr="00391C05" w:rsidRDefault="007E36DC" w:rsidP="007E36DC">
      <w:pPr>
        <w:ind w:firstLine="567"/>
        <w:jc w:val="both"/>
        <w:rPr>
          <w:szCs w:val="24"/>
        </w:rPr>
      </w:pPr>
      <w:r w:rsidRPr="00391C05">
        <w:rPr>
          <w:szCs w:val="24"/>
        </w:rPr>
        <w:t>є) Неможливість ретроспективного застосування:</w:t>
      </w:r>
    </w:p>
    <w:p w:rsidR="007E36DC" w:rsidRPr="00391C05" w:rsidRDefault="007E36DC" w:rsidP="007E36DC">
      <w:pPr>
        <w:ind w:firstLine="567"/>
        <w:jc w:val="both"/>
        <w:rPr>
          <w:szCs w:val="24"/>
        </w:rPr>
      </w:pPr>
      <w:r w:rsidRPr="00391C05">
        <w:rPr>
          <w:szCs w:val="24"/>
        </w:rPr>
        <w:t xml:space="preserve"> Ретроспективне застосування було повністю можливим, тому додаткові пояснення щодо неможливості застосування не потрібні.</w:t>
      </w:r>
    </w:p>
    <w:p w:rsidR="007E36DC" w:rsidRPr="00391C05" w:rsidRDefault="007E36DC" w:rsidP="007E36DC">
      <w:pPr>
        <w:ind w:firstLine="567"/>
        <w:jc w:val="both"/>
        <w:rPr>
          <w:szCs w:val="24"/>
        </w:rPr>
      </w:pPr>
      <w:r w:rsidRPr="00391C05">
        <w:rPr>
          <w:szCs w:val="24"/>
        </w:rPr>
        <w:t>3.а) Назва МСФЗ:  Поправки до МСБО 1 «Подання фінансової звітності» та Практичного керівництва 2 «Судження при оцінці суттєвості».</w:t>
      </w:r>
    </w:p>
    <w:p w:rsidR="007E36DC" w:rsidRPr="00391C05" w:rsidRDefault="007E36DC" w:rsidP="007E36DC">
      <w:pPr>
        <w:ind w:firstLine="567"/>
        <w:jc w:val="both"/>
        <w:rPr>
          <w:szCs w:val="24"/>
        </w:rPr>
      </w:pPr>
      <w:r w:rsidRPr="00391C05">
        <w:rPr>
          <w:szCs w:val="24"/>
        </w:rPr>
        <w:t>Поправки до МСБО 1 та Практичного керівництва 2 (розкриття облікових політик).</w:t>
      </w:r>
    </w:p>
    <w:p w:rsidR="007E36DC" w:rsidRPr="00391C05" w:rsidRDefault="007E36DC" w:rsidP="007E36DC">
      <w:pPr>
        <w:ind w:firstLine="567"/>
        <w:jc w:val="both"/>
        <w:rPr>
          <w:szCs w:val="24"/>
        </w:rPr>
      </w:pPr>
      <w:r w:rsidRPr="00391C05">
        <w:rPr>
          <w:szCs w:val="24"/>
        </w:rPr>
        <w:t>б) Застосування положень перехідного періоду:</w:t>
      </w:r>
    </w:p>
    <w:p w:rsidR="007E36DC" w:rsidRPr="00391C05" w:rsidRDefault="007E36DC" w:rsidP="007E36DC">
      <w:pPr>
        <w:ind w:firstLine="567"/>
        <w:jc w:val="both"/>
        <w:rPr>
          <w:szCs w:val="24"/>
        </w:rPr>
      </w:pPr>
      <w:r w:rsidRPr="00391C05">
        <w:rPr>
          <w:szCs w:val="24"/>
        </w:rPr>
        <w:t xml:space="preserve"> Зміна в обліковій політиці була здійснена відповідно до положень перехідного періоду, визначених у поправках. Поправки набули чинності з 1 січня 2023 року та були застосовані ретроспективно.</w:t>
      </w:r>
    </w:p>
    <w:p w:rsidR="007E36DC" w:rsidRPr="00391C05" w:rsidRDefault="007E36DC" w:rsidP="007E36DC">
      <w:pPr>
        <w:ind w:firstLine="567"/>
        <w:jc w:val="both"/>
        <w:rPr>
          <w:szCs w:val="24"/>
        </w:rPr>
      </w:pPr>
      <w:r w:rsidRPr="00391C05">
        <w:rPr>
          <w:szCs w:val="24"/>
        </w:rPr>
        <w:t>в) Характер зміни в обліковій політиці:</w:t>
      </w:r>
    </w:p>
    <w:p w:rsidR="007E36DC" w:rsidRPr="00391C05" w:rsidRDefault="007E36DC" w:rsidP="007E36DC">
      <w:pPr>
        <w:ind w:firstLine="567"/>
        <w:jc w:val="both"/>
        <w:rPr>
          <w:szCs w:val="24"/>
        </w:rPr>
      </w:pPr>
      <w:r w:rsidRPr="00391C05">
        <w:rPr>
          <w:szCs w:val="24"/>
        </w:rPr>
        <w:t xml:space="preserve"> Поправки спрямовані на вдосконалення розкриття інформації про облікові політики, зосереджуючись на суттєвих аспектах. Зокрема, було уточнено, що компанії повинні надавати інформацію лише про ті облікові політики, які є суттєвими для користувачів фінансової звітності, а не дублювати загальні вимоги МСФЗ. Ці зміни сприяють більшому розумінню користувачами фінансової звітності завдяки скороченню несуттєвої інформації. Наприклад, компанія замість стандартного опису МСФЗ, тепер включає облікові політики, пов'язані з критично важливими судженнями, такими як оцінка справедливої вартості активів або визнання доходу за довгостроковими контрактами.</w:t>
      </w:r>
    </w:p>
    <w:p w:rsidR="007E36DC" w:rsidRPr="00391C05" w:rsidRDefault="007E36DC" w:rsidP="007E36DC">
      <w:pPr>
        <w:ind w:firstLine="567"/>
        <w:jc w:val="both"/>
        <w:rPr>
          <w:szCs w:val="24"/>
        </w:rPr>
      </w:pPr>
      <w:r w:rsidRPr="00391C05">
        <w:rPr>
          <w:szCs w:val="24"/>
        </w:rPr>
        <w:t>г) Опис положень перехідного періоду:</w:t>
      </w:r>
    </w:p>
    <w:p w:rsidR="007E36DC" w:rsidRPr="00391C05" w:rsidRDefault="007E36DC" w:rsidP="007E36DC">
      <w:pPr>
        <w:ind w:firstLine="567"/>
        <w:jc w:val="both"/>
        <w:rPr>
          <w:szCs w:val="24"/>
        </w:rPr>
      </w:pPr>
      <w:r w:rsidRPr="00391C05">
        <w:rPr>
          <w:szCs w:val="24"/>
        </w:rPr>
        <w:t xml:space="preserve"> Перехідний період передбачає ретроспективне застосування. Усі облікові політики компанії, раніше розкриті в примітках, були переглянуті на основі нових критеріїв суттєвості. Несуттєві політики, які дублювали вимоги стандартів, було вилучено.</w:t>
      </w:r>
    </w:p>
    <w:p w:rsidR="007E36DC" w:rsidRPr="00391C05" w:rsidRDefault="007E36DC" w:rsidP="007E36DC">
      <w:pPr>
        <w:ind w:firstLine="567"/>
        <w:jc w:val="both"/>
        <w:rPr>
          <w:szCs w:val="24"/>
        </w:rPr>
      </w:pPr>
      <w:r w:rsidRPr="00391C05">
        <w:rPr>
          <w:szCs w:val="24"/>
        </w:rPr>
        <w:t>ґ) Вплив на майбутні періоди:</w:t>
      </w:r>
    </w:p>
    <w:p w:rsidR="007E36DC" w:rsidRPr="00391C05" w:rsidRDefault="007E36DC" w:rsidP="007E36DC">
      <w:pPr>
        <w:ind w:firstLine="567"/>
        <w:jc w:val="both"/>
        <w:rPr>
          <w:szCs w:val="24"/>
        </w:rPr>
      </w:pPr>
      <w:r w:rsidRPr="00391C05">
        <w:rPr>
          <w:szCs w:val="24"/>
        </w:rPr>
        <w:t xml:space="preserve"> Новий підхід до розкриття облікових політик забезпечить більш структуровану та інформативну фінансову звітність у майбутніх періодах. Це дозволить користувачам зосереджуватися на критично важливій інформації, мінімізуючи надлишкові розкриття.</w:t>
      </w:r>
    </w:p>
    <w:p w:rsidR="007E36DC" w:rsidRPr="00391C05" w:rsidRDefault="007E36DC" w:rsidP="007E36DC">
      <w:pPr>
        <w:ind w:firstLine="567"/>
        <w:jc w:val="both"/>
        <w:rPr>
          <w:szCs w:val="24"/>
        </w:rPr>
      </w:pPr>
      <w:r w:rsidRPr="00391C05">
        <w:rPr>
          <w:szCs w:val="24"/>
        </w:rPr>
        <w:t>д) Сума коригування:</w:t>
      </w:r>
    </w:p>
    <w:p w:rsidR="007E36DC" w:rsidRPr="00391C05" w:rsidRDefault="007E36DC" w:rsidP="007E36DC">
      <w:pPr>
        <w:ind w:firstLine="567"/>
        <w:jc w:val="both"/>
        <w:rPr>
          <w:szCs w:val="24"/>
        </w:rPr>
      </w:pPr>
      <w:r w:rsidRPr="00391C05">
        <w:rPr>
          <w:szCs w:val="24"/>
        </w:rPr>
        <w:t>•</w:t>
      </w:r>
      <w:r w:rsidRPr="00391C05">
        <w:rPr>
          <w:szCs w:val="24"/>
        </w:rPr>
        <w:tab/>
        <w:t>і) Для кожної статті фінансових звітів:</w:t>
      </w:r>
    </w:p>
    <w:p w:rsidR="007E36DC" w:rsidRPr="00391C05" w:rsidRDefault="007E36DC" w:rsidP="007E36DC">
      <w:pPr>
        <w:ind w:firstLine="567"/>
        <w:jc w:val="both"/>
        <w:rPr>
          <w:szCs w:val="24"/>
        </w:rPr>
      </w:pPr>
      <w:r w:rsidRPr="00391C05">
        <w:rPr>
          <w:szCs w:val="24"/>
        </w:rPr>
        <w:t xml:space="preserve"> Зміни у розкритті облікових політик не вплинули на суми у звітності, оскільки вони стосуються лише змін у представленні інформації.</w:t>
      </w:r>
    </w:p>
    <w:p w:rsidR="007E36DC" w:rsidRPr="00391C05" w:rsidRDefault="007E36DC" w:rsidP="007E36DC">
      <w:pPr>
        <w:ind w:firstLine="567"/>
        <w:jc w:val="both"/>
        <w:rPr>
          <w:szCs w:val="24"/>
        </w:rPr>
      </w:pPr>
      <w:r w:rsidRPr="00391C05">
        <w:rPr>
          <w:szCs w:val="24"/>
        </w:rPr>
        <w:t>•</w:t>
      </w:r>
      <w:r w:rsidRPr="00391C05">
        <w:rPr>
          <w:szCs w:val="24"/>
        </w:rPr>
        <w:tab/>
        <w:t>іі) Вплив на базисний та розбавлений прибуток на акцію:</w:t>
      </w:r>
    </w:p>
    <w:p w:rsidR="007E36DC" w:rsidRPr="00391C05" w:rsidRDefault="007E36DC" w:rsidP="007E36DC">
      <w:pPr>
        <w:ind w:firstLine="567"/>
        <w:jc w:val="both"/>
        <w:rPr>
          <w:szCs w:val="24"/>
        </w:rPr>
      </w:pPr>
      <w:r w:rsidRPr="00391C05">
        <w:rPr>
          <w:szCs w:val="24"/>
        </w:rPr>
        <w:t xml:space="preserve"> Поправки не вплинули на базисний та розбавлений прибуток на акцію, оскільки не призвели до змін у фінансових результатах.</w:t>
      </w:r>
    </w:p>
    <w:p w:rsidR="007E36DC" w:rsidRPr="00391C05" w:rsidRDefault="007E36DC" w:rsidP="007E36DC">
      <w:pPr>
        <w:ind w:firstLine="567"/>
        <w:jc w:val="both"/>
        <w:rPr>
          <w:szCs w:val="24"/>
        </w:rPr>
      </w:pPr>
      <w:r w:rsidRPr="00391C05">
        <w:rPr>
          <w:szCs w:val="24"/>
        </w:rPr>
        <w:t>е) Коригування за попередні періоди:</w:t>
      </w:r>
    </w:p>
    <w:p w:rsidR="007E36DC" w:rsidRPr="00391C05" w:rsidRDefault="007E36DC" w:rsidP="007E36DC">
      <w:pPr>
        <w:ind w:firstLine="567"/>
        <w:jc w:val="both"/>
        <w:rPr>
          <w:szCs w:val="24"/>
        </w:rPr>
      </w:pPr>
      <w:r w:rsidRPr="00391C05">
        <w:rPr>
          <w:szCs w:val="24"/>
        </w:rPr>
        <w:t xml:space="preserve"> Ретроспективне застосування змін до розкриття інформації призвело до вилучення стандартних описів політик, які дублювали вимоги МСФЗ. Наприклад, компанія вилучила розкриття, яке дублювало загальні положення МСБО 16 «Основні засоби» та МСФЗ 15 «Дохід від договорів з клієнтами».</w:t>
      </w:r>
    </w:p>
    <w:p w:rsidR="007E36DC" w:rsidRPr="00391C05" w:rsidRDefault="007E36DC" w:rsidP="007E36DC">
      <w:pPr>
        <w:ind w:firstLine="567"/>
        <w:jc w:val="both"/>
        <w:rPr>
          <w:szCs w:val="24"/>
        </w:rPr>
      </w:pPr>
      <w:r w:rsidRPr="00391C05">
        <w:rPr>
          <w:szCs w:val="24"/>
        </w:rPr>
        <w:t>є) Неможливість ретроспективного застосування:</w:t>
      </w:r>
    </w:p>
    <w:p w:rsidR="007E36DC" w:rsidRPr="00391C05" w:rsidRDefault="007E36DC" w:rsidP="007E36DC">
      <w:pPr>
        <w:ind w:firstLine="567"/>
        <w:jc w:val="both"/>
        <w:rPr>
          <w:szCs w:val="24"/>
        </w:rPr>
      </w:pPr>
      <w:r w:rsidRPr="00391C05">
        <w:rPr>
          <w:szCs w:val="24"/>
        </w:rPr>
        <w:t xml:space="preserve"> Застосування поправок до МСБО 1 та Практичного керівництва 2 було повністю можливим у ретроспективному порядку. Жодних перешкод для перегляду попередньої звітності виявлено не було.</w:t>
      </w:r>
    </w:p>
    <w:p w:rsidR="007E36DC" w:rsidRPr="00391C05" w:rsidRDefault="007E36DC" w:rsidP="007E36DC">
      <w:pPr>
        <w:ind w:firstLine="567"/>
        <w:jc w:val="both"/>
        <w:rPr>
          <w:szCs w:val="24"/>
        </w:rPr>
      </w:pPr>
      <w:r w:rsidRPr="00391C05">
        <w:rPr>
          <w:szCs w:val="24"/>
        </w:rPr>
        <w:t>4. а) Назва МСФЗ:  МСБО 8 «Облікові політики, зміни в облікових оцінках та помилки» (визначення облікових оцінок).</w:t>
      </w:r>
    </w:p>
    <w:p w:rsidR="007E36DC" w:rsidRPr="00391C05" w:rsidRDefault="007E36DC" w:rsidP="007E36DC">
      <w:pPr>
        <w:ind w:firstLine="567"/>
        <w:jc w:val="both"/>
        <w:rPr>
          <w:szCs w:val="24"/>
        </w:rPr>
      </w:pPr>
      <w:r w:rsidRPr="00391C05">
        <w:rPr>
          <w:szCs w:val="24"/>
        </w:rPr>
        <w:t>Поправки до МСБО 8 (визначення облікових оцінок)</w:t>
      </w:r>
    </w:p>
    <w:p w:rsidR="007E36DC" w:rsidRPr="00391C05" w:rsidRDefault="007E36DC" w:rsidP="007E36DC">
      <w:pPr>
        <w:ind w:firstLine="567"/>
        <w:jc w:val="both"/>
        <w:rPr>
          <w:szCs w:val="24"/>
        </w:rPr>
      </w:pPr>
      <w:r w:rsidRPr="00391C05">
        <w:rPr>
          <w:szCs w:val="24"/>
        </w:rPr>
        <w:t xml:space="preserve">б) Застосування положень перехідного періоду: </w:t>
      </w:r>
    </w:p>
    <w:p w:rsidR="007E36DC" w:rsidRPr="00391C05" w:rsidRDefault="007E36DC" w:rsidP="007E36DC">
      <w:pPr>
        <w:ind w:firstLine="567"/>
        <w:jc w:val="both"/>
        <w:rPr>
          <w:szCs w:val="24"/>
        </w:rPr>
      </w:pPr>
      <w:r w:rsidRPr="00391C05">
        <w:rPr>
          <w:szCs w:val="24"/>
        </w:rPr>
        <w:t>Зміна в обліковій політиці була здійснена відповідно до положень перехідного періоду, визначених у поправках, які набули чинності з 1 січня 2023 року. Поправки були застосовані ретроспективно, як того вимагає стандарт.</w:t>
      </w:r>
    </w:p>
    <w:p w:rsidR="007E36DC" w:rsidRPr="00391C05" w:rsidRDefault="007E36DC" w:rsidP="007E36DC">
      <w:pPr>
        <w:ind w:firstLine="567"/>
        <w:jc w:val="both"/>
        <w:rPr>
          <w:szCs w:val="24"/>
        </w:rPr>
      </w:pPr>
      <w:r w:rsidRPr="00391C05">
        <w:rPr>
          <w:szCs w:val="24"/>
        </w:rPr>
        <w:t>в) Характер зміни в обліковій політиці:</w:t>
      </w:r>
    </w:p>
    <w:p w:rsidR="007E36DC" w:rsidRPr="00391C05" w:rsidRDefault="007E36DC" w:rsidP="007E36DC">
      <w:pPr>
        <w:ind w:firstLine="567"/>
        <w:jc w:val="both"/>
        <w:rPr>
          <w:szCs w:val="24"/>
        </w:rPr>
      </w:pPr>
      <w:r w:rsidRPr="00391C05">
        <w:rPr>
          <w:szCs w:val="24"/>
        </w:rPr>
        <w:lastRenderedPageBreak/>
        <w:t xml:space="preserve"> Поправки уточнюють визначення облікових оцінок, розмежовуючи їх від облікових політик. Зокрема, було визначено, що облікові оцінки є грошовими величинами у фінансовій звітності, які підлягають оцінюванню на основі використання суджень або припущень. Внесення змін до облікових оцінок відбувається, якщо є зміна вхідних даних або методів оцінювання, які використовуються для їх обчислення. Наприклад, коригування резерву на очікувані кредитні збитки відповідно до нових економічних умов є зміною облікової оцінки, а не політики. Ці зміни сприяють більшій прозорості у виявленні та звітності суттєвих суджень у фінансовій звітності.</w:t>
      </w:r>
    </w:p>
    <w:p w:rsidR="007E36DC" w:rsidRPr="00391C05" w:rsidRDefault="007E36DC" w:rsidP="007E36DC">
      <w:pPr>
        <w:ind w:firstLine="567"/>
        <w:jc w:val="both"/>
        <w:rPr>
          <w:szCs w:val="24"/>
        </w:rPr>
      </w:pPr>
      <w:r w:rsidRPr="00391C05">
        <w:rPr>
          <w:szCs w:val="24"/>
        </w:rPr>
        <w:t>г) Опис положень перехідного періоду:</w:t>
      </w:r>
    </w:p>
    <w:p w:rsidR="007E36DC" w:rsidRPr="00391C05" w:rsidRDefault="007E36DC" w:rsidP="007E36DC">
      <w:pPr>
        <w:ind w:firstLine="567"/>
        <w:jc w:val="both"/>
        <w:rPr>
          <w:szCs w:val="24"/>
        </w:rPr>
      </w:pPr>
      <w:r w:rsidRPr="00391C05">
        <w:rPr>
          <w:szCs w:val="24"/>
        </w:rPr>
        <w:t xml:space="preserve"> Поправки вимагають ретроспективного застосування змін у випадках, коли це можливо. Усі існуючі облікові політики компанії були переглянуті для визначення, чи є вони політиками чи оцінками. Наприклад, метод амортизації активів та оцінка корисного строку їх використання були </w:t>
      </w:r>
      <w:proofErr w:type="spellStart"/>
      <w:r w:rsidRPr="00391C05">
        <w:rPr>
          <w:szCs w:val="24"/>
        </w:rPr>
        <w:t>визначенаі</w:t>
      </w:r>
      <w:proofErr w:type="spellEnd"/>
      <w:r w:rsidRPr="00391C05">
        <w:rPr>
          <w:szCs w:val="24"/>
        </w:rPr>
        <w:t xml:space="preserve"> як облікова оцінка.</w:t>
      </w:r>
    </w:p>
    <w:p w:rsidR="007E36DC" w:rsidRPr="00391C05" w:rsidRDefault="007E36DC" w:rsidP="007E36DC">
      <w:pPr>
        <w:ind w:firstLine="567"/>
        <w:jc w:val="both"/>
        <w:rPr>
          <w:szCs w:val="24"/>
        </w:rPr>
      </w:pPr>
      <w:r w:rsidRPr="00391C05">
        <w:rPr>
          <w:szCs w:val="24"/>
        </w:rPr>
        <w:t>ґ) Вплив на майбутні періоди:</w:t>
      </w:r>
    </w:p>
    <w:p w:rsidR="007E36DC" w:rsidRPr="00391C05" w:rsidRDefault="007E36DC" w:rsidP="007E36DC">
      <w:pPr>
        <w:ind w:firstLine="567"/>
        <w:jc w:val="both"/>
        <w:rPr>
          <w:szCs w:val="24"/>
        </w:rPr>
      </w:pPr>
      <w:r w:rsidRPr="00391C05">
        <w:rPr>
          <w:szCs w:val="24"/>
        </w:rPr>
        <w:t xml:space="preserve"> Очікується, що ці зміни покращать прозорість у розкритті суджень, які використовуються для оцінки активів та зобов’язань. Це може зменшити можливі непорозуміння між користувачами фінансової звітності щодо сутності змін у фінансових даних.</w:t>
      </w:r>
    </w:p>
    <w:p w:rsidR="007E36DC" w:rsidRPr="00391C05" w:rsidRDefault="007E36DC" w:rsidP="007E36DC">
      <w:pPr>
        <w:ind w:firstLine="567"/>
        <w:jc w:val="both"/>
        <w:rPr>
          <w:szCs w:val="24"/>
        </w:rPr>
      </w:pPr>
      <w:r w:rsidRPr="00391C05">
        <w:rPr>
          <w:szCs w:val="24"/>
        </w:rPr>
        <w:t>д) Сума коригування:</w:t>
      </w:r>
    </w:p>
    <w:p w:rsidR="007E36DC" w:rsidRPr="00391C05" w:rsidRDefault="007E36DC" w:rsidP="007E36DC">
      <w:pPr>
        <w:ind w:firstLine="567"/>
        <w:jc w:val="both"/>
        <w:rPr>
          <w:szCs w:val="24"/>
        </w:rPr>
      </w:pPr>
      <w:r w:rsidRPr="00391C05">
        <w:rPr>
          <w:szCs w:val="24"/>
        </w:rPr>
        <w:t>•</w:t>
      </w:r>
      <w:r w:rsidRPr="00391C05">
        <w:rPr>
          <w:szCs w:val="24"/>
        </w:rPr>
        <w:tab/>
        <w:t>і) Для кожної статті фінансових звітів:</w:t>
      </w:r>
    </w:p>
    <w:p w:rsidR="007E36DC" w:rsidRPr="00391C05" w:rsidRDefault="007E36DC" w:rsidP="007E36DC">
      <w:pPr>
        <w:ind w:firstLine="567"/>
        <w:jc w:val="both"/>
        <w:rPr>
          <w:szCs w:val="24"/>
        </w:rPr>
      </w:pPr>
      <w:r w:rsidRPr="00391C05">
        <w:rPr>
          <w:szCs w:val="24"/>
        </w:rPr>
        <w:t xml:space="preserve"> Зміни не вплинули на основні фінансові показники за 2023 рік, оскільки вони стосуються переважно класифікації інформації.</w:t>
      </w:r>
    </w:p>
    <w:p w:rsidR="007E36DC" w:rsidRPr="00391C05" w:rsidRDefault="007E36DC" w:rsidP="007E36DC">
      <w:pPr>
        <w:ind w:firstLine="567"/>
        <w:jc w:val="both"/>
        <w:rPr>
          <w:szCs w:val="24"/>
        </w:rPr>
      </w:pPr>
      <w:r w:rsidRPr="00391C05">
        <w:rPr>
          <w:szCs w:val="24"/>
        </w:rPr>
        <w:t>•</w:t>
      </w:r>
      <w:r w:rsidRPr="00391C05">
        <w:rPr>
          <w:szCs w:val="24"/>
        </w:rPr>
        <w:tab/>
        <w:t>іі) Вплив на базисний та розбавлений прибуток на акцію:</w:t>
      </w:r>
    </w:p>
    <w:p w:rsidR="007E36DC" w:rsidRPr="00391C05" w:rsidRDefault="007E36DC" w:rsidP="007E36DC">
      <w:pPr>
        <w:ind w:firstLine="567"/>
        <w:jc w:val="both"/>
        <w:rPr>
          <w:szCs w:val="24"/>
        </w:rPr>
      </w:pPr>
      <w:r w:rsidRPr="00391C05">
        <w:rPr>
          <w:szCs w:val="24"/>
        </w:rPr>
        <w:t xml:space="preserve"> Поправки не вплинули на базисний та розбавлений прибуток на акцію, оскільки не змінили суму фінансових результатів.</w:t>
      </w:r>
    </w:p>
    <w:p w:rsidR="007E36DC" w:rsidRPr="00391C05" w:rsidRDefault="007E36DC" w:rsidP="007E36DC">
      <w:pPr>
        <w:ind w:firstLine="567"/>
        <w:jc w:val="both"/>
        <w:rPr>
          <w:szCs w:val="24"/>
        </w:rPr>
      </w:pPr>
      <w:r w:rsidRPr="00391C05">
        <w:rPr>
          <w:szCs w:val="24"/>
        </w:rPr>
        <w:t xml:space="preserve">е) Коригування за попередні періоди: </w:t>
      </w:r>
    </w:p>
    <w:p w:rsidR="007E36DC" w:rsidRPr="00391C05" w:rsidRDefault="007E36DC" w:rsidP="007E36DC">
      <w:pPr>
        <w:ind w:firstLine="567"/>
        <w:jc w:val="both"/>
        <w:rPr>
          <w:szCs w:val="24"/>
        </w:rPr>
      </w:pPr>
      <w:r w:rsidRPr="00391C05">
        <w:rPr>
          <w:szCs w:val="24"/>
        </w:rPr>
        <w:t>Ретроспективне застосування не призвело до змін у фінансових результатах за попередні періоди. Однак розкриття було скориговано для відображення нових визначень та підходів до класифікації облікових політик та оцінок. Наприклад, опис методів розрахунку резервів очікуваних кредитних збитків було перенесено до розділу облікових оцінок.</w:t>
      </w:r>
    </w:p>
    <w:p w:rsidR="007E36DC" w:rsidRPr="00391C05" w:rsidRDefault="007E36DC" w:rsidP="007E36DC">
      <w:pPr>
        <w:ind w:firstLine="567"/>
        <w:jc w:val="both"/>
        <w:rPr>
          <w:szCs w:val="24"/>
        </w:rPr>
      </w:pPr>
      <w:r w:rsidRPr="00391C05">
        <w:rPr>
          <w:szCs w:val="24"/>
        </w:rPr>
        <w:t>є) Неможливість ретроспективного застосування:</w:t>
      </w:r>
    </w:p>
    <w:p w:rsidR="007E36DC" w:rsidRPr="00391C05" w:rsidRDefault="007E36DC" w:rsidP="007E36DC">
      <w:pPr>
        <w:ind w:firstLine="567"/>
        <w:jc w:val="both"/>
        <w:rPr>
          <w:szCs w:val="24"/>
        </w:rPr>
      </w:pPr>
      <w:r w:rsidRPr="00391C05">
        <w:rPr>
          <w:szCs w:val="24"/>
        </w:rPr>
        <w:t xml:space="preserve"> Жодних перешкод для ретроспективного застосування змін не було виявлено. Застосування поправок було повністю можливим для всіх поданих періодів.</w:t>
      </w:r>
    </w:p>
    <w:p w:rsidR="007E36DC" w:rsidRPr="00391C05" w:rsidRDefault="007E36DC" w:rsidP="007E36DC">
      <w:pPr>
        <w:ind w:firstLine="567"/>
        <w:jc w:val="both"/>
        <w:rPr>
          <w:szCs w:val="24"/>
        </w:rPr>
      </w:pPr>
      <w:r w:rsidRPr="00391C05">
        <w:rPr>
          <w:szCs w:val="24"/>
        </w:rPr>
        <w:t xml:space="preserve">5. а) Назва МСФЗ: МСБО 1 «Подання фінансової звітності» (зобов’язання з </w:t>
      </w:r>
      <w:proofErr w:type="spellStart"/>
      <w:r w:rsidRPr="00391C05">
        <w:rPr>
          <w:szCs w:val="24"/>
        </w:rPr>
        <w:t>ковенантами</w:t>
      </w:r>
      <w:proofErr w:type="spellEnd"/>
      <w:r w:rsidRPr="00391C05">
        <w:rPr>
          <w:szCs w:val="24"/>
        </w:rPr>
        <w:t>).</w:t>
      </w:r>
    </w:p>
    <w:p w:rsidR="007E36DC" w:rsidRPr="00391C05" w:rsidRDefault="007E36DC" w:rsidP="007E36DC">
      <w:pPr>
        <w:ind w:firstLine="567"/>
        <w:jc w:val="both"/>
        <w:rPr>
          <w:szCs w:val="24"/>
        </w:rPr>
      </w:pPr>
      <w:r w:rsidRPr="00391C05">
        <w:rPr>
          <w:szCs w:val="24"/>
        </w:rPr>
        <w:t xml:space="preserve">Поправка до МСБО 1 (зобов’язання з </w:t>
      </w:r>
      <w:proofErr w:type="spellStart"/>
      <w:r w:rsidRPr="00391C05">
        <w:rPr>
          <w:szCs w:val="24"/>
        </w:rPr>
        <w:t>ковенантами</w:t>
      </w:r>
      <w:proofErr w:type="spellEnd"/>
      <w:r w:rsidRPr="00391C05">
        <w:rPr>
          <w:szCs w:val="24"/>
        </w:rPr>
        <w:t>).</w:t>
      </w:r>
    </w:p>
    <w:p w:rsidR="007E36DC" w:rsidRPr="00391C05" w:rsidRDefault="007E36DC" w:rsidP="007E36DC">
      <w:pPr>
        <w:ind w:firstLine="567"/>
        <w:jc w:val="both"/>
        <w:rPr>
          <w:szCs w:val="24"/>
        </w:rPr>
      </w:pPr>
      <w:r w:rsidRPr="00391C05">
        <w:rPr>
          <w:szCs w:val="24"/>
        </w:rPr>
        <w:t xml:space="preserve">б) Застосування положень перехідного періоду: </w:t>
      </w:r>
    </w:p>
    <w:p w:rsidR="007E36DC" w:rsidRPr="00391C05" w:rsidRDefault="007E36DC" w:rsidP="007E36DC">
      <w:pPr>
        <w:ind w:firstLine="567"/>
        <w:jc w:val="both"/>
        <w:rPr>
          <w:szCs w:val="24"/>
        </w:rPr>
      </w:pPr>
      <w:r w:rsidRPr="00391C05">
        <w:rPr>
          <w:szCs w:val="24"/>
        </w:rPr>
        <w:t>Зміна в обліковій політиці була здійснена відповідно до положень перехідного періоду, визначених у поправках, які набули чинності з 1 січня 2024 року. Поправки були застосовані ретроспективно для всіх поданих періодів.</w:t>
      </w:r>
    </w:p>
    <w:p w:rsidR="007E36DC" w:rsidRPr="00391C05" w:rsidRDefault="007E36DC" w:rsidP="007E36DC">
      <w:pPr>
        <w:ind w:firstLine="567"/>
        <w:jc w:val="both"/>
        <w:rPr>
          <w:szCs w:val="24"/>
        </w:rPr>
      </w:pPr>
      <w:r w:rsidRPr="00391C05">
        <w:rPr>
          <w:szCs w:val="24"/>
        </w:rPr>
        <w:t>в) Характер зміни в обліковій політиці:</w:t>
      </w:r>
    </w:p>
    <w:p w:rsidR="007E36DC" w:rsidRPr="00391C05" w:rsidRDefault="007E36DC" w:rsidP="007E36DC">
      <w:pPr>
        <w:ind w:firstLine="567"/>
        <w:jc w:val="both"/>
        <w:rPr>
          <w:szCs w:val="24"/>
        </w:rPr>
      </w:pPr>
      <w:r w:rsidRPr="00391C05">
        <w:rPr>
          <w:szCs w:val="24"/>
        </w:rPr>
        <w:t xml:space="preserve"> Поправки уточнюють вимоги щодо класифікації зобов’язань у фінансовій звітності, якщо виконання </w:t>
      </w:r>
      <w:proofErr w:type="spellStart"/>
      <w:r w:rsidRPr="00391C05">
        <w:rPr>
          <w:szCs w:val="24"/>
        </w:rPr>
        <w:t>ковенантів</w:t>
      </w:r>
      <w:proofErr w:type="spellEnd"/>
      <w:r w:rsidRPr="00391C05">
        <w:rPr>
          <w:szCs w:val="24"/>
        </w:rPr>
        <w:t xml:space="preserve"> пов’язане з подіями після звітної дати. Тепер зобов’язання, пов’язані з </w:t>
      </w:r>
      <w:proofErr w:type="spellStart"/>
      <w:r w:rsidRPr="00391C05">
        <w:rPr>
          <w:szCs w:val="24"/>
        </w:rPr>
        <w:t>ковенантами</w:t>
      </w:r>
      <w:proofErr w:type="spellEnd"/>
      <w:r w:rsidRPr="00391C05">
        <w:rPr>
          <w:szCs w:val="24"/>
        </w:rPr>
        <w:t xml:space="preserve">, класифікуються як </w:t>
      </w:r>
      <w:proofErr w:type="spellStart"/>
      <w:r w:rsidRPr="00391C05">
        <w:rPr>
          <w:szCs w:val="24"/>
        </w:rPr>
        <w:t>непоточні</w:t>
      </w:r>
      <w:proofErr w:type="spellEnd"/>
      <w:r w:rsidRPr="00391C05">
        <w:rPr>
          <w:szCs w:val="24"/>
        </w:rPr>
        <w:t xml:space="preserve">, якщо на звітну дату виконуються всі умови договору, або якщо кредитор надав пільговий період для усунення порушень </w:t>
      </w:r>
      <w:proofErr w:type="spellStart"/>
      <w:r w:rsidRPr="00391C05">
        <w:rPr>
          <w:szCs w:val="24"/>
        </w:rPr>
        <w:t>ковенантів</w:t>
      </w:r>
      <w:proofErr w:type="spellEnd"/>
      <w:r w:rsidRPr="00391C05">
        <w:rPr>
          <w:szCs w:val="24"/>
        </w:rPr>
        <w:t>, який триває принаймні 12 місяців після звітної дати. Це дозволяє уникнути некоректної класифікації зобов’язань, які фактично не є вимогливими до негайного погашення.</w:t>
      </w:r>
    </w:p>
    <w:p w:rsidR="007E36DC" w:rsidRPr="00391C05" w:rsidRDefault="007E36DC" w:rsidP="007E36DC">
      <w:pPr>
        <w:ind w:firstLine="567"/>
        <w:jc w:val="both"/>
        <w:rPr>
          <w:szCs w:val="24"/>
        </w:rPr>
      </w:pPr>
      <w:r w:rsidRPr="00391C05">
        <w:rPr>
          <w:szCs w:val="24"/>
        </w:rPr>
        <w:t>г) Опис положень перехідного періоду:</w:t>
      </w:r>
    </w:p>
    <w:p w:rsidR="007E36DC" w:rsidRPr="00391C05" w:rsidRDefault="007E36DC" w:rsidP="007E36DC">
      <w:pPr>
        <w:ind w:firstLine="567"/>
        <w:jc w:val="both"/>
        <w:rPr>
          <w:szCs w:val="24"/>
        </w:rPr>
      </w:pPr>
      <w:r w:rsidRPr="00391C05">
        <w:rPr>
          <w:szCs w:val="24"/>
        </w:rPr>
        <w:t xml:space="preserve"> Поправки вимагають ретроспективного застосування для всіх поданих періодів, якщо це можливо. У 2024 році компанія переглянула класифікацію своїх зобов’язань за кредитними угодами, які містили умови виконання </w:t>
      </w:r>
      <w:proofErr w:type="spellStart"/>
      <w:r w:rsidRPr="00391C05">
        <w:rPr>
          <w:szCs w:val="24"/>
        </w:rPr>
        <w:t>ковенантів</w:t>
      </w:r>
      <w:proofErr w:type="spellEnd"/>
      <w:r w:rsidRPr="00391C05">
        <w:rPr>
          <w:szCs w:val="24"/>
        </w:rPr>
        <w:t xml:space="preserve">. Усі зобов’язання, що раніше класифікувалися як поточні через порушення </w:t>
      </w:r>
      <w:proofErr w:type="spellStart"/>
      <w:r w:rsidRPr="00391C05">
        <w:rPr>
          <w:szCs w:val="24"/>
        </w:rPr>
        <w:t>ковенантів</w:t>
      </w:r>
      <w:proofErr w:type="spellEnd"/>
      <w:r w:rsidRPr="00391C05">
        <w:rPr>
          <w:szCs w:val="24"/>
        </w:rPr>
        <w:t>, було переглянуто відповідно до оновлених критеріїв.</w:t>
      </w:r>
    </w:p>
    <w:p w:rsidR="007E36DC" w:rsidRPr="00391C05" w:rsidRDefault="007E36DC" w:rsidP="007E36DC">
      <w:pPr>
        <w:ind w:firstLine="567"/>
        <w:jc w:val="both"/>
        <w:rPr>
          <w:szCs w:val="24"/>
        </w:rPr>
      </w:pPr>
      <w:r w:rsidRPr="00391C05">
        <w:rPr>
          <w:szCs w:val="24"/>
        </w:rPr>
        <w:t>ґ) Положення перехідного періоду, які могли б мати вплив на майбутні періоди:</w:t>
      </w:r>
    </w:p>
    <w:p w:rsidR="007E36DC" w:rsidRPr="00391C05" w:rsidRDefault="007E36DC" w:rsidP="007E36DC">
      <w:pPr>
        <w:ind w:firstLine="567"/>
        <w:jc w:val="both"/>
        <w:rPr>
          <w:szCs w:val="24"/>
        </w:rPr>
      </w:pPr>
      <w:r w:rsidRPr="00391C05">
        <w:rPr>
          <w:szCs w:val="24"/>
        </w:rPr>
        <w:t xml:space="preserve"> Поправки надають чітке розуміння для користувачів фінансової звітності про ризики, пов’язані з невиконанням </w:t>
      </w:r>
      <w:proofErr w:type="spellStart"/>
      <w:r w:rsidRPr="00391C05">
        <w:rPr>
          <w:szCs w:val="24"/>
        </w:rPr>
        <w:t>ковенантів</w:t>
      </w:r>
      <w:proofErr w:type="spellEnd"/>
      <w:r w:rsidRPr="00391C05">
        <w:rPr>
          <w:szCs w:val="24"/>
        </w:rPr>
        <w:t>. Це може вплинути на звітність майбутніх періодів, якщо компанія не дотримуватиметься умов договорів, навіть за наявності пільгових періодів.</w:t>
      </w:r>
    </w:p>
    <w:p w:rsidR="007E36DC" w:rsidRPr="00391C05" w:rsidRDefault="007E36DC" w:rsidP="007E36DC">
      <w:pPr>
        <w:ind w:firstLine="567"/>
        <w:jc w:val="both"/>
        <w:rPr>
          <w:szCs w:val="24"/>
        </w:rPr>
      </w:pPr>
      <w:r w:rsidRPr="00391C05">
        <w:rPr>
          <w:szCs w:val="24"/>
        </w:rPr>
        <w:lastRenderedPageBreak/>
        <w:t>д) Сума коригування:</w:t>
      </w:r>
    </w:p>
    <w:p w:rsidR="007E36DC" w:rsidRPr="00391C05" w:rsidRDefault="007E36DC" w:rsidP="007E36DC">
      <w:pPr>
        <w:ind w:firstLine="567"/>
        <w:jc w:val="both"/>
        <w:rPr>
          <w:szCs w:val="24"/>
        </w:rPr>
      </w:pPr>
      <w:r w:rsidRPr="00391C05">
        <w:rPr>
          <w:szCs w:val="24"/>
        </w:rPr>
        <w:t>•</w:t>
      </w:r>
      <w:r w:rsidRPr="00391C05">
        <w:rPr>
          <w:szCs w:val="24"/>
        </w:rPr>
        <w:tab/>
        <w:t>і) Для кожної статті фінансових звітів:</w:t>
      </w:r>
    </w:p>
    <w:p w:rsidR="007E36DC" w:rsidRPr="00391C05" w:rsidRDefault="007E36DC" w:rsidP="007E36DC">
      <w:pPr>
        <w:ind w:firstLine="567"/>
        <w:jc w:val="both"/>
        <w:rPr>
          <w:szCs w:val="24"/>
        </w:rPr>
      </w:pPr>
      <w:r w:rsidRPr="00391C05">
        <w:rPr>
          <w:szCs w:val="24"/>
        </w:rPr>
        <w:t xml:space="preserve"> Коригування класифікації зобов’язань у 2024 році не виникло, потреби </w:t>
      </w:r>
      <w:proofErr w:type="spellStart"/>
      <w:r w:rsidRPr="00391C05">
        <w:rPr>
          <w:szCs w:val="24"/>
        </w:rPr>
        <w:t>перекласифікації</w:t>
      </w:r>
      <w:proofErr w:type="spellEnd"/>
      <w:r w:rsidRPr="00391C05">
        <w:rPr>
          <w:szCs w:val="24"/>
        </w:rPr>
        <w:t xml:space="preserve"> з поточних до </w:t>
      </w:r>
      <w:proofErr w:type="spellStart"/>
      <w:r w:rsidRPr="00391C05">
        <w:rPr>
          <w:szCs w:val="24"/>
        </w:rPr>
        <w:t>непоточних</w:t>
      </w:r>
      <w:proofErr w:type="spellEnd"/>
      <w:r w:rsidRPr="00391C05">
        <w:rPr>
          <w:szCs w:val="24"/>
        </w:rPr>
        <w:t xml:space="preserve"> зобов’язань не виникло.</w:t>
      </w:r>
    </w:p>
    <w:p w:rsidR="007E36DC" w:rsidRPr="00391C05" w:rsidRDefault="007E36DC" w:rsidP="007E36DC">
      <w:pPr>
        <w:ind w:firstLine="567"/>
        <w:jc w:val="both"/>
        <w:rPr>
          <w:szCs w:val="24"/>
        </w:rPr>
      </w:pPr>
      <w:r w:rsidRPr="00391C05">
        <w:rPr>
          <w:szCs w:val="24"/>
        </w:rPr>
        <w:t>•</w:t>
      </w:r>
      <w:r w:rsidRPr="00391C05">
        <w:rPr>
          <w:szCs w:val="24"/>
        </w:rPr>
        <w:tab/>
        <w:t>іі) Вплив на базисний та розбавлений прибуток на акцію:</w:t>
      </w:r>
    </w:p>
    <w:p w:rsidR="007E36DC" w:rsidRPr="00391C05" w:rsidRDefault="007E36DC" w:rsidP="007E36DC">
      <w:pPr>
        <w:ind w:firstLine="567"/>
        <w:jc w:val="both"/>
        <w:rPr>
          <w:szCs w:val="24"/>
        </w:rPr>
      </w:pPr>
      <w:r w:rsidRPr="00391C05">
        <w:rPr>
          <w:szCs w:val="24"/>
        </w:rPr>
        <w:t xml:space="preserve"> Поправки не вплинули на базисний та розбавлений прибуток на акцію, оскільки зміни стосувалися лише класифікації зобов’язань, а не фінансових результатів.</w:t>
      </w:r>
    </w:p>
    <w:p w:rsidR="007E36DC" w:rsidRPr="00391C05" w:rsidRDefault="007E36DC" w:rsidP="007E36DC">
      <w:pPr>
        <w:ind w:firstLine="567"/>
        <w:jc w:val="both"/>
        <w:rPr>
          <w:szCs w:val="24"/>
        </w:rPr>
      </w:pPr>
      <w:r w:rsidRPr="00391C05">
        <w:rPr>
          <w:szCs w:val="24"/>
        </w:rPr>
        <w:t>е) Коригування за попередні періоди:</w:t>
      </w:r>
    </w:p>
    <w:p w:rsidR="007E36DC" w:rsidRPr="00391C05" w:rsidRDefault="007E36DC" w:rsidP="007E36DC">
      <w:pPr>
        <w:ind w:firstLine="567"/>
        <w:jc w:val="both"/>
        <w:rPr>
          <w:szCs w:val="24"/>
        </w:rPr>
      </w:pPr>
      <w:r w:rsidRPr="00391C05">
        <w:rPr>
          <w:szCs w:val="24"/>
        </w:rPr>
        <w:t xml:space="preserve"> У порівняльній інформації за 2023 рік не було потреби </w:t>
      </w:r>
      <w:proofErr w:type="spellStart"/>
      <w:r w:rsidRPr="00391C05">
        <w:rPr>
          <w:szCs w:val="24"/>
        </w:rPr>
        <w:t>перекласифіковувати</w:t>
      </w:r>
      <w:proofErr w:type="spellEnd"/>
      <w:r w:rsidRPr="00391C05">
        <w:rPr>
          <w:szCs w:val="24"/>
        </w:rPr>
        <w:t xml:space="preserve">  зобов’язання з поточних до </w:t>
      </w:r>
      <w:proofErr w:type="spellStart"/>
      <w:r w:rsidRPr="00391C05">
        <w:rPr>
          <w:szCs w:val="24"/>
        </w:rPr>
        <w:t>непоточних</w:t>
      </w:r>
      <w:proofErr w:type="spellEnd"/>
      <w:r w:rsidRPr="00391C05">
        <w:rPr>
          <w:szCs w:val="24"/>
        </w:rPr>
        <w:t>. Жодних інших суттєвих змін у поданих періодах не виявлено.</w:t>
      </w:r>
    </w:p>
    <w:p w:rsidR="007E36DC" w:rsidRPr="00391C05" w:rsidRDefault="007E36DC" w:rsidP="007E36DC">
      <w:pPr>
        <w:ind w:firstLine="567"/>
        <w:jc w:val="both"/>
        <w:rPr>
          <w:szCs w:val="24"/>
        </w:rPr>
      </w:pPr>
      <w:r w:rsidRPr="00391C05">
        <w:rPr>
          <w:szCs w:val="24"/>
        </w:rPr>
        <w:t>є) Неможливість ретроспективного застосування:</w:t>
      </w:r>
    </w:p>
    <w:p w:rsidR="007E36DC" w:rsidRPr="00391C05" w:rsidRDefault="007E36DC" w:rsidP="007E36DC">
      <w:pPr>
        <w:ind w:firstLine="567"/>
        <w:jc w:val="both"/>
        <w:rPr>
          <w:szCs w:val="24"/>
        </w:rPr>
      </w:pPr>
      <w:r w:rsidRPr="00391C05">
        <w:rPr>
          <w:szCs w:val="24"/>
        </w:rPr>
        <w:t xml:space="preserve"> Компанія застосувала поправки ретроспективно для всіх поданих періодів. Жодних обмежень у ретроспективному застосуванні не виникало.</w:t>
      </w:r>
    </w:p>
    <w:p w:rsidR="007E36DC" w:rsidRPr="00391C05" w:rsidRDefault="007E36DC" w:rsidP="007E36DC">
      <w:pPr>
        <w:ind w:firstLine="567"/>
        <w:jc w:val="both"/>
        <w:rPr>
          <w:szCs w:val="24"/>
        </w:rPr>
      </w:pPr>
      <w:r w:rsidRPr="00391C05">
        <w:rPr>
          <w:szCs w:val="24"/>
        </w:rPr>
        <w:t>6. а) Назва МСФЗ:  МСФЗ 16 «Оренда» (зобов’язання з оренди при продажу та зворотній оренді).</w:t>
      </w:r>
    </w:p>
    <w:p w:rsidR="007E36DC" w:rsidRPr="00391C05" w:rsidRDefault="007E36DC" w:rsidP="007E36DC">
      <w:pPr>
        <w:ind w:firstLine="567"/>
        <w:jc w:val="both"/>
        <w:rPr>
          <w:szCs w:val="24"/>
        </w:rPr>
      </w:pPr>
      <w:r w:rsidRPr="00391C05">
        <w:rPr>
          <w:szCs w:val="24"/>
        </w:rPr>
        <w:t>Поправки до МСФЗ 16 (зобов’язання з оренди при продажу та зворотній оренді).</w:t>
      </w:r>
    </w:p>
    <w:p w:rsidR="007E36DC" w:rsidRPr="00391C05" w:rsidRDefault="007E36DC" w:rsidP="007E36DC">
      <w:pPr>
        <w:ind w:firstLine="567"/>
        <w:jc w:val="both"/>
        <w:rPr>
          <w:szCs w:val="24"/>
        </w:rPr>
      </w:pPr>
      <w:r w:rsidRPr="00391C05">
        <w:rPr>
          <w:szCs w:val="24"/>
        </w:rPr>
        <w:t>б) Застосування положень перехідного періоду:</w:t>
      </w:r>
    </w:p>
    <w:p w:rsidR="007E36DC" w:rsidRPr="00391C05" w:rsidRDefault="007E36DC" w:rsidP="007E36DC">
      <w:pPr>
        <w:ind w:firstLine="567"/>
        <w:jc w:val="both"/>
        <w:rPr>
          <w:szCs w:val="24"/>
        </w:rPr>
      </w:pPr>
      <w:r w:rsidRPr="00391C05">
        <w:rPr>
          <w:szCs w:val="24"/>
        </w:rPr>
        <w:t xml:space="preserve"> Зміна в обліковій політиці здійснювалася відповідно до положень перехідного періоду, визначених у поправках до МСФЗ 16, які набули чинності з 1 січня 2024 року. Поправки було застосовано ретроспективно для всіх поданих періодів.</w:t>
      </w:r>
    </w:p>
    <w:p w:rsidR="007E36DC" w:rsidRPr="00391C05" w:rsidRDefault="007E36DC" w:rsidP="007E36DC">
      <w:pPr>
        <w:ind w:firstLine="567"/>
        <w:jc w:val="both"/>
        <w:rPr>
          <w:szCs w:val="24"/>
        </w:rPr>
      </w:pPr>
      <w:r w:rsidRPr="00391C05">
        <w:rPr>
          <w:szCs w:val="24"/>
        </w:rPr>
        <w:t>в) Характер зміни в обліковій політиці:</w:t>
      </w:r>
    </w:p>
    <w:p w:rsidR="007E36DC" w:rsidRPr="00391C05" w:rsidRDefault="007E36DC" w:rsidP="007E36DC">
      <w:pPr>
        <w:ind w:firstLine="567"/>
        <w:jc w:val="both"/>
        <w:rPr>
          <w:szCs w:val="24"/>
        </w:rPr>
      </w:pPr>
      <w:r w:rsidRPr="00391C05">
        <w:rPr>
          <w:szCs w:val="24"/>
        </w:rPr>
        <w:t xml:space="preserve"> Поправки уточнюють вимоги до оцінки зобов’язань з оренди у випадках продажу з наступною зворотною орендою. Зокрема, поправки вимагають визначення платежів з оренди таким чином, щоб сума визнаного прибутку відповідала лише тим правам, які було передано орендодавцю. Це спрямовано на уникнення помилкової інтерпретації у разі змін у майбутніх платежах оренди, особливо якщо вони включають змінні платежі, які не залежать від індексу чи ставки. Зміни дозволяють підвищити прозорість у фінансовій звітності та посилити її відповідність економічній сутності операцій.</w:t>
      </w:r>
    </w:p>
    <w:p w:rsidR="007E36DC" w:rsidRPr="00391C05" w:rsidRDefault="007E36DC" w:rsidP="007E36DC">
      <w:pPr>
        <w:ind w:firstLine="567"/>
        <w:jc w:val="both"/>
        <w:rPr>
          <w:szCs w:val="24"/>
        </w:rPr>
      </w:pPr>
      <w:r w:rsidRPr="00391C05">
        <w:rPr>
          <w:szCs w:val="24"/>
        </w:rPr>
        <w:t>г) Опис положень перехідного періоду:</w:t>
      </w:r>
    </w:p>
    <w:p w:rsidR="007E36DC" w:rsidRPr="00391C05" w:rsidRDefault="007E36DC" w:rsidP="007E36DC">
      <w:pPr>
        <w:ind w:firstLine="567"/>
        <w:jc w:val="both"/>
        <w:rPr>
          <w:szCs w:val="24"/>
        </w:rPr>
      </w:pPr>
      <w:r w:rsidRPr="00391C05">
        <w:rPr>
          <w:szCs w:val="24"/>
        </w:rPr>
        <w:t xml:space="preserve"> Перехідні положення вимагають ретроспективного застосування до всіх поданих періодів. У рамках цієї зміни компанія переглянула свої операції, пов’язані з продажем і зворотною орендою, щоб забезпечити коректне визнання прибутку та зобов’язань. Будь-які коригування відображено у порівняльній інформації за 2023 рік.</w:t>
      </w:r>
    </w:p>
    <w:p w:rsidR="007E36DC" w:rsidRPr="00391C05" w:rsidRDefault="007E36DC" w:rsidP="007E36DC">
      <w:pPr>
        <w:ind w:firstLine="567"/>
        <w:jc w:val="both"/>
        <w:rPr>
          <w:szCs w:val="24"/>
        </w:rPr>
      </w:pPr>
      <w:r w:rsidRPr="00391C05">
        <w:rPr>
          <w:szCs w:val="24"/>
        </w:rPr>
        <w:t>ґ) Положення перехідного періоду, які могли б мати вплив на майбутні періоди:</w:t>
      </w:r>
    </w:p>
    <w:p w:rsidR="007E36DC" w:rsidRPr="00391C05" w:rsidRDefault="007E36DC" w:rsidP="007E36DC">
      <w:pPr>
        <w:ind w:firstLine="567"/>
        <w:jc w:val="both"/>
        <w:rPr>
          <w:szCs w:val="24"/>
        </w:rPr>
      </w:pPr>
      <w:r w:rsidRPr="00391C05">
        <w:rPr>
          <w:szCs w:val="24"/>
        </w:rPr>
        <w:t xml:space="preserve"> Поправки можуть вплинути на майбутні періоди у разі змін у змінних платежах за оренду, які не залежать від індексу чи ставки. Це дозволяє уникнути необхідності перегляду прибутку, визнаного під час продажу, забезпечуючи стабільність у фінансовій звітності.</w:t>
      </w:r>
    </w:p>
    <w:p w:rsidR="007E36DC" w:rsidRPr="00391C05" w:rsidRDefault="007E36DC" w:rsidP="007E36DC">
      <w:pPr>
        <w:ind w:firstLine="567"/>
        <w:jc w:val="both"/>
        <w:rPr>
          <w:szCs w:val="24"/>
        </w:rPr>
      </w:pPr>
      <w:r w:rsidRPr="00391C05">
        <w:rPr>
          <w:szCs w:val="24"/>
        </w:rPr>
        <w:t>д) Сума коригування:</w:t>
      </w:r>
    </w:p>
    <w:p w:rsidR="007E36DC" w:rsidRPr="00391C05" w:rsidRDefault="007E36DC" w:rsidP="007E36DC">
      <w:pPr>
        <w:ind w:firstLine="567"/>
        <w:jc w:val="both"/>
        <w:rPr>
          <w:szCs w:val="24"/>
        </w:rPr>
      </w:pPr>
      <w:r w:rsidRPr="00391C05">
        <w:rPr>
          <w:szCs w:val="24"/>
        </w:rPr>
        <w:t>•</w:t>
      </w:r>
      <w:r w:rsidRPr="00391C05">
        <w:rPr>
          <w:szCs w:val="24"/>
        </w:rPr>
        <w:tab/>
        <w:t>і) Для кожної статті фінансових звітів:</w:t>
      </w:r>
    </w:p>
    <w:p w:rsidR="007E36DC" w:rsidRPr="00391C05" w:rsidRDefault="007E36DC" w:rsidP="007E36DC">
      <w:pPr>
        <w:ind w:firstLine="567"/>
        <w:jc w:val="both"/>
        <w:rPr>
          <w:szCs w:val="24"/>
        </w:rPr>
      </w:pPr>
      <w:r w:rsidRPr="00391C05">
        <w:rPr>
          <w:szCs w:val="24"/>
        </w:rPr>
        <w:t xml:space="preserve"> Сума коригування за 2024 рік не відображено у складі зобов’язань з оренди та активів права користування, коригування відсутні. Прибуток, пов’язаний із продажем активів у рамках таких операцій, не змінився.</w:t>
      </w:r>
    </w:p>
    <w:p w:rsidR="007E36DC" w:rsidRPr="00391C05" w:rsidRDefault="007E36DC" w:rsidP="007E36DC">
      <w:pPr>
        <w:ind w:firstLine="567"/>
        <w:jc w:val="both"/>
        <w:rPr>
          <w:szCs w:val="24"/>
        </w:rPr>
      </w:pPr>
      <w:r w:rsidRPr="00391C05">
        <w:rPr>
          <w:szCs w:val="24"/>
        </w:rPr>
        <w:t>•</w:t>
      </w:r>
      <w:r w:rsidRPr="00391C05">
        <w:rPr>
          <w:szCs w:val="24"/>
        </w:rPr>
        <w:tab/>
        <w:t>іі) Вплив на базисний та розбавлений прибуток на акцію:</w:t>
      </w:r>
    </w:p>
    <w:p w:rsidR="007E36DC" w:rsidRPr="00391C05" w:rsidRDefault="007E36DC" w:rsidP="007E36DC">
      <w:pPr>
        <w:ind w:firstLine="567"/>
        <w:jc w:val="both"/>
        <w:rPr>
          <w:szCs w:val="24"/>
        </w:rPr>
      </w:pPr>
      <w:r w:rsidRPr="00391C05">
        <w:rPr>
          <w:szCs w:val="24"/>
        </w:rPr>
        <w:t xml:space="preserve"> Зменшення прибутку від продажу активів у 2024 році не вплинуло на базисний та розбавлений прибуток на акцію.</w:t>
      </w:r>
    </w:p>
    <w:p w:rsidR="007E36DC" w:rsidRPr="00391C05" w:rsidRDefault="007E36DC" w:rsidP="007E36DC">
      <w:pPr>
        <w:ind w:firstLine="567"/>
        <w:jc w:val="both"/>
        <w:rPr>
          <w:szCs w:val="24"/>
        </w:rPr>
      </w:pPr>
      <w:r w:rsidRPr="00391C05">
        <w:rPr>
          <w:szCs w:val="24"/>
        </w:rPr>
        <w:t xml:space="preserve">е) Коригування за попередні періоди: </w:t>
      </w:r>
    </w:p>
    <w:p w:rsidR="007E36DC" w:rsidRPr="00391C05" w:rsidRDefault="007E36DC" w:rsidP="007E36DC">
      <w:pPr>
        <w:ind w:firstLine="567"/>
        <w:jc w:val="both"/>
        <w:rPr>
          <w:szCs w:val="24"/>
        </w:rPr>
      </w:pPr>
      <w:r w:rsidRPr="00391C05">
        <w:rPr>
          <w:szCs w:val="24"/>
        </w:rPr>
        <w:t>Для порівняльного періоду (2023 рік) ретроспективне коригування мало включати зменшення визнаного прибутку від продажу та коригування відповідних зобов’язань і активів. Це забезпечувало б відповідність вимогам поправок. Жодних суттєвих змін у попередніх періодах не виявлено.</w:t>
      </w:r>
    </w:p>
    <w:p w:rsidR="007E36DC" w:rsidRPr="00391C05" w:rsidRDefault="007E36DC" w:rsidP="007E36DC">
      <w:pPr>
        <w:ind w:firstLine="567"/>
        <w:jc w:val="both"/>
        <w:rPr>
          <w:szCs w:val="24"/>
        </w:rPr>
      </w:pPr>
      <w:r w:rsidRPr="00391C05">
        <w:rPr>
          <w:szCs w:val="24"/>
        </w:rPr>
        <w:t>є) Неможливість ретроспективного застосування:</w:t>
      </w:r>
    </w:p>
    <w:p w:rsidR="007E36DC" w:rsidRPr="00391C05" w:rsidRDefault="007E36DC" w:rsidP="007E36DC">
      <w:pPr>
        <w:ind w:firstLine="567"/>
        <w:jc w:val="both"/>
        <w:rPr>
          <w:szCs w:val="24"/>
        </w:rPr>
      </w:pPr>
      <w:r w:rsidRPr="00391C05">
        <w:rPr>
          <w:szCs w:val="24"/>
        </w:rPr>
        <w:t xml:space="preserve"> Компанія змогла ретроспективно застосувати поправки до всіх поданих періодів. Жодних обмежень у ретроспективному застосуванні не було виявлено.</w:t>
      </w:r>
    </w:p>
    <w:p w:rsidR="007E36DC" w:rsidRPr="00391C05" w:rsidRDefault="007E36DC" w:rsidP="007E36DC">
      <w:pPr>
        <w:ind w:firstLine="567"/>
        <w:jc w:val="both"/>
        <w:rPr>
          <w:szCs w:val="24"/>
        </w:rPr>
      </w:pPr>
      <w:r w:rsidRPr="00391C05">
        <w:rPr>
          <w:szCs w:val="24"/>
        </w:rPr>
        <w:lastRenderedPageBreak/>
        <w:t>7. а) Назва МСФЗ:  МСБО 7 «Звіт про рух грошових коштів» та МСФЗ 7 «Фінансові інструменти: розкриття».</w:t>
      </w:r>
    </w:p>
    <w:p w:rsidR="007E36DC" w:rsidRPr="00391C05" w:rsidRDefault="007E36DC" w:rsidP="007E36DC">
      <w:pPr>
        <w:ind w:firstLine="567"/>
        <w:jc w:val="both"/>
        <w:rPr>
          <w:szCs w:val="24"/>
        </w:rPr>
      </w:pPr>
      <w:r w:rsidRPr="00391C05">
        <w:rPr>
          <w:szCs w:val="24"/>
        </w:rPr>
        <w:t>Поправки до МСБО 7 та МСФЗ 7 (угоди з фінансування постачальників).</w:t>
      </w:r>
    </w:p>
    <w:p w:rsidR="007E36DC" w:rsidRPr="00391C05" w:rsidRDefault="007E36DC" w:rsidP="007E36DC">
      <w:pPr>
        <w:ind w:firstLine="567"/>
        <w:jc w:val="both"/>
        <w:rPr>
          <w:szCs w:val="24"/>
        </w:rPr>
      </w:pPr>
      <w:r w:rsidRPr="00391C05">
        <w:rPr>
          <w:szCs w:val="24"/>
        </w:rPr>
        <w:t>б) Застосування положень перехідного періоду:</w:t>
      </w:r>
    </w:p>
    <w:p w:rsidR="007E36DC" w:rsidRPr="00391C05" w:rsidRDefault="007E36DC" w:rsidP="007E36DC">
      <w:pPr>
        <w:ind w:firstLine="567"/>
        <w:jc w:val="both"/>
        <w:rPr>
          <w:szCs w:val="24"/>
        </w:rPr>
      </w:pPr>
      <w:r w:rsidRPr="00391C05">
        <w:rPr>
          <w:szCs w:val="24"/>
        </w:rPr>
        <w:t xml:space="preserve"> Зміна в обліковій політиці здійснена відповідно до положень перехідного періоду, зазначених у поправках, що набули чинності з 1 січня 2024 року. Поправки було застосовано ретроспективно для забезпечення порівнянності з попередніми періодами.</w:t>
      </w:r>
    </w:p>
    <w:p w:rsidR="007E36DC" w:rsidRPr="00391C05" w:rsidRDefault="007E36DC" w:rsidP="007E36DC">
      <w:pPr>
        <w:ind w:firstLine="567"/>
        <w:jc w:val="both"/>
        <w:rPr>
          <w:szCs w:val="24"/>
        </w:rPr>
      </w:pPr>
      <w:r w:rsidRPr="00391C05">
        <w:rPr>
          <w:szCs w:val="24"/>
        </w:rPr>
        <w:t xml:space="preserve">в) Характер зміни в обліковій політиці: </w:t>
      </w:r>
    </w:p>
    <w:p w:rsidR="007E36DC" w:rsidRPr="00391C05" w:rsidRDefault="007E36DC" w:rsidP="007E36DC">
      <w:pPr>
        <w:ind w:firstLine="567"/>
        <w:jc w:val="both"/>
        <w:rPr>
          <w:szCs w:val="24"/>
        </w:rPr>
      </w:pPr>
      <w:r w:rsidRPr="00391C05">
        <w:rPr>
          <w:szCs w:val="24"/>
        </w:rPr>
        <w:t>Поправки уточнюють вимоги щодо розкриття інформації про угоди з фінансування постачальників, які дозволяють компаніям передавати свої зобов’язання перед постачальниками фінансовим установам. Зміни спрямовані на покращення прозорості звітності щодо руху грошових коштів, класифікації зобов’язань та ризиків ліквідності. У розкриттях вимагається зазначати умови таких угод, діапазон строків платежів, обсяги зобов’язань та вплив на фінансові показники.</w:t>
      </w:r>
    </w:p>
    <w:p w:rsidR="007E36DC" w:rsidRPr="00391C05" w:rsidRDefault="007E36DC" w:rsidP="007E36DC">
      <w:pPr>
        <w:ind w:firstLine="567"/>
        <w:jc w:val="both"/>
        <w:rPr>
          <w:szCs w:val="24"/>
        </w:rPr>
      </w:pPr>
      <w:r w:rsidRPr="00391C05">
        <w:rPr>
          <w:szCs w:val="24"/>
        </w:rPr>
        <w:t>г) Опис положень перехідного періоду:</w:t>
      </w:r>
    </w:p>
    <w:p w:rsidR="007E36DC" w:rsidRPr="00391C05" w:rsidRDefault="007E36DC" w:rsidP="007E36DC">
      <w:pPr>
        <w:ind w:firstLine="567"/>
        <w:jc w:val="both"/>
        <w:rPr>
          <w:szCs w:val="24"/>
        </w:rPr>
      </w:pPr>
      <w:r w:rsidRPr="00391C05">
        <w:rPr>
          <w:szCs w:val="24"/>
        </w:rPr>
        <w:t xml:space="preserve"> Поправки вимагають ретроспективного застосування до всіх поданих періодів. Для забезпечення відповідності, компанія переглянула класифікацію платежів за угодами з фінансування постачальників у звіті про рух грошових коштів та у примітках до фінансової звітності. Будь-які коригування було відображено у порівняльних показниках за 2023 рік.</w:t>
      </w:r>
    </w:p>
    <w:p w:rsidR="007E36DC" w:rsidRPr="00391C05" w:rsidRDefault="007E36DC" w:rsidP="007E36DC">
      <w:pPr>
        <w:ind w:firstLine="567"/>
        <w:jc w:val="both"/>
        <w:rPr>
          <w:szCs w:val="24"/>
        </w:rPr>
      </w:pPr>
      <w:r w:rsidRPr="00391C05">
        <w:rPr>
          <w:szCs w:val="24"/>
        </w:rPr>
        <w:t>ґ) Положення перехідного періоду, які могли б мати вплив на майбутні періоди:</w:t>
      </w:r>
    </w:p>
    <w:p w:rsidR="007E36DC" w:rsidRPr="00391C05" w:rsidRDefault="007E36DC" w:rsidP="007E36DC">
      <w:pPr>
        <w:ind w:firstLine="567"/>
        <w:jc w:val="both"/>
        <w:rPr>
          <w:szCs w:val="24"/>
        </w:rPr>
      </w:pPr>
      <w:r w:rsidRPr="00391C05">
        <w:rPr>
          <w:szCs w:val="24"/>
        </w:rPr>
        <w:t xml:space="preserve"> Зміни можуть впливати на майбутні періоди у разі укладення нових угод з фінансування постачальників або зміни умов існуючих угод. Зокрема, можуть змінюватися класифікації платежів у звіті про рух грошових коштів (операційна чи фінансова діяльність), що впливає на показники ліквідності.</w:t>
      </w:r>
    </w:p>
    <w:p w:rsidR="007E36DC" w:rsidRPr="00391C05" w:rsidRDefault="007E36DC" w:rsidP="007E36DC">
      <w:pPr>
        <w:ind w:firstLine="567"/>
        <w:jc w:val="both"/>
        <w:rPr>
          <w:szCs w:val="24"/>
        </w:rPr>
      </w:pPr>
      <w:r w:rsidRPr="00391C05">
        <w:rPr>
          <w:szCs w:val="24"/>
        </w:rPr>
        <w:t>д) Сума коригування:</w:t>
      </w:r>
    </w:p>
    <w:p w:rsidR="007E36DC" w:rsidRPr="00391C05" w:rsidRDefault="007E36DC" w:rsidP="007E36DC">
      <w:pPr>
        <w:ind w:firstLine="567"/>
        <w:jc w:val="both"/>
        <w:rPr>
          <w:szCs w:val="24"/>
        </w:rPr>
      </w:pPr>
      <w:r w:rsidRPr="00391C05">
        <w:rPr>
          <w:szCs w:val="24"/>
        </w:rPr>
        <w:t>•</w:t>
      </w:r>
      <w:r w:rsidRPr="00391C05">
        <w:rPr>
          <w:szCs w:val="24"/>
        </w:rPr>
        <w:tab/>
        <w:t>і) Для кожної статті фінансових звітів:</w:t>
      </w:r>
    </w:p>
    <w:p w:rsidR="007E36DC" w:rsidRPr="00391C05" w:rsidRDefault="007E36DC" w:rsidP="007E36DC">
      <w:pPr>
        <w:ind w:firstLine="567"/>
        <w:jc w:val="both"/>
        <w:rPr>
          <w:szCs w:val="24"/>
        </w:rPr>
      </w:pPr>
      <w:r w:rsidRPr="00391C05">
        <w:rPr>
          <w:szCs w:val="24"/>
        </w:rPr>
        <w:t xml:space="preserve"> У 2024 році у звіті про рух грошових коштів платежі за угодами з фінансування постачальників не було </w:t>
      </w:r>
      <w:proofErr w:type="spellStart"/>
      <w:r w:rsidRPr="00391C05">
        <w:rPr>
          <w:szCs w:val="24"/>
        </w:rPr>
        <w:t>перекласифіковано</w:t>
      </w:r>
      <w:proofErr w:type="spellEnd"/>
      <w:r w:rsidRPr="00391C05">
        <w:rPr>
          <w:szCs w:val="24"/>
        </w:rPr>
        <w:t xml:space="preserve"> з операційної діяльності до фінансової. Підприємство не має  угоди з фінансування постачальників. </w:t>
      </w:r>
    </w:p>
    <w:p w:rsidR="007E36DC" w:rsidRPr="00391C05" w:rsidRDefault="007E36DC" w:rsidP="007E36DC">
      <w:pPr>
        <w:ind w:firstLine="567"/>
        <w:jc w:val="both"/>
        <w:rPr>
          <w:szCs w:val="24"/>
        </w:rPr>
      </w:pPr>
      <w:r w:rsidRPr="00391C05">
        <w:rPr>
          <w:szCs w:val="24"/>
        </w:rPr>
        <w:t>•</w:t>
      </w:r>
      <w:r w:rsidRPr="00391C05">
        <w:rPr>
          <w:szCs w:val="24"/>
        </w:rPr>
        <w:tab/>
        <w:t xml:space="preserve">іі) Вплив на базисний та розбавлений прибуток на акцію: </w:t>
      </w:r>
    </w:p>
    <w:p w:rsidR="007E36DC" w:rsidRPr="00391C05" w:rsidRDefault="007E36DC" w:rsidP="007E36DC">
      <w:pPr>
        <w:ind w:firstLine="567"/>
        <w:jc w:val="both"/>
        <w:rPr>
          <w:szCs w:val="24"/>
        </w:rPr>
      </w:pPr>
      <w:r w:rsidRPr="00391C05">
        <w:rPr>
          <w:szCs w:val="24"/>
        </w:rPr>
        <w:t>•</w:t>
      </w:r>
      <w:r w:rsidRPr="00391C05">
        <w:rPr>
          <w:szCs w:val="24"/>
        </w:rPr>
        <w:tab/>
        <w:t>Поправки не вплинули на базисний чи розбавлений прибуток на акцію.</w:t>
      </w:r>
    </w:p>
    <w:p w:rsidR="007E36DC" w:rsidRPr="00391C05" w:rsidRDefault="007E36DC" w:rsidP="007E36DC">
      <w:pPr>
        <w:ind w:firstLine="567"/>
        <w:jc w:val="both"/>
        <w:rPr>
          <w:szCs w:val="24"/>
        </w:rPr>
      </w:pPr>
      <w:r w:rsidRPr="00391C05">
        <w:rPr>
          <w:szCs w:val="24"/>
        </w:rPr>
        <w:t>е) Коригування за попередні періоди:</w:t>
      </w:r>
    </w:p>
    <w:p w:rsidR="007E36DC" w:rsidRPr="00391C05" w:rsidRDefault="007E36DC" w:rsidP="007E36DC">
      <w:pPr>
        <w:ind w:firstLine="567"/>
        <w:jc w:val="both"/>
        <w:rPr>
          <w:szCs w:val="24"/>
        </w:rPr>
      </w:pPr>
      <w:r w:rsidRPr="00391C05">
        <w:rPr>
          <w:szCs w:val="24"/>
        </w:rPr>
        <w:t xml:space="preserve"> Поправки до МСБО 7 та МСФЗ 7 не спричинили суттєвих змін у класифікації або розкритті грошових потоків та зобов’язань за порівняльний період (2023 рік). Жодних інших суттєвих впливів на фінансову звітність попередніх періодів не виявлено.</w:t>
      </w:r>
    </w:p>
    <w:p w:rsidR="007E36DC" w:rsidRPr="00391C05" w:rsidRDefault="007E36DC" w:rsidP="007E36DC">
      <w:pPr>
        <w:ind w:firstLine="567"/>
        <w:jc w:val="both"/>
        <w:rPr>
          <w:szCs w:val="24"/>
        </w:rPr>
      </w:pPr>
      <w:r w:rsidRPr="00391C05">
        <w:rPr>
          <w:szCs w:val="24"/>
        </w:rPr>
        <w:t>є) Неможливість ретроспективного застосування:</w:t>
      </w:r>
    </w:p>
    <w:p w:rsidR="007E36DC" w:rsidRPr="00391C05" w:rsidRDefault="007E36DC" w:rsidP="007E36DC">
      <w:pPr>
        <w:ind w:firstLine="567"/>
        <w:jc w:val="both"/>
        <w:rPr>
          <w:szCs w:val="24"/>
        </w:rPr>
      </w:pPr>
      <w:r w:rsidRPr="00391C05">
        <w:rPr>
          <w:szCs w:val="24"/>
        </w:rPr>
        <w:t xml:space="preserve"> Компанія змогла ретроспективно застосувати поправки до всіх поданих періодів. Жодних обмежень у ретроспективному застосуванні не було.</w:t>
      </w:r>
    </w:p>
    <w:p w:rsidR="007E36DC" w:rsidRPr="00391C05" w:rsidRDefault="007E36DC" w:rsidP="007E36DC">
      <w:pPr>
        <w:ind w:firstLine="567"/>
        <w:jc w:val="both"/>
        <w:rPr>
          <w:szCs w:val="24"/>
        </w:rPr>
      </w:pPr>
    </w:p>
    <w:p w:rsidR="007E36DC" w:rsidRPr="00391C05" w:rsidRDefault="007E36DC" w:rsidP="007E36DC">
      <w:pPr>
        <w:ind w:firstLine="567"/>
        <w:jc w:val="both"/>
        <w:rPr>
          <w:szCs w:val="24"/>
        </w:rPr>
      </w:pPr>
      <w:r w:rsidRPr="00391C05">
        <w:rPr>
          <w:szCs w:val="24"/>
        </w:rPr>
        <w:t>Відповідно до вимог МСБО 8 «Облікові політики, зміни в облікових оцінках та помилки», підприємство розглянуло всі нові та переглянуті стандарти, які були випущені, але ще не набули чинності на дату складання цієї фінансової звітності.</w:t>
      </w:r>
    </w:p>
    <w:p w:rsidR="007E36DC" w:rsidRPr="00391C05" w:rsidRDefault="007E36DC" w:rsidP="007E36DC">
      <w:pPr>
        <w:ind w:firstLine="567"/>
        <w:jc w:val="both"/>
        <w:rPr>
          <w:szCs w:val="24"/>
        </w:rPr>
      </w:pPr>
      <w:r w:rsidRPr="00391C05">
        <w:rPr>
          <w:szCs w:val="24"/>
        </w:rPr>
        <w:t>В даний час Товариство проводить оцінку впливу цих поправок.</w:t>
      </w:r>
    </w:p>
    <w:p w:rsidR="007E36DC" w:rsidRPr="00391C05" w:rsidRDefault="007E36DC" w:rsidP="007E36DC">
      <w:pPr>
        <w:ind w:firstLine="567"/>
        <w:jc w:val="both"/>
        <w:rPr>
          <w:szCs w:val="24"/>
        </w:rPr>
      </w:pPr>
      <w:r w:rsidRPr="00391C05">
        <w:rPr>
          <w:szCs w:val="24"/>
        </w:rPr>
        <w:t>Перелік таких стандартів і поправок включає:</w:t>
      </w:r>
    </w:p>
    <w:p w:rsidR="007E36DC" w:rsidRPr="00391C05" w:rsidRDefault="007E36DC" w:rsidP="007E36DC">
      <w:pPr>
        <w:ind w:firstLine="567"/>
        <w:jc w:val="both"/>
        <w:rPr>
          <w:szCs w:val="24"/>
        </w:rPr>
      </w:pPr>
    </w:p>
    <w:p w:rsidR="007E36DC" w:rsidRPr="00391C05" w:rsidRDefault="007E36DC" w:rsidP="007E36DC">
      <w:pPr>
        <w:ind w:firstLine="567"/>
        <w:jc w:val="both"/>
        <w:rPr>
          <w:szCs w:val="24"/>
        </w:rPr>
      </w:pPr>
      <w:r w:rsidRPr="00391C05">
        <w:rPr>
          <w:szCs w:val="24"/>
        </w:rPr>
        <w:t>1.</w:t>
      </w:r>
      <w:r w:rsidR="00391C05">
        <w:rPr>
          <w:szCs w:val="24"/>
          <w:lang w:val="ru-RU"/>
        </w:rPr>
        <w:t xml:space="preserve"> </w:t>
      </w:r>
      <w:r w:rsidRPr="00391C05">
        <w:rPr>
          <w:szCs w:val="24"/>
        </w:rPr>
        <w:t>Відсутність можливості обміну (поправки до МСБО 21)</w:t>
      </w:r>
    </w:p>
    <w:p w:rsidR="007E36DC" w:rsidRPr="00391C05" w:rsidRDefault="007E36DC" w:rsidP="007E36DC">
      <w:pPr>
        <w:ind w:firstLine="567"/>
        <w:jc w:val="both"/>
        <w:rPr>
          <w:szCs w:val="24"/>
        </w:rPr>
      </w:pPr>
      <w:r w:rsidRPr="00391C05">
        <w:rPr>
          <w:szCs w:val="24"/>
        </w:rPr>
        <w:t>Назва нового МСФЗ: Поправки до МСБО 21 «Відсутність можливості обміну».</w:t>
      </w:r>
    </w:p>
    <w:p w:rsidR="007E36DC" w:rsidRPr="00391C05" w:rsidRDefault="007E36DC" w:rsidP="007E36DC">
      <w:pPr>
        <w:ind w:firstLine="567"/>
        <w:jc w:val="both"/>
        <w:rPr>
          <w:szCs w:val="24"/>
        </w:rPr>
      </w:pPr>
      <w:r w:rsidRPr="00391C05">
        <w:rPr>
          <w:szCs w:val="24"/>
        </w:rPr>
        <w:t>Характер наступної зміни або змін в обліковій політиці:</w:t>
      </w:r>
    </w:p>
    <w:p w:rsidR="007E36DC" w:rsidRPr="00391C05" w:rsidRDefault="007E36DC" w:rsidP="007E36DC">
      <w:pPr>
        <w:ind w:firstLine="567"/>
        <w:jc w:val="both"/>
        <w:rPr>
          <w:szCs w:val="24"/>
        </w:rPr>
      </w:pPr>
      <w:r w:rsidRPr="00391C05">
        <w:rPr>
          <w:szCs w:val="24"/>
        </w:rPr>
        <w:t>Уточнення підходів до оцінки валют, які не є вільно конвертованими, а також критеріїв оцінки курсів обміну при відсутності активного ринку.</w:t>
      </w:r>
    </w:p>
    <w:p w:rsidR="007E36DC" w:rsidRPr="00391C05" w:rsidRDefault="007E36DC" w:rsidP="007E36DC">
      <w:pPr>
        <w:ind w:firstLine="567"/>
        <w:jc w:val="both"/>
        <w:rPr>
          <w:szCs w:val="24"/>
        </w:rPr>
      </w:pPr>
      <w:r w:rsidRPr="00391C05">
        <w:rPr>
          <w:szCs w:val="24"/>
        </w:rPr>
        <w:t>Дата випуску: Серпень 2023</w:t>
      </w:r>
    </w:p>
    <w:p w:rsidR="007E36DC" w:rsidRPr="00391C05" w:rsidRDefault="007E36DC" w:rsidP="007E36DC">
      <w:pPr>
        <w:ind w:firstLine="567"/>
        <w:jc w:val="both"/>
        <w:rPr>
          <w:szCs w:val="24"/>
        </w:rPr>
      </w:pPr>
      <w:r w:rsidRPr="00391C05">
        <w:rPr>
          <w:szCs w:val="24"/>
        </w:rPr>
        <w:t>Дата, з якої вимагається застосування МСФЗ:  1 січня 2025 року.</w:t>
      </w:r>
    </w:p>
    <w:p w:rsidR="007E36DC" w:rsidRPr="00391C05" w:rsidRDefault="007E36DC" w:rsidP="007E36DC">
      <w:pPr>
        <w:ind w:firstLine="567"/>
        <w:jc w:val="both"/>
        <w:rPr>
          <w:szCs w:val="24"/>
        </w:rPr>
      </w:pPr>
      <w:r w:rsidRPr="00391C05">
        <w:rPr>
          <w:szCs w:val="24"/>
        </w:rPr>
        <w:t>Дата, на яку компанія планує вперше застосувати МСФЗ:</w:t>
      </w:r>
    </w:p>
    <w:p w:rsidR="007E36DC" w:rsidRPr="00391C05" w:rsidRDefault="007E36DC" w:rsidP="007E36DC">
      <w:pPr>
        <w:ind w:firstLine="567"/>
        <w:jc w:val="both"/>
        <w:rPr>
          <w:szCs w:val="24"/>
        </w:rPr>
      </w:pPr>
      <w:r w:rsidRPr="00391C05">
        <w:rPr>
          <w:szCs w:val="24"/>
        </w:rPr>
        <w:t>Компанія планує застосувати зміни з дати їх обов’язкового набуття чинності – 1 січня 2025 року.</w:t>
      </w:r>
    </w:p>
    <w:p w:rsidR="007E36DC" w:rsidRPr="00391C05" w:rsidRDefault="007E36DC" w:rsidP="007E36DC">
      <w:pPr>
        <w:ind w:firstLine="567"/>
        <w:jc w:val="both"/>
        <w:rPr>
          <w:szCs w:val="24"/>
        </w:rPr>
      </w:pPr>
      <w:r w:rsidRPr="00391C05">
        <w:rPr>
          <w:szCs w:val="24"/>
        </w:rPr>
        <w:lastRenderedPageBreak/>
        <w:t>Аналіз впливу:</w:t>
      </w:r>
    </w:p>
    <w:p w:rsidR="007E36DC" w:rsidRPr="00391C05" w:rsidRDefault="007E36DC" w:rsidP="007E36DC">
      <w:pPr>
        <w:ind w:firstLine="567"/>
        <w:jc w:val="both"/>
        <w:rPr>
          <w:szCs w:val="24"/>
        </w:rPr>
      </w:pPr>
      <w:r w:rsidRPr="00391C05">
        <w:rPr>
          <w:szCs w:val="24"/>
        </w:rPr>
        <w:t>Оскільки компанія здійснює операції виключно у валютах, що є вільно конвертованими та для яких існує активний ринок, очікується, що поправки не матимуть суттєвого впливу на фінансову звітність компанії.</w:t>
      </w:r>
    </w:p>
    <w:p w:rsidR="007E36DC" w:rsidRPr="00391C05" w:rsidRDefault="007E36DC" w:rsidP="007E36DC">
      <w:pPr>
        <w:ind w:firstLine="567"/>
        <w:jc w:val="both"/>
        <w:rPr>
          <w:szCs w:val="24"/>
        </w:rPr>
      </w:pPr>
      <w:r w:rsidRPr="00391C05">
        <w:rPr>
          <w:szCs w:val="24"/>
        </w:rPr>
        <w:t xml:space="preserve"> Компанія не планує змінювати облікову політику та вважає, що вплив нових вимог є незначним.</w:t>
      </w:r>
    </w:p>
    <w:p w:rsidR="007E36DC" w:rsidRPr="00391C05" w:rsidRDefault="007E36DC" w:rsidP="007E36DC">
      <w:pPr>
        <w:ind w:firstLine="567"/>
        <w:jc w:val="both"/>
        <w:rPr>
          <w:szCs w:val="24"/>
        </w:rPr>
      </w:pPr>
      <w:r w:rsidRPr="00391C05">
        <w:rPr>
          <w:szCs w:val="24"/>
        </w:rPr>
        <w:t>2.</w:t>
      </w:r>
      <w:r w:rsidR="00391C05">
        <w:rPr>
          <w:szCs w:val="24"/>
          <w:lang w:val="ru-RU"/>
        </w:rPr>
        <w:t xml:space="preserve"> </w:t>
      </w:r>
      <w:r w:rsidRPr="00391C05">
        <w:rPr>
          <w:szCs w:val="24"/>
        </w:rPr>
        <w:t>Контракти на відновлювану електроенергію (поправки до МСФЗ 9 та МСФЗ 7)</w:t>
      </w:r>
    </w:p>
    <w:p w:rsidR="007E36DC" w:rsidRPr="00391C05" w:rsidRDefault="007E36DC" w:rsidP="007E36DC">
      <w:pPr>
        <w:ind w:firstLine="567"/>
        <w:jc w:val="both"/>
        <w:rPr>
          <w:szCs w:val="24"/>
        </w:rPr>
      </w:pPr>
      <w:r w:rsidRPr="00391C05">
        <w:rPr>
          <w:szCs w:val="24"/>
        </w:rPr>
        <w:t>Назва нового МСФЗ: Поправки до МСФЗ 9 та МСФЗ 7 «Контракти на відновлювану електроенергію».</w:t>
      </w:r>
    </w:p>
    <w:p w:rsidR="007E36DC" w:rsidRPr="00391C05" w:rsidRDefault="007E36DC" w:rsidP="007E36DC">
      <w:pPr>
        <w:ind w:firstLine="567"/>
        <w:jc w:val="both"/>
        <w:rPr>
          <w:szCs w:val="24"/>
        </w:rPr>
      </w:pPr>
      <w:r w:rsidRPr="00391C05">
        <w:rPr>
          <w:szCs w:val="24"/>
        </w:rPr>
        <w:t>Характер наступної зміни або змін в обліковій політиці:</w:t>
      </w:r>
    </w:p>
    <w:p w:rsidR="007E36DC" w:rsidRPr="00391C05" w:rsidRDefault="007E36DC" w:rsidP="007E36DC">
      <w:pPr>
        <w:ind w:firstLine="567"/>
        <w:jc w:val="both"/>
        <w:rPr>
          <w:szCs w:val="24"/>
        </w:rPr>
      </w:pPr>
      <w:r w:rsidRPr="00391C05">
        <w:rPr>
          <w:szCs w:val="24"/>
        </w:rPr>
        <w:t>Поправки регулюють облік фінансових інструментів, пов’язаних з електроенергією, залежною від погодних умов або інших природних факторів.</w:t>
      </w:r>
    </w:p>
    <w:p w:rsidR="007E36DC" w:rsidRPr="00391C05" w:rsidRDefault="007E36DC" w:rsidP="007E36DC">
      <w:pPr>
        <w:ind w:firstLine="567"/>
        <w:jc w:val="both"/>
        <w:rPr>
          <w:szCs w:val="24"/>
        </w:rPr>
      </w:pPr>
      <w:r w:rsidRPr="00391C05">
        <w:rPr>
          <w:szCs w:val="24"/>
        </w:rPr>
        <w:t>Дата випуску: Травень 2024</w:t>
      </w:r>
    </w:p>
    <w:p w:rsidR="007E36DC" w:rsidRPr="00391C05" w:rsidRDefault="007E36DC" w:rsidP="007E36DC">
      <w:pPr>
        <w:ind w:firstLine="567"/>
        <w:jc w:val="both"/>
        <w:rPr>
          <w:szCs w:val="24"/>
        </w:rPr>
      </w:pPr>
      <w:r w:rsidRPr="00391C05">
        <w:rPr>
          <w:szCs w:val="24"/>
        </w:rPr>
        <w:t>Дата, з якої вимагається застосування МСФЗ: 1 січня 2026 року.</w:t>
      </w:r>
    </w:p>
    <w:p w:rsidR="007E36DC" w:rsidRPr="00391C05" w:rsidRDefault="007E36DC" w:rsidP="007E36DC">
      <w:pPr>
        <w:ind w:firstLine="567"/>
        <w:jc w:val="both"/>
        <w:rPr>
          <w:szCs w:val="24"/>
        </w:rPr>
      </w:pPr>
      <w:r w:rsidRPr="00391C05">
        <w:rPr>
          <w:szCs w:val="24"/>
        </w:rPr>
        <w:t>Дата, на яку компанія планує вперше застосувати МСФЗ:</w:t>
      </w:r>
    </w:p>
    <w:p w:rsidR="007E36DC" w:rsidRPr="00391C05" w:rsidRDefault="007E36DC" w:rsidP="007E36DC">
      <w:pPr>
        <w:ind w:firstLine="567"/>
        <w:jc w:val="both"/>
        <w:rPr>
          <w:szCs w:val="24"/>
        </w:rPr>
      </w:pPr>
      <w:r w:rsidRPr="00391C05">
        <w:rPr>
          <w:szCs w:val="24"/>
        </w:rPr>
        <w:t>Компанія планує застосувати зміни з дати їх обов’язкового набуття чинності – 1 січня 2026 року.</w:t>
      </w:r>
    </w:p>
    <w:p w:rsidR="007E36DC" w:rsidRPr="00391C05" w:rsidRDefault="007E36DC" w:rsidP="007E36DC">
      <w:pPr>
        <w:ind w:firstLine="567"/>
        <w:jc w:val="both"/>
        <w:rPr>
          <w:szCs w:val="24"/>
        </w:rPr>
      </w:pPr>
      <w:r w:rsidRPr="00391C05">
        <w:rPr>
          <w:szCs w:val="24"/>
        </w:rPr>
        <w:t>Аналіз впливу:</w:t>
      </w:r>
    </w:p>
    <w:p w:rsidR="007E36DC" w:rsidRPr="00391C05" w:rsidRDefault="007E36DC" w:rsidP="007E36DC">
      <w:pPr>
        <w:ind w:firstLine="567"/>
        <w:jc w:val="both"/>
        <w:rPr>
          <w:szCs w:val="24"/>
        </w:rPr>
      </w:pPr>
      <w:r w:rsidRPr="00391C05">
        <w:rPr>
          <w:szCs w:val="24"/>
        </w:rPr>
        <w:t>Компанія не має контрактів, які стосуються відновлюваної електроенергії або електроенергії, залежної від природних факторів. Таким чином, зміни не матимуть суттєвого впливу на фінансову звітність компанії. Компанія не планує змінювати облікову політику у зв’язку з цими поправками.</w:t>
      </w:r>
    </w:p>
    <w:p w:rsidR="007E36DC" w:rsidRPr="00391C05" w:rsidRDefault="007E36DC" w:rsidP="007E36DC">
      <w:pPr>
        <w:ind w:firstLine="567"/>
        <w:jc w:val="both"/>
        <w:rPr>
          <w:szCs w:val="24"/>
        </w:rPr>
      </w:pPr>
      <w:r w:rsidRPr="00391C05">
        <w:rPr>
          <w:szCs w:val="24"/>
        </w:rPr>
        <w:t>3.</w:t>
      </w:r>
      <w:r w:rsidR="00391C05">
        <w:rPr>
          <w:szCs w:val="24"/>
          <w:lang w:val="ru-RU"/>
        </w:rPr>
        <w:t xml:space="preserve"> </w:t>
      </w:r>
      <w:r w:rsidRPr="00391C05">
        <w:rPr>
          <w:szCs w:val="24"/>
        </w:rPr>
        <w:t>Щорічні покращення до МСФЗ – випуск 11</w:t>
      </w:r>
    </w:p>
    <w:p w:rsidR="007E36DC" w:rsidRPr="00391C05" w:rsidRDefault="007E36DC" w:rsidP="007E36DC">
      <w:pPr>
        <w:ind w:firstLine="567"/>
        <w:jc w:val="both"/>
        <w:rPr>
          <w:szCs w:val="24"/>
        </w:rPr>
      </w:pPr>
      <w:r w:rsidRPr="00391C05">
        <w:rPr>
          <w:szCs w:val="24"/>
        </w:rPr>
        <w:t>Назва нового МСФЗ:   Щорічні покращення до МСФЗ – випуск 11 (МСФЗ 10, МСФЗ 9, МСФЗ 1, МСБО 7, МСФЗ 7).</w:t>
      </w:r>
    </w:p>
    <w:p w:rsidR="007E36DC" w:rsidRPr="00391C05" w:rsidRDefault="007E36DC" w:rsidP="007E36DC">
      <w:pPr>
        <w:ind w:firstLine="567"/>
        <w:jc w:val="both"/>
        <w:rPr>
          <w:szCs w:val="24"/>
        </w:rPr>
      </w:pPr>
      <w:r w:rsidRPr="00391C05">
        <w:rPr>
          <w:szCs w:val="24"/>
        </w:rPr>
        <w:t>Характер наступної зміни або змін в обліковій політиці:</w:t>
      </w:r>
    </w:p>
    <w:p w:rsidR="007E36DC" w:rsidRPr="00391C05" w:rsidRDefault="007E36DC" w:rsidP="007E36DC">
      <w:pPr>
        <w:ind w:firstLine="567"/>
        <w:jc w:val="both"/>
        <w:rPr>
          <w:szCs w:val="24"/>
        </w:rPr>
      </w:pPr>
      <w:r w:rsidRPr="00391C05">
        <w:rPr>
          <w:szCs w:val="24"/>
        </w:rPr>
        <w:t>Покращення спрямовані на уточнення та вдосконалення стандартів для підвищення зрозумілості та узгодженості облікових підходів.</w:t>
      </w:r>
    </w:p>
    <w:p w:rsidR="007E36DC" w:rsidRPr="00391C05" w:rsidRDefault="007E36DC" w:rsidP="007E36DC">
      <w:pPr>
        <w:ind w:firstLine="567"/>
        <w:jc w:val="both"/>
        <w:rPr>
          <w:szCs w:val="24"/>
        </w:rPr>
      </w:pPr>
      <w:r w:rsidRPr="00391C05">
        <w:rPr>
          <w:szCs w:val="24"/>
        </w:rPr>
        <w:t>Дата випуску: Липень 2024</w:t>
      </w:r>
    </w:p>
    <w:p w:rsidR="007E36DC" w:rsidRPr="00391C05" w:rsidRDefault="007E36DC" w:rsidP="007E36DC">
      <w:pPr>
        <w:ind w:firstLine="567"/>
        <w:jc w:val="both"/>
        <w:rPr>
          <w:szCs w:val="24"/>
        </w:rPr>
      </w:pPr>
      <w:r w:rsidRPr="00391C05">
        <w:rPr>
          <w:szCs w:val="24"/>
        </w:rPr>
        <w:t>Дата, з якої вимагається застосування МСФЗ:  1 січня 2026 року.</w:t>
      </w:r>
    </w:p>
    <w:p w:rsidR="007E36DC" w:rsidRPr="00391C05" w:rsidRDefault="007E36DC" w:rsidP="007E36DC">
      <w:pPr>
        <w:ind w:firstLine="567"/>
        <w:jc w:val="both"/>
        <w:rPr>
          <w:szCs w:val="24"/>
        </w:rPr>
      </w:pPr>
      <w:r w:rsidRPr="00391C05">
        <w:rPr>
          <w:szCs w:val="24"/>
        </w:rPr>
        <w:t>Дата, на яку компанія планує вперше застосувати МСФЗ:</w:t>
      </w:r>
    </w:p>
    <w:p w:rsidR="007E36DC" w:rsidRPr="00391C05" w:rsidRDefault="007E36DC" w:rsidP="007E36DC">
      <w:pPr>
        <w:ind w:firstLine="567"/>
        <w:jc w:val="both"/>
        <w:rPr>
          <w:szCs w:val="24"/>
        </w:rPr>
      </w:pPr>
      <w:r w:rsidRPr="00391C05">
        <w:rPr>
          <w:szCs w:val="24"/>
        </w:rPr>
        <w:t>Компанія планує застосувати зміни з дати їх обов’язкового набуття чинності – 1 січня 2026 року.</w:t>
      </w:r>
    </w:p>
    <w:p w:rsidR="007E36DC" w:rsidRPr="00391C05" w:rsidRDefault="007E36DC" w:rsidP="007E36DC">
      <w:pPr>
        <w:ind w:firstLine="567"/>
        <w:jc w:val="both"/>
        <w:rPr>
          <w:szCs w:val="24"/>
        </w:rPr>
      </w:pPr>
      <w:r w:rsidRPr="00391C05">
        <w:rPr>
          <w:szCs w:val="24"/>
        </w:rPr>
        <w:t>Аналіз впливу:</w:t>
      </w:r>
    </w:p>
    <w:p w:rsidR="007E36DC" w:rsidRPr="00391C05" w:rsidRDefault="007E36DC" w:rsidP="007E36DC">
      <w:pPr>
        <w:ind w:firstLine="567"/>
        <w:jc w:val="both"/>
        <w:rPr>
          <w:szCs w:val="24"/>
        </w:rPr>
      </w:pPr>
      <w:r w:rsidRPr="00391C05">
        <w:rPr>
          <w:szCs w:val="24"/>
        </w:rPr>
        <w:t>Компанія провела аналіз зазначених змін та дійшла висновку, що вони не матимуть суттєвого впливу на її фінансову звітність, оскільки поточні облікові підходи вже відповідають принципам, уточненим у щорічних покращеннях. Відповідно, компанія не очікує змін у своїй обліковій політиці чи у фінансових показниках.</w:t>
      </w:r>
    </w:p>
    <w:p w:rsidR="007E36DC" w:rsidRPr="00391C05" w:rsidRDefault="007E36DC" w:rsidP="007E36DC">
      <w:pPr>
        <w:ind w:firstLine="567"/>
        <w:jc w:val="both"/>
        <w:rPr>
          <w:szCs w:val="24"/>
        </w:rPr>
      </w:pPr>
      <w:r w:rsidRPr="00391C05">
        <w:rPr>
          <w:szCs w:val="24"/>
        </w:rPr>
        <w:t>4.</w:t>
      </w:r>
      <w:r w:rsidR="00391C05">
        <w:rPr>
          <w:szCs w:val="24"/>
          <w:lang w:val="ru-RU"/>
        </w:rPr>
        <w:t xml:space="preserve"> </w:t>
      </w:r>
      <w:r w:rsidRPr="00391C05">
        <w:rPr>
          <w:szCs w:val="24"/>
        </w:rPr>
        <w:t>Поправки до класифікації та оцінки фінансових інструментів (поправки до МСФЗ 9 та МСФЗ 7.</w:t>
      </w:r>
    </w:p>
    <w:p w:rsidR="007E36DC" w:rsidRPr="00391C05" w:rsidRDefault="007E36DC" w:rsidP="007E36DC">
      <w:pPr>
        <w:ind w:firstLine="567"/>
        <w:jc w:val="both"/>
        <w:rPr>
          <w:szCs w:val="24"/>
        </w:rPr>
      </w:pPr>
      <w:r w:rsidRPr="00391C05">
        <w:rPr>
          <w:szCs w:val="24"/>
        </w:rPr>
        <w:t>5.</w:t>
      </w:r>
      <w:r w:rsidR="00391C05">
        <w:rPr>
          <w:szCs w:val="24"/>
          <w:lang w:val="ru-RU"/>
        </w:rPr>
        <w:t xml:space="preserve"> </w:t>
      </w:r>
      <w:r w:rsidRPr="00391C05">
        <w:rPr>
          <w:szCs w:val="24"/>
        </w:rPr>
        <w:t>Назва нового МСФЗ  Поправки до класифікації та оцінки фінансових інструментів (поправки до МСФЗ 9 та МСФЗ 7).</w:t>
      </w:r>
    </w:p>
    <w:p w:rsidR="007E36DC" w:rsidRPr="00391C05" w:rsidRDefault="007E36DC" w:rsidP="007E36DC">
      <w:pPr>
        <w:ind w:firstLine="567"/>
        <w:jc w:val="both"/>
        <w:rPr>
          <w:szCs w:val="24"/>
        </w:rPr>
      </w:pPr>
      <w:r w:rsidRPr="00391C05">
        <w:rPr>
          <w:szCs w:val="24"/>
        </w:rPr>
        <w:t>6.</w:t>
      </w:r>
      <w:r w:rsidR="00391C05">
        <w:rPr>
          <w:szCs w:val="24"/>
          <w:lang w:val="ru-RU"/>
        </w:rPr>
        <w:t xml:space="preserve"> </w:t>
      </w:r>
      <w:r w:rsidRPr="00391C05">
        <w:rPr>
          <w:szCs w:val="24"/>
        </w:rPr>
        <w:t>Характер наступної зміни або змін в обліковій політиці:</w:t>
      </w:r>
    </w:p>
    <w:p w:rsidR="007E36DC" w:rsidRPr="00391C05" w:rsidRDefault="007E36DC" w:rsidP="007E36DC">
      <w:pPr>
        <w:ind w:firstLine="567"/>
        <w:jc w:val="both"/>
        <w:rPr>
          <w:szCs w:val="24"/>
        </w:rPr>
      </w:pPr>
      <w:r w:rsidRPr="00391C05">
        <w:rPr>
          <w:szCs w:val="24"/>
        </w:rPr>
        <w:t>7.</w:t>
      </w:r>
      <w:r w:rsidR="00391C05">
        <w:rPr>
          <w:szCs w:val="24"/>
          <w:lang w:val="ru-RU"/>
        </w:rPr>
        <w:t xml:space="preserve"> </w:t>
      </w:r>
      <w:r w:rsidRPr="00391C05">
        <w:rPr>
          <w:szCs w:val="24"/>
        </w:rPr>
        <w:t>Оновлення критеріїв класифікації фінансових інструментів для врахування складних фінансових продуктів.</w:t>
      </w:r>
    </w:p>
    <w:p w:rsidR="007E36DC" w:rsidRPr="00391C05" w:rsidRDefault="007E36DC" w:rsidP="007E36DC">
      <w:pPr>
        <w:ind w:firstLine="567"/>
        <w:jc w:val="both"/>
        <w:rPr>
          <w:szCs w:val="24"/>
        </w:rPr>
      </w:pPr>
      <w:r w:rsidRPr="00391C05">
        <w:rPr>
          <w:szCs w:val="24"/>
        </w:rPr>
        <w:t>Дата випуску: Травень 2024</w:t>
      </w:r>
    </w:p>
    <w:p w:rsidR="007E36DC" w:rsidRPr="00391C05" w:rsidRDefault="007E36DC" w:rsidP="007E36DC">
      <w:pPr>
        <w:ind w:firstLine="567"/>
        <w:jc w:val="both"/>
        <w:rPr>
          <w:szCs w:val="24"/>
        </w:rPr>
      </w:pPr>
      <w:r w:rsidRPr="00391C05">
        <w:rPr>
          <w:szCs w:val="24"/>
        </w:rPr>
        <w:t>Дата, з якої вимагається застосування МСФЗ:    1 січня 2026 року.</w:t>
      </w:r>
    </w:p>
    <w:p w:rsidR="007E36DC" w:rsidRPr="00391C05" w:rsidRDefault="007E36DC" w:rsidP="007E36DC">
      <w:pPr>
        <w:ind w:firstLine="567"/>
        <w:jc w:val="both"/>
        <w:rPr>
          <w:szCs w:val="24"/>
        </w:rPr>
      </w:pPr>
      <w:r w:rsidRPr="00391C05">
        <w:rPr>
          <w:szCs w:val="24"/>
        </w:rPr>
        <w:t>Дата, на яку компанія планує вперше застосувати МСФЗ:</w:t>
      </w:r>
    </w:p>
    <w:p w:rsidR="007E36DC" w:rsidRPr="00391C05" w:rsidRDefault="007E36DC" w:rsidP="007E36DC">
      <w:pPr>
        <w:ind w:firstLine="567"/>
        <w:jc w:val="both"/>
        <w:rPr>
          <w:szCs w:val="24"/>
        </w:rPr>
      </w:pPr>
      <w:r w:rsidRPr="00391C05">
        <w:rPr>
          <w:szCs w:val="24"/>
        </w:rPr>
        <w:t>Компанія планує застосувати зміни з дати їх обов’язкового набуття чинності – 1 січня 2026 року.</w:t>
      </w:r>
    </w:p>
    <w:p w:rsidR="007E36DC" w:rsidRPr="00391C05" w:rsidRDefault="007E36DC" w:rsidP="007E36DC">
      <w:pPr>
        <w:ind w:firstLine="567"/>
        <w:jc w:val="both"/>
        <w:rPr>
          <w:szCs w:val="24"/>
        </w:rPr>
      </w:pPr>
      <w:r w:rsidRPr="00391C05">
        <w:rPr>
          <w:szCs w:val="24"/>
        </w:rPr>
        <w:t>Аналіз впливу:</w:t>
      </w:r>
    </w:p>
    <w:p w:rsidR="007E36DC" w:rsidRPr="00391C05" w:rsidRDefault="007E36DC" w:rsidP="007E36DC">
      <w:pPr>
        <w:ind w:firstLine="567"/>
        <w:jc w:val="both"/>
        <w:rPr>
          <w:szCs w:val="24"/>
        </w:rPr>
      </w:pPr>
      <w:r w:rsidRPr="00391C05">
        <w:rPr>
          <w:szCs w:val="24"/>
        </w:rPr>
        <w:t>Компанія провела оцінку потенційного впливу змін та дійшла висновку, що зміни не матимуть суттєвого впливу на її фінансову звітність. Поточна класифікація фінансових інструментів відповідає оновленим критеріям, тому зміни не потребують перегляду облікової політики або додаткових розкриттів.</w:t>
      </w:r>
    </w:p>
    <w:p w:rsidR="007E36DC" w:rsidRPr="00391C05" w:rsidRDefault="007E36DC" w:rsidP="007E36DC">
      <w:pPr>
        <w:ind w:firstLine="567"/>
        <w:jc w:val="both"/>
        <w:rPr>
          <w:szCs w:val="24"/>
        </w:rPr>
      </w:pPr>
      <w:r w:rsidRPr="00391C05">
        <w:rPr>
          <w:szCs w:val="24"/>
        </w:rPr>
        <w:lastRenderedPageBreak/>
        <w:t>5.</w:t>
      </w:r>
      <w:r w:rsidR="00391C05">
        <w:rPr>
          <w:szCs w:val="24"/>
          <w:lang w:val="ru-RU"/>
        </w:rPr>
        <w:t xml:space="preserve"> </w:t>
      </w:r>
      <w:r w:rsidRPr="00391C05">
        <w:rPr>
          <w:szCs w:val="24"/>
        </w:rPr>
        <w:t>МСФЗ 18 «Подання та розкриття у фінансовій звітності»</w:t>
      </w:r>
    </w:p>
    <w:p w:rsidR="007E36DC" w:rsidRPr="00391C05" w:rsidRDefault="007E36DC" w:rsidP="007E36DC">
      <w:pPr>
        <w:ind w:firstLine="567"/>
        <w:jc w:val="both"/>
        <w:rPr>
          <w:szCs w:val="24"/>
        </w:rPr>
      </w:pPr>
      <w:r w:rsidRPr="00391C05">
        <w:rPr>
          <w:szCs w:val="24"/>
        </w:rPr>
        <w:t>Назва нового МСФЗ: МСФЗ 18 «Подання та розкриття у фінансовій звітності».</w:t>
      </w:r>
    </w:p>
    <w:p w:rsidR="007E36DC" w:rsidRPr="00391C05" w:rsidRDefault="007E36DC" w:rsidP="007E36DC">
      <w:pPr>
        <w:ind w:firstLine="567"/>
        <w:jc w:val="both"/>
        <w:rPr>
          <w:szCs w:val="24"/>
        </w:rPr>
      </w:pPr>
      <w:r w:rsidRPr="00391C05">
        <w:rPr>
          <w:szCs w:val="24"/>
        </w:rPr>
        <w:t>Характер наступної зміни або змін в обліковій політиці:</w:t>
      </w:r>
    </w:p>
    <w:p w:rsidR="007E36DC" w:rsidRPr="00391C05" w:rsidRDefault="007E36DC" w:rsidP="007E36DC">
      <w:pPr>
        <w:ind w:firstLine="567"/>
        <w:jc w:val="both"/>
        <w:rPr>
          <w:szCs w:val="24"/>
        </w:rPr>
      </w:pPr>
      <w:r w:rsidRPr="00391C05">
        <w:rPr>
          <w:szCs w:val="24"/>
        </w:rPr>
        <w:t>Впровадження МСФЗ 18 передбачає фундаментальні зміни у підході до структури та подання фінансової звітності. Новий стандарт встановлює єдині вимоги до класифікації, подання та розкриття фінансової інформації, що включає:</w:t>
      </w:r>
    </w:p>
    <w:p w:rsidR="007E36DC" w:rsidRPr="00391C05" w:rsidRDefault="00391C05" w:rsidP="007E36DC">
      <w:pPr>
        <w:ind w:firstLine="567"/>
        <w:jc w:val="both"/>
        <w:rPr>
          <w:szCs w:val="24"/>
        </w:rPr>
      </w:pPr>
      <w:r w:rsidRPr="00391C05">
        <w:rPr>
          <w:szCs w:val="24"/>
        </w:rPr>
        <w:t>-</w:t>
      </w:r>
      <w:r w:rsidR="007E36DC" w:rsidRPr="00391C05">
        <w:rPr>
          <w:szCs w:val="24"/>
        </w:rPr>
        <w:tab/>
        <w:t>Упорядкування подання фінансових звітів для забезпечення підвищеної прозорості та узгодженості.</w:t>
      </w:r>
    </w:p>
    <w:p w:rsidR="007E36DC" w:rsidRPr="00391C05" w:rsidRDefault="00391C05" w:rsidP="007E36DC">
      <w:pPr>
        <w:ind w:firstLine="567"/>
        <w:jc w:val="both"/>
        <w:rPr>
          <w:szCs w:val="24"/>
        </w:rPr>
      </w:pPr>
      <w:r>
        <w:rPr>
          <w:szCs w:val="24"/>
          <w:lang w:val="ru-RU"/>
        </w:rPr>
        <w:t>-</w:t>
      </w:r>
      <w:r w:rsidR="007E36DC" w:rsidRPr="00391C05">
        <w:rPr>
          <w:szCs w:val="24"/>
        </w:rPr>
        <w:tab/>
        <w:t xml:space="preserve">Встановлення єдиного </w:t>
      </w:r>
      <w:proofErr w:type="gramStart"/>
      <w:r w:rsidR="007E36DC" w:rsidRPr="00391C05">
        <w:rPr>
          <w:szCs w:val="24"/>
        </w:rPr>
        <w:t>п</w:t>
      </w:r>
      <w:proofErr w:type="gramEnd"/>
      <w:r w:rsidR="007E36DC" w:rsidRPr="00391C05">
        <w:rPr>
          <w:szCs w:val="24"/>
        </w:rPr>
        <w:t>ідходу до групування статей у звітах.</w:t>
      </w:r>
    </w:p>
    <w:p w:rsidR="007E36DC" w:rsidRPr="00391C05" w:rsidRDefault="00391C05" w:rsidP="007E36DC">
      <w:pPr>
        <w:ind w:firstLine="567"/>
        <w:jc w:val="both"/>
        <w:rPr>
          <w:szCs w:val="24"/>
        </w:rPr>
      </w:pPr>
      <w:r w:rsidRPr="00391C05">
        <w:rPr>
          <w:szCs w:val="24"/>
        </w:rPr>
        <w:t>-</w:t>
      </w:r>
      <w:r w:rsidR="007E36DC" w:rsidRPr="00391C05">
        <w:rPr>
          <w:szCs w:val="24"/>
        </w:rPr>
        <w:tab/>
        <w:t>Уніфікацію форматів розкриття для покращення порівнянності фінансової звітності між компаніями.</w:t>
      </w:r>
    </w:p>
    <w:p w:rsidR="007E36DC" w:rsidRPr="00391C05" w:rsidRDefault="00391C05" w:rsidP="007E36DC">
      <w:pPr>
        <w:ind w:firstLine="567"/>
        <w:jc w:val="both"/>
        <w:rPr>
          <w:szCs w:val="24"/>
        </w:rPr>
      </w:pPr>
      <w:r>
        <w:rPr>
          <w:szCs w:val="24"/>
          <w:lang w:val="ru-RU"/>
        </w:rPr>
        <w:t>-</w:t>
      </w:r>
      <w:r w:rsidR="007E36DC" w:rsidRPr="00391C05">
        <w:rPr>
          <w:szCs w:val="24"/>
        </w:rPr>
        <w:tab/>
        <w:t xml:space="preserve">Вимогу до розкриття суттєвих </w:t>
      </w:r>
      <w:proofErr w:type="gramStart"/>
      <w:r w:rsidR="007E36DC" w:rsidRPr="00391C05">
        <w:rPr>
          <w:szCs w:val="24"/>
        </w:rPr>
        <w:t>обл</w:t>
      </w:r>
      <w:proofErr w:type="gramEnd"/>
      <w:r w:rsidR="007E36DC" w:rsidRPr="00391C05">
        <w:rPr>
          <w:szCs w:val="24"/>
        </w:rPr>
        <w:t xml:space="preserve">ікових політик та ключових суджень більш детально та </w:t>
      </w:r>
      <w:proofErr w:type="spellStart"/>
      <w:r w:rsidR="007E36DC" w:rsidRPr="00391C05">
        <w:rPr>
          <w:szCs w:val="24"/>
        </w:rPr>
        <w:t>структуровано</w:t>
      </w:r>
      <w:proofErr w:type="spellEnd"/>
      <w:r w:rsidR="007E36DC" w:rsidRPr="00391C05">
        <w:rPr>
          <w:szCs w:val="24"/>
        </w:rPr>
        <w:t>.</w:t>
      </w:r>
    </w:p>
    <w:p w:rsidR="007E36DC" w:rsidRPr="00391C05" w:rsidRDefault="00391C05" w:rsidP="007E36DC">
      <w:pPr>
        <w:ind w:firstLine="567"/>
        <w:jc w:val="both"/>
        <w:rPr>
          <w:szCs w:val="24"/>
        </w:rPr>
      </w:pPr>
      <w:r w:rsidRPr="00391C05">
        <w:rPr>
          <w:szCs w:val="24"/>
        </w:rPr>
        <w:t>-</w:t>
      </w:r>
      <w:r w:rsidR="007E36DC" w:rsidRPr="00391C05">
        <w:rPr>
          <w:szCs w:val="24"/>
        </w:rPr>
        <w:tab/>
        <w:t>Посилення вимог щодо розкриття інформації, яка є критичною для прийняття рішень користувачами фінансової звітності.</w:t>
      </w:r>
    </w:p>
    <w:p w:rsidR="007E36DC" w:rsidRPr="00391C05" w:rsidRDefault="007E36DC" w:rsidP="007E36DC">
      <w:pPr>
        <w:ind w:firstLine="567"/>
        <w:jc w:val="both"/>
        <w:rPr>
          <w:szCs w:val="24"/>
        </w:rPr>
      </w:pPr>
      <w:r w:rsidRPr="00391C05">
        <w:rPr>
          <w:szCs w:val="24"/>
        </w:rPr>
        <w:t>Дата випуску: квітень 2024.</w:t>
      </w:r>
    </w:p>
    <w:p w:rsidR="007E36DC" w:rsidRPr="00391C05" w:rsidRDefault="007E36DC" w:rsidP="007E36DC">
      <w:pPr>
        <w:ind w:firstLine="567"/>
        <w:jc w:val="both"/>
        <w:rPr>
          <w:szCs w:val="24"/>
        </w:rPr>
      </w:pPr>
      <w:r w:rsidRPr="00391C05">
        <w:rPr>
          <w:szCs w:val="24"/>
        </w:rPr>
        <w:t>Дата, з якої вимагається застосування МСФЗ:1 січня 2027 року.</w:t>
      </w:r>
    </w:p>
    <w:p w:rsidR="007E36DC" w:rsidRPr="00391C05" w:rsidRDefault="007E36DC" w:rsidP="007E36DC">
      <w:pPr>
        <w:ind w:firstLine="567"/>
        <w:jc w:val="both"/>
        <w:rPr>
          <w:szCs w:val="24"/>
        </w:rPr>
      </w:pPr>
      <w:r w:rsidRPr="00391C05">
        <w:rPr>
          <w:szCs w:val="24"/>
        </w:rPr>
        <w:t>Дата, на яку компанія планує вперше застосувати МСФЗ:</w:t>
      </w:r>
    </w:p>
    <w:p w:rsidR="007E36DC" w:rsidRPr="00391C05" w:rsidRDefault="007E36DC" w:rsidP="007E36DC">
      <w:pPr>
        <w:ind w:firstLine="567"/>
        <w:jc w:val="both"/>
        <w:rPr>
          <w:szCs w:val="24"/>
        </w:rPr>
      </w:pPr>
      <w:r w:rsidRPr="00391C05">
        <w:rPr>
          <w:szCs w:val="24"/>
        </w:rPr>
        <w:t>Компанія планує застосувати стандарт з дати його обов’язкового набуття чинності – 1 січня 2027 року.</w:t>
      </w:r>
    </w:p>
    <w:p w:rsidR="007E36DC" w:rsidRPr="00391C05" w:rsidRDefault="007E36DC" w:rsidP="007E36DC">
      <w:pPr>
        <w:ind w:firstLine="567"/>
        <w:jc w:val="both"/>
        <w:rPr>
          <w:szCs w:val="24"/>
        </w:rPr>
      </w:pPr>
      <w:r w:rsidRPr="00391C05">
        <w:rPr>
          <w:szCs w:val="24"/>
        </w:rPr>
        <w:t>Аналіз впливу</w:t>
      </w:r>
    </w:p>
    <w:p w:rsidR="007E36DC" w:rsidRPr="00391C05" w:rsidRDefault="007E36DC" w:rsidP="007E36DC">
      <w:pPr>
        <w:ind w:firstLine="567"/>
        <w:jc w:val="both"/>
        <w:rPr>
          <w:szCs w:val="24"/>
        </w:rPr>
      </w:pPr>
      <w:r w:rsidRPr="00391C05">
        <w:rPr>
          <w:szCs w:val="24"/>
        </w:rPr>
        <w:t>Впровадження МСФЗ 18 суттєво вплине на фінансову звітність компанії, зокрема:</w:t>
      </w:r>
    </w:p>
    <w:p w:rsidR="007E36DC" w:rsidRPr="00391C05" w:rsidRDefault="00391C05" w:rsidP="007E36DC">
      <w:pPr>
        <w:ind w:firstLine="567"/>
        <w:jc w:val="both"/>
        <w:rPr>
          <w:szCs w:val="24"/>
        </w:rPr>
      </w:pPr>
      <w:r>
        <w:rPr>
          <w:szCs w:val="24"/>
          <w:lang w:val="ru-RU"/>
        </w:rPr>
        <w:t>-</w:t>
      </w:r>
      <w:r w:rsidR="007E36DC" w:rsidRPr="00391C05">
        <w:rPr>
          <w:szCs w:val="24"/>
        </w:rPr>
        <w:tab/>
        <w:t xml:space="preserve">Необхідність перегляду </w:t>
      </w:r>
      <w:proofErr w:type="gramStart"/>
      <w:r w:rsidR="007E36DC" w:rsidRPr="00391C05">
        <w:rPr>
          <w:szCs w:val="24"/>
        </w:rPr>
        <w:t>обл</w:t>
      </w:r>
      <w:proofErr w:type="gramEnd"/>
      <w:r w:rsidR="007E36DC" w:rsidRPr="00391C05">
        <w:rPr>
          <w:szCs w:val="24"/>
        </w:rPr>
        <w:t>ікової політики з метою узгодження з новими вимогами стандарту. Це включає зміну підходу до подання статей у звітах про фінансовий стан, сукупний дохід, зміни у власному капіталі та рух грошових коштів.</w:t>
      </w:r>
    </w:p>
    <w:p w:rsidR="007E36DC" w:rsidRPr="00391C05" w:rsidRDefault="00391C05" w:rsidP="007E36DC">
      <w:pPr>
        <w:ind w:firstLine="567"/>
        <w:jc w:val="both"/>
        <w:rPr>
          <w:szCs w:val="24"/>
        </w:rPr>
      </w:pPr>
      <w:r w:rsidRPr="00391C05">
        <w:rPr>
          <w:szCs w:val="24"/>
        </w:rPr>
        <w:t>-</w:t>
      </w:r>
      <w:r w:rsidR="007E36DC" w:rsidRPr="00391C05">
        <w:rPr>
          <w:szCs w:val="24"/>
        </w:rPr>
        <w:tab/>
      </w:r>
      <w:proofErr w:type="spellStart"/>
      <w:r w:rsidR="007E36DC" w:rsidRPr="00391C05">
        <w:rPr>
          <w:szCs w:val="24"/>
        </w:rPr>
        <w:t>Перекласифікація</w:t>
      </w:r>
      <w:proofErr w:type="spellEnd"/>
      <w:r w:rsidR="007E36DC" w:rsidRPr="00391C05">
        <w:rPr>
          <w:szCs w:val="24"/>
        </w:rPr>
        <w:t xml:space="preserve"> деяких елементів звітності, щоб відповідати новим правилам групування та розкриття інформації.</w:t>
      </w:r>
    </w:p>
    <w:p w:rsidR="007E36DC" w:rsidRPr="00391C05" w:rsidRDefault="00391C05" w:rsidP="007E36DC">
      <w:pPr>
        <w:ind w:firstLine="567"/>
        <w:jc w:val="both"/>
        <w:rPr>
          <w:szCs w:val="24"/>
        </w:rPr>
      </w:pPr>
      <w:r w:rsidRPr="00391C05">
        <w:rPr>
          <w:szCs w:val="24"/>
        </w:rPr>
        <w:t>-</w:t>
      </w:r>
      <w:r w:rsidR="007E36DC" w:rsidRPr="00391C05">
        <w:rPr>
          <w:szCs w:val="24"/>
        </w:rPr>
        <w:tab/>
        <w:t>Розширення обсягу приміток до фінансової звітності для забезпечення прозорості та відповідності новим вимогам щодо розкриття суттєвих суджень, оцінок та ризиків.</w:t>
      </w:r>
    </w:p>
    <w:p w:rsidR="007E36DC" w:rsidRPr="00391C05" w:rsidRDefault="00391C05" w:rsidP="007E36DC">
      <w:pPr>
        <w:ind w:firstLine="567"/>
        <w:jc w:val="both"/>
        <w:rPr>
          <w:szCs w:val="24"/>
        </w:rPr>
      </w:pPr>
      <w:r w:rsidRPr="00391C05">
        <w:rPr>
          <w:szCs w:val="24"/>
        </w:rPr>
        <w:t>-</w:t>
      </w:r>
      <w:r w:rsidR="007E36DC" w:rsidRPr="00391C05">
        <w:rPr>
          <w:szCs w:val="24"/>
        </w:rPr>
        <w:tab/>
        <w:t>Збільшення обсягу підготовчої роботи, включаючи адаптацію систем фінансової звітності, навчання персоналу та розробку нових внутрішніх процедур для збору необхідної інформації.</w:t>
      </w:r>
    </w:p>
    <w:p w:rsidR="007E36DC" w:rsidRPr="00391C05" w:rsidRDefault="00391C05" w:rsidP="007E36DC">
      <w:pPr>
        <w:ind w:firstLine="567"/>
        <w:jc w:val="both"/>
        <w:rPr>
          <w:szCs w:val="24"/>
        </w:rPr>
      </w:pPr>
      <w:r>
        <w:rPr>
          <w:szCs w:val="24"/>
          <w:lang w:val="ru-RU"/>
        </w:rPr>
        <w:t>-</w:t>
      </w:r>
      <w:r w:rsidR="007E36DC" w:rsidRPr="00391C05">
        <w:rPr>
          <w:szCs w:val="24"/>
        </w:rPr>
        <w:tab/>
        <w:t xml:space="preserve">Вплив на прийняття </w:t>
      </w:r>
      <w:proofErr w:type="gramStart"/>
      <w:r w:rsidR="007E36DC" w:rsidRPr="00391C05">
        <w:rPr>
          <w:szCs w:val="24"/>
        </w:rPr>
        <w:t>р</w:t>
      </w:r>
      <w:proofErr w:type="gramEnd"/>
      <w:r w:rsidR="007E36DC" w:rsidRPr="00391C05">
        <w:rPr>
          <w:szCs w:val="24"/>
        </w:rPr>
        <w:t>ішень інвесторами та іншими зацікавленими сторонами, оскільки оновлена звітність забезпечуватиме краще розуміння діяльності компанії та фінансового стану.</w:t>
      </w:r>
    </w:p>
    <w:p w:rsidR="007E36DC" w:rsidRPr="00391C05" w:rsidRDefault="007E36DC" w:rsidP="007E36DC">
      <w:pPr>
        <w:ind w:firstLine="567"/>
        <w:jc w:val="both"/>
        <w:rPr>
          <w:szCs w:val="24"/>
        </w:rPr>
      </w:pPr>
      <w:r w:rsidRPr="00391C05">
        <w:rPr>
          <w:szCs w:val="24"/>
        </w:rPr>
        <w:t>Компанія розроблює план дій для впровадження МСФЗ 18, який буде включати:</w:t>
      </w:r>
    </w:p>
    <w:p w:rsidR="007E36DC" w:rsidRPr="00391C05" w:rsidRDefault="007E36DC" w:rsidP="007E36DC">
      <w:pPr>
        <w:ind w:firstLine="567"/>
        <w:jc w:val="both"/>
        <w:rPr>
          <w:szCs w:val="24"/>
        </w:rPr>
      </w:pPr>
      <w:r w:rsidRPr="00391C05">
        <w:rPr>
          <w:szCs w:val="24"/>
        </w:rPr>
        <w:t>-</w:t>
      </w:r>
      <w:r w:rsidRPr="00391C05">
        <w:rPr>
          <w:szCs w:val="24"/>
        </w:rPr>
        <w:tab/>
        <w:t>Визначення ключових областей, що підлягають зміні.</w:t>
      </w:r>
    </w:p>
    <w:p w:rsidR="007E36DC" w:rsidRPr="00391C05" w:rsidRDefault="007E36DC" w:rsidP="007E36DC">
      <w:pPr>
        <w:ind w:firstLine="567"/>
        <w:jc w:val="both"/>
        <w:rPr>
          <w:szCs w:val="24"/>
        </w:rPr>
      </w:pPr>
      <w:r w:rsidRPr="00391C05">
        <w:rPr>
          <w:szCs w:val="24"/>
        </w:rPr>
        <w:t>-</w:t>
      </w:r>
      <w:r w:rsidRPr="00391C05">
        <w:rPr>
          <w:szCs w:val="24"/>
        </w:rPr>
        <w:tab/>
        <w:t>Розробку оновленої структури фінансової звітності.</w:t>
      </w:r>
    </w:p>
    <w:p w:rsidR="007E36DC" w:rsidRPr="00391C05" w:rsidRDefault="007E36DC" w:rsidP="007E36DC">
      <w:pPr>
        <w:ind w:firstLine="567"/>
        <w:jc w:val="both"/>
        <w:rPr>
          <w:szCs w:val="24"/>
        </w:rPr>
      </w:pPr>
      <w:r w:rsidRPr="00391C05">
        <w:rPr>
          <w:szCs w:val="24"/>
        </w:rPr>
        <w:t>-</w:t>
      </w:r>
      <w:r w:rsidRPr="00391C05">
        <w:rPr>
          <w:szCs w:val="24"/>
        </w:rPr>
        <w:tab/>
        <w:t>Навчання відповідального персоналу.</w:t>
      </w:r>
    </w:p>
    <w:p w:rsidR="007E36DC" w:rsidRPr="00391C05" w:rsidRDefault="007E36DC" w:rsidP="007E36DC">
      <w:pPr>
        <w:ind w:firstLine="567"/>
        <w:jc w:val="both"/>
        <w:rPr>
          <w:szCs w:val="24"/>
        </w:rPr>
      </w:pPr>
      <w:r w:rsidRPr="00391C05">
        <w:rPr>
          <w:szCs w:val="24"/>
        </w:rPr>
        <w:t>-</w:t>
      </w:r>
      <w:r w:rsidRPr="00391C05">
        <w:rPr>
          <w:szCs w:val="24"/>
        </w:rPr>
        <w:tab/>
        <w:t>Тестове впровадження нових розкриттів у проміжній звітності до офіційного застосування.</w:t>
      </w:r>
    </w:p>
    <w:p w:rsidR="007E36DC" w:rsidRPr="00391C05" w:rsidRDefault="007E36DC" w:rsidP="007E36DC">
      <w:pPr>
        <w:ind w:firstLine="567"/>
        <w:jc w:val="both"/>
        <w:rPr>
          <w:szCs w:val="24"/>
        </w:rPr>
      </w:pPr>
      <w:r w:rsidRPr="00391C05">
        <w:rPr>
          <w:szCs w:val="24"/>
        </w:rPr>
        <w:t>Компанія усвідомлює значний вплив МСФЗ 18 на її діяльність та фінансову звітність і докладає всіх зусиль для підготовки до його ефективного застосування.</w:t>
      </w:r>
    </w:p>
    <w:p w:rsidR="007E36DC" w:rsidRPr="00391C05" w:rsidRDefault="007E36DC" w:rsidP="007E36DC">
      <w:pPr>
        <w:ind w:firstLine="567"/>
        <w:jc w:val="both"/>
        <w:rPr>
          <w:szCs w:val="24"/>
        </w:rPr>
      </w:pPr>
      <w:r w:rsidRPr="00391C05">
        <w:rPr>
          <w:szCs w:val="24"/>
        </w:rPr>
        <w:t>6.</w:t>
      </w:r>
      <w:r w:rsidR="00391C05" w:rsidRPr="00391C05">
        <w:rPr>
          <w:szCs w:val="24"/>
        </w:rPr>
        <w:t xml:space="preserve"> </w:t>
      </w:r>
      <w:r w:rsidRPr="00391C05">
        <w:rPr>
          <w:szCs w:val="24"/>
        </w:rPr>
        <w:t>МСФЗ 19 «Дочірні підприємства без публічної підзвітності: розкриття»</w:t>
      </w:r>
    </w:p>
    <w:p w:rsidR="007E36DC" w:rsidRPr="00391C05" w:rsidRDefault="007E36DC" w:rsidP="007E36DC">
      <w:pPr>
        <w:ind w:firstLine="567"/>
        <w:jc w:val="both"/>
        <w:rPr>
          <w:szCs w:val="24"/>
        </w:rPr>
      </w:pPr>
      <w:r w:rsidRPr="00391C05">
        <w:rPr>
          <w:szCs w:val="24"/>
        </w:rPr>
        <w:t>Назва нового МСФЗ: МСФЗ 19 «Дочірні підприємства без публічної підзвітності: розкриття».</w:t>
      </w:r>
    </w:p>
    <w:p w:rsidR="007E36DC" w:rsidRPr="00391C05" w:rsidRDefault="007E36DC" w:rsidP="007E36DC">
      <w:pPr>
        <w:ind w:firstLine="567"/>
        <w:jc w:val="both"/>
        <w:rPr>
          <w:szCs w:val="24"/>
        </w:rPr>
      </w:pPr>
      <w:r w:rsidRPr="00391C05">
        <w:rPr>
          <w:szCs w:val="24"/>
        </w:rPr>
        <w:t>Характер наступної зміни або змін в обліковій політиці</w:t>
      </w:r>
    </w:p>
    <w:p w:rsidR="007E36DC" w:rsidRPr="00391C05" w:rsidRDefault="007E36DC" w:rsidP="007E36DC">
      <w:pPr>
        <w:ind w:firstLine="567"/>
        <w:jc w:val="both"/>
        <w:rPr>
          <w:szCs w:val="24"/>
        </w:rPr>
      </w:pPr>
      <w:r w:rsidRPr="00391C05">
        <w:rPr>
          <w:szCs w:val="24"/>
        </w:rPr>
        <w:t>Компанія не є дочірнім підприємством без публічної підзвітності, тому впровадження МСФЗ 19 не матиме впливу на облікову політику компанії.</w:t>
      </w:r>
    </w:p>
    <w:p w:rsidR="007E36DC" w:rsidRPr="00391C05" w:rsidRDefault="007E36DC" w:rsidP="007E36DC">
      <w:pPr>
        <w:ind w:firstLine="567"/>
        <w:jc w:val="both"/>
        <w:rPr>
          <w:szCs w:val="24"/>
        </w:rPr>
      </w:pPr>
      <w:r w:rsidRPr="00391C05">
        <w:rPr>
          <w:szCs w:val="24"/>
        </w:rPr>
        <w:t>Дата випуску: Травень 2024</w:t>
      </w:r>
    </w:p>
    <w:p w:rsidR="007E36DC" w:rsidRPr="00391C05" w:rsidRDefault="007E36DC" w:rsidP="007E36DC">
      <w:pPr>
        <w:ind w:firstLine="567"/>
        <w:jc w:val="both"/>
        <w:rPr>
          <w:szCs w:val="24"/>
        </w:rPr>
      </w:pPr>
      <w:r w:rsidRPr="00391C05">
        <w:rPr>
          <w:szCs w:val="24"/>
        </w:rPr>
        <w:t>Дата, з якої вимагається застосування МСФЗ: 1 січня 2027 року.</w:t>
      </w:r>
    </w:p>
    <w:p w:rsidR="007E36DC" w:rsidRPr="00391C05" w:rsidRDefault="007E36DC" w:rsidP="007E36DC">
      <w:pPr>
        <w:ind w:firstLine="567"/>
        <w:jc w:val="both"/>
        <w:rPr>
          <w:szCs w:val="24"/>
        </w:rPr>
      </w:pPr>
      <w:r w:rsidRPr="00391C05">
        <w:rPr>
          <w:szCs w:val="24"/>
        </w:rPr>
        <w:t>Дата, на яку компанія планує вперше застосувати МСФЗ</w:t>
      </w:r>
    </w:p>
    <w:p w:rsidR="007E36DC" w:rsidRPr="00391C05" w:rsidRDefault="007E36DC" w:rsidP="007E36DC">
      <w:pPr>
        <w:ind w:firstLine="567"/>
        <w:jc w:val="both"/>
        <w:rPr>
          <w:szCs w:val="24"/>
        </w:rPr>
      </w:pPr>
      <w:r w:rsidRPr="00391C05">
        <w:rPr>
          <w:szCs w:val="24"/>
        </w:rPr>
        <w:t>Не застосовується, оскільки компанія не підпадає під дію МСФЗ 19.</w:t>
      </w:r>
    </w:p>
    <w:p w:rsidR="007E36DC" w:rsidRPr="00391C05" w:rsidRDefault="007E36DC" w:rsidP="007E36DC">
      <w:pPr>
        <w:ind w:firstLine="567"/>
        <w:jc w:val="both"/>
        <w:rPr>
          <w:szCs w:val="24"/>
        </w:rPr>
      </w:pPr>
      <w:r w:rsidRPr="00391C05">
        <w:rPr>
          <w:szCs w:val="24"/>
        </w:rPr>
        <w:t>Аналіз впливу:</w:t>
      </w:r>
    </w:p>
    <w:p w:rsidR="007E36DC" w:rsidRPr="00391C05" w:rsidRDefault="007E36DC" w:rsidP="007E36DC">
      <w:pPr>
        <w:ind w:firstLine="567"/>
        <w:jc w:val="both"/>
        <w:rPr>
          <w:szCs w:val="24"/>
        </w:rPr>
      </w:pPr>
      <w:r w:rsidRPr="00391C05">
        <w:rPr>
          <w:szCs w:val="24"/>
        </w:rPr>
        <w:lastRenderedPageBreak/>
        <w:t>Компанія не очікує жодного впливу від впровадження МСФЗ 19, оскільки вона не є дочірнім підприємством без публічної підзвітності і не має наміру змінювати підходи до розкриття інформації.</w:t>
      </w:r>
    </w:p>
    <w:p w:rsidR="007E36DC" w:rsidRPr="00391C05" w:rsidRDefault="007E36DC" w:rsidP="007E36DC">
      <w:pPr>
        <w:ind w:firstLine="567"/>
        <w:jc w:val="both"/>
        <w:rPr>
          <w:szCs w:val="24"/>
        </w:rPr>
      </w:pPr>
      <w:r w:rsidRPr="00391C05">
        <w:rPr>
          <w:szCs w:val="24"/>
        </w:rPr>
        <w:t>У зв'язку з цим компанія не передбачає змін у своїй фінансовій звітності та продовжить застосовувати чинні підходи до розкриття відповідно до інших застосовних стандартів.</w:t>
      </w:r>
    </w:p>
    <w:p w:rsidR="007E36DC" w:rsidRPr="00391C05" w:rsidRDefault="007E36DC" w:rsidP="007E36DC">
      <w:pPr>
        <w:ind w:firstLine="567"/>
        <w:jc w:val="both"/>
        <w:rPr>
          <w:szCs w:val="24"/>
        </w:rPr>
      </w:pPr>
    </w:p>
    <w:p w:rsidR="007E36DC" w:rsidRPr="00391C05" w:rsidRDefault="007E36DC" w:rsidP="007E36DC">
      <w:pPr>
        <w:ind w:firstLine="567"/>
        <w:jc w:val="both"/>
        <w:rPr>
          <w:szCs w:val="24"/>
        </w:rPr>
      </w:pPr>
      <w:r w:rsidRPr="00391C05">
        <w:rPr>
          <w:szCs w:val="24"/>
        </w:rPr>
        <w:t>Підприємство проаналізувало вищезазначені стандарти та поправки і дійшло висновку, що їх застосування не матиме суттєвого впливу на фінансову звітність у період їх первісного застосування, оскільки діяльність компанії не підпадає під сферу їх застосування, крім зазначеного далі.</w:t>
      </w:r>
    </w:p>
    <w:p w:rsidR="002B05E8" w:rsidRPr="002B05E8" w:rsidRDefault="007E36DC" w:rsidP="007E36DC">
      <w:pPr>
        <w:ind w:firstLine="567"/>
        <w:jc w:val="both"/>
        <w:rPr>
          <w:szCs w:val="24"/>
        </w:rPr>
      </w:pPr>
      <w:r w:rsidRPr="00391C05">
        <w:rPr>
          <w:szCs w:val="24"/>
        </w:rPr>
        <w:t>Разом з тим, МСФЗ 18 «Подання та розкриття у фінансовій звітності», випущений у квітні 2024 року, набирає чинності з 1 січня 2027 року, і його впровадження матиме суттєвий вплив на фінансову звітність підприємства. Цей стандарт визначає єдиний підхід до подання та розкриття інформації, спрямований на узгодженість і зрозумілість фінансової звітності. Підприємство розробляє план переходу та очікує значних змін у структурі подання фінансових даних, що, своєю чергою, вимагатиме адаптації внутрішніх процесів підготовки звітності. Підприємство продовжить моніторинг подальших роз'яснень та рекомендацій щодо застосування МСФЗ 18 для забезпечення його своєчасного впровадження.</w:t>
      </w:r>
    </w:p>
    <w:p w:rsidR="002B05E8" w:rsidRDefault="002B05E8" w:rsidP="00DF3A77">
      <w:pPr>
        <w:autoSpaceDE w:val="0"/>
        <w:autoSpaceDN w:val="0"/>
        <w:adjustRightInd w:val="0"/>
        <w:ind w:firstLine="540"/>
        <w:jc w:val="center"/>
        <w:rPr>
          <w:b/>
          <w:bCs/>
          <w:szCs w:val="24"/>
        </w:rPr>
      </w:pPr>
    </w:p>
    <w:p w:rsidR="00DF3A77" w:rsidRPr="00DF3A77" w:rsidRDefault="001B5A5D" w:rsidP="00DF3A77">
      <w:pPr>
        <w:ind w:firstLine="567"/>
        <w:jc w:val="center"/>
        <w:rPr>
          <w:b/>
          <w:bCs/>
          <w:szCs w:val="24"/>
        </w:rPr>
      </w:pPr>
      <w:r>
        <w:rPr>
          <w:b/>
          <w:bCs/>
          <w:szCs w:val="24"/>
        </w:rPr>
        <w:t>5</w:t>
      </w:r>
      <w:r w:rsidR="00DF3A77" w:rsidRPr="00DF3A77">
        <w:rPr>
          <w:b/>
          <w:bCs/>
          <w:szCs w:val="24"/>
        </w:rPr>
        <w:t xml:space="preserve">. </w:t>
      </w:r>
      <w:r w:rsidR="007E36DC" w:rsidRPr="00391C05">
        <w:rPr>
          <w:b/>
          <w:bCs/>
          <w:szCs w:val="24"/>
        </w:rPr>
        <w:t>Суттєва інформація про облікові політики</w:t>
      </w:r>
    </w:p>
    <w:p w:rsidR="007E36DC" w:rsidRDefault="007E36DC" w:rsidP="00DF3A77">
      <w:pPr>
        <w:autoSpaceDE w:val="0"/>
        <w:autoSpaceDN w:val="0"/>
        <w:adjustRightInd w:val="0"/>
        <w:ind w:firstLine="540"/>
        <w:jc w:val="both"/>
        <w:rPr>
          <w:szCs w:val="24"/>
        </w:rPr>
      </w:pP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встановлює порядок організації та ведення бухгалтерського обліку, визначає принципи, методи і процедури, що використовуються Товариством для складання та подання фінансової звітності.</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 документ, головною метою якого є загальна регламентація застосованих на практиці прийомів та методів бухгалтерського обліку, технологій обробки облікової інформації та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будується у відповідності з чинним законодавством України, а саме: Законом України «Про бухгалтерський облік та фінансову звітність в Україні», нормативними актами НБУ</w:t>
      </w:r>
      <w:r w:rsidR="002B05E8">
        <w:rPr>
          <w:szCs w:val="24"/>
        </w:rPr>
        <w:t xml:space="preserve"> та інших регуляторних органів</w:t>
      </w:r>
      <w:r w:rsidRPr="00DF3A77">
        <w:rPr>
          <w:szCs w:val="24"/>
        </w:rPr>
        <w:t>, обраним планом рахунків бухгалтерського обліку активів, капіталу, зобов’язань і господарських операцій, основними принципами міжнародних стандартів фінансової звітності, внутрішніми нормативними документами Товариства, що визначають порядок здійснення бухгалтерських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Обрана Товариством облікова політика:</w:t>
      </w:r>
    </w:p>
    <w:p w:rsidR="00DF3A77" w:rsidRPr="00DF3A77" w:rsidRDefault="00DF3A77" w:rsidP="00DF3A77">
      <w:pPr>
        <w:autoSpaceDE w:val="0"/>
        <w:autoSpaceDN w:val="0"/>
        <w:adjustRightInd w:val="0"/>
        <w:ind w:firstLine="540"/>
        <w:jc w:val="both"/>
        <w:rPr>
          <w:szCs w:val="24"/>
        </w:rPr>
      </w:pPr>
      <w:r w:rsidRPr="00DF3A77">
        <w:rPr>
          <w:szCs w:val="24"/>
        </w:rPr>
        <w:t>- забезпечує повноту та достовірність відображення операцій в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систему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закріплює правила та процедури, прийняті керівництвом для ведення фінансового, управлінського та податкового обліку;</w:t>
      </w:r>
    </w:p>
    <w:p w:rsidR="00DF3A77" w:rsidRPr="00DF3A77" w:rsidRDefault="00DF3A77" w:rsidP="00DF3A77">
      <w:pPr>
        <w:autoSpaceDE w:val="0"/>
        <w:autoSpaceDN w:val="0"/>
        <w:adjustRightInd w:val="0"/>
        <w:ind w:firstLine="540"/>
        <w:jc w:val="both"/>
        <w:rPr>
          <w:szCs w:val="24"/>
        </w:rPr>
      </w:pPr>
      <w:r w:rsidRPr="00DF3A77">
        <w:rPr>
          <w:szCs w:val="24"/>
        </w:rPr>
        <w:t>- відображає особливості організації та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сприяє виконанню повного обсягу фінансово - господарських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 забезпечує встановлення контролю здійснення цих операцій;</w:t>
      </w:r>
    </w:p>
    <w:p w:rsidR="00DF3A77" w:rsidRPr="00DF3A77" w:rsidRDefault="00DF3A77" w:rsidP="00DF3A77">
      <w:pPr>
        <w:autoSpaceDE w:val="0"/>
        <w:autoSpaceDN w:val="0"/>
        <w:adjustRightInd w:val="0"/>
        <w:ind w:firstLine="540"/>
        <w:jc w:val="both"/>
        <w:rPr>
          <w:szCs w:val="24"/>
        </w:rPr>
      </w:pPr>
      <w:r w:rsidRPr="00DF3A77">
        <w:rPr>
          <w:szCs w:val="24"/>
        </w:rPr>
        <w:t>- встановлює правила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 затверджує ведення системи рахунків і регістрів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технологію обробки облікової інформації.</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містить правила ведення бухгалтерського обліку, дотримання яких є обов’язковими. За цим документом затверджується методологія відображення окремих бухгалтерських операцій та особливості організації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xml:space="preserve">Облікова політика Товариства базується на складових міжнародних стандартів бухгалтерського обліку: постійності правил бухгалтерського обліку, обачливості, нарахування, окремого відображення активів і зобов’язань, прийнятності вхідного балансу, пріоритеті змісту над формою, оцінюванні, відкритості, консолідації, суттєвості, безперервності діяльності, конфіденційності. Товариство постійно керується одними й тими ж правилами бухгалтерського обліку, крім випадків істотних змін в діяльності або в правовій базі. </w:t>
      </w:r>
    </w:p>
    <w:p w:rsidR="00DF3A77" w:rsidRPr="00DF3A77" w:rsidRDefault="00DF3A77" w:rsidP="00DF3A77">
      <w:pPr>
        <w:autoSpaceDE w:val="0"/>
        <w:autoSpaceDN w:val="0"/>
        <w:adjustRightInd w:val="0"/>
        <w:ind w:firstLine="540"/>
        <w:jc w:val="both"/>
        <w:rPr>
          <w:bCs/>
          <w:szCs w:val="24"/>
        </w:rPr>
      </w:pPr>
      <w:r w:rsidRPr="00DF3A77">
        <w:rPr>
          <w:bCs/>
          <w:szCs w:val="24"/>
        </w:rPr>
        <w:lastRenderedPageBreak/>
        <w:t>Доходи - це збільшення економічних вигод протягом облікового періоду у вигляді надходження чи збільшення корисності активів або зменшення зобов'язань, результатом чого є збільшення капіталу, за винятком його збільшення, пов'язаного з внесками акціонерів.</w:t>
      </w:r>
    </w:p>
    <w:p w:rsidR="00DF3A77" w:rsidRPr="00DF3A77" w:rsidRDefault="00DF3A77" w:rsidP="00DF3A77">
      <w:pPr>
        <w:autoSpaceDE w:val="0"/>
        <w:autoSpaceDN w:val="0"/>
        <w:adjustRightInd w:val="0"/>
        <w:ind w:firstLine="540"/>
        <w:jc w:val="both"/>
        <w:rPr>
          <w:bCs/>
          <w:szCs w:val="24"/>
        </w:rPr>
      </w:pPr>
      <w:r w:rsidRPr="00DF3A77">
        <w:rPr>
          <w:bCs/>
          <w:szCs w:val="24"/>
        </w:rPr>
        <w:t>Витрати - це зменшення економічних вигод протягом облікового періоду у вигляді вибуття чи амортизації активів або виникнення зобов'язань, що призводить до зменшення власного капіталу і не є розподіленням між акціонерами.</w:t>
      </w:r>
    </w:p>
    <w:p w:rsidR="00DF3A77" w:rsidRPr="00DF3A77" w:rsidRDefault="00DF3A77" w:rsidP="00DF3A77">
      <w:pPr>
        <w:autoSpaceDE w:val="0"/>
        <w:autoSpaceDN w:val="0"/>
        <w:adjustRightInd w:val="0"/>
        <w:ind w:firstLine="540"/>
        <w:jc w:val="both"/>
        <w:rPr>
          <w:bCs/>
          <w:szCs w:val="24"/>
        </w:rPr>
      </w:pPr>
      <w:r w:rsidRPr="00DF3A77">
        <w:rPr>
          <w:bCs/>
          <w:szCs w:val="24"/>
        </w:rPr>
        <w:t>Власний капітал - це залишкова частина в активах Ломбарду після вирахування всіх  зобов'язань.</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в Ломбарді застосовується до подій та операцій з часу їх виникнення.</w:t>
      </w:r>
    </w:p>
    <w:p w:rsidR="00DF3A77" w:rsidRPr="00DF3A77" w:rsidRDefault="00DF3A77" w:rsidP="00DF3A77">
      <w:pPr>
        <w:autoSpaceDE w:val="0"/>
        <w:autoSpaceDN w:val="0"/>
        <w:adjustRightInd w:val="0"/>
        <w:ind w:firstLine="540"/>
        <w:jc w:val="both"/>
        <w:rPr>
          <w:szCs w:val="24"/>
        </w:rPr>
      </w:pPr>
      <w:r w:rsidRPr="00DF3A77">
        <w:rPr>
          <w:szCs w:val="24"/>
        </w:rPr>
        <w:t>Актив враховується в балансі, коли є ймовірність надходження майбутніх економічних вигод для Ломбарду і актив має собівартість або вартість, яка може бути достовірно обчислена.</w:t>
      </w:r>
    </w:p>
    <w:p w:rsidR="00DF3A77" w:rsidRPr="00DF3A77" w:rsidRDefault="00DF3A77" w:rsidP="00DF3A77">
      <w:pPr>
        <w:autoSpaceDE w:val="0"/>
        <w:autoSpaceDN w:val="0"/>
        <w:adjustRightInd w:val="0"/>
        <w:ind w:firstLine="540"/>
        <w:jc w:val="both"/>
        <w:rPr>
          <w:szCs w:val="24"/>
        </w:rPr>
      </w:pPr>
      <w:r w:rsidRPr="00DF3A77">
        <w:rPr>
          <w:szCs w:val="24"/>
        </w:rPr>
        <w:t>Зобов’язання – це теперішня заборгованість, що виникає внаслідок минулих подій, від погашення якої очікується вибуття ресурсів Ломбарду.</w:t>
      </w:r>
    </w:p>
    <w:p w:rsidR="00DF3A77" w:rsidRPr="00DF3A77" w:rsidRDefault="00DF3A77" w:rsidP="00DF3A77">
      <w:pPr>
        <w:autoSpaceDE w:val="0"/>
        <w:autoSpaceDN w:val="0"/>
        <w:adjustRightInd w:val="0"/>
        <w:ind w:firstLine="540"/>
        <w:jc w:val="both"/>
        <w:rPr>
          <w:szCs w:val="24"/>
        </w:rPr>
      </w:pPr>
      <w:r w:rsidRPr="00DF3A77">
        <w:rPr>
          <w:szCs w:val="24"/>
        </w:rPr>
        <w:t>Активи і зобов’язання Ломбарду оцінюються і відображаються в обліку з достатньою мірою обережності з метою уникнення можливості перенесення існуючих фінансових ризиків на наступні звітні періоди. Тому методи оцінки активів та зобов’язань базуються на головних принципах міжнародних стандартів бухгалтерського обліку. Через оцінку активів та зобов’язань надходить інформація про загальну вартість майна Ломбарду, його зобов’язань, про вартість окремих статей балансу. Не підлягає оцінці готівка та стандартні зобов’язання.</w:t>
      </w:r>
    </w:p>
    <w:p w:rsidR="00DF3A77" w:rsidRPr="00DF3A77" w:rsidRDefault="00DF3A77" w:rsidP="00DF3A77">
      <w:pPr>
        <w:autoSpaceDE w:val="0"/>
        <w:autoSpaceDN w:val="0"/>
        <w:adjustRightInd w:val="0"/>
        <w:ind w:firstLine="540"/>
        <w:jc w:val="both"/>
        <w:rPr>
          <w:szCs w:val="24"/>
        </w:rPr>
      </w:pPr>
      <w:r w:rsidRPr="00DF3A77">
        <w:rPr>
          <w:szCs w:val="24"/>
        </w:rPr>
        <w:t>У фінансових звітах Ломбард використовує такі методи оцінки, як історична (первісна) вартість, ринкова вартість, справедлива вартість, балансова вартість.</w:t>
      </w:r>
    </w:p>
    <w:p w:rsidR="00FF6E99" w:rsidRPr="00865817" w:rsidRDefault="00FF6E99" w:rsidP="00DF3A77">
      <w:pPr>
        <w:ind w:firstLine="540"/>
        <w:jc w:val="both"/>
        <w:rPr>
          <w:i/>
          <w:szCs w:val="24"/>
        </w:rPr>
      </w:pPr>
    </w:p>
    <w:p w:rsidR="00DF3A77" w:rsidRPr="00DF3A77" w:rsidRDefault="00DF3A77" w:rsidP="00DF3A77">
      <w:pPr>
        <w:ind w:firstLine="540"/>
        <w:jc w:val="both"/>
        <w:rPr>
          <w:szCs w:val="24"/>
        </w:rPr>
      </w:pPr>
      <w:r w:rsidRPr="00DF3A77">
        <w:rPr>
          <w:i/>
          <w:szCs w:val="24"/>
        </w:rPr>
        <w:t>Грошові кошти та їх еквіваленти</w:t>
      </w:r>
      <w:r w:rsidRPr="00DF3A77">
        <w:rPr>
          <w:szCs w:val="24"/>
        </w:rPr>
        <w:t xml:space="preserve">. </w:t>
      </w:r>
    </w:p>
    <w:p w:rsidR="00DF3A77" w:rsidRPr="00DF3A77" w:rsidRDefault="00DF3A77" w:rsidP="00DF3A77">
      <w:pPr>
        <w:ind w:firstLine="540"/>
        <w:jc w:val="both"/>
        <w:rPr>
          <w:szCs w:val="24"/>
        </w:rPr>
      </w:pPr>
      <w:r w:rsidRPr="00DF3A77">
        <w:rPr>
          <w:szCs w:val="24"/>
        </w:rPr>
        <w:t>Грошові кошти та їх еквіваленти включають готівкові кошти, кошти на рахунках у банках та короткострокові високоліквідні фінансові інвестиції з первісним строком розміщення до 3 місяців, які вільно конвертуються у певні суми грошових коштів і які характеризуються незначним ризиком зміни вартості.</w:t>
      </w:r>
    </w:p>
    <w:p w:rsidR="00DF3A77" w:rsidRPr="00DF3A77" w:rsidRDefault="00DF3A77" w:rsidP="00DF3A77">
      <w:pPr>
        <w:ind w:firstLine="540"/>
        <w:jc w:val="both"/>
        <w:rPr>
          <w:szCs w:val="24"/>
        </w:rPr>
      </w:pPr>
      <w:r w:rsidRPr="00DF3A77">
        <w:rPr>
          <w:i/>
          <w:szCs w:val="24"/>
        </w:rPr>
        <w:t>Основні засоби.</w:t>
      </w:r>
    </w:p>
    <w:p w:rsidR="00DF3A77" w:rsidRPr="00DF3A77" w:rsidRDefault="00DF3A77" w:rsidP="00DF3A77">
      <w:pPr>
        <w:ind w:firstLine="540"/>
        <w:jc w:val="both"/>
        <w:rPr>
          <w:szCs w:val="24"/>
        </w:rPr>
      </w:pPr>
      <w:r w:rsidRPr="00DF3A77">
        <w:rPr>
          <w:szCs w:val="24"/>
        </w:rPr>
        <w:t xml:space="preserve">Використовувати при нарахуванні амортизації основних засобів прямолінійний метод: </w:t>
      </w:r>
    </w:p>
    <w:p w:rsidR="00DF3A77" w:rsidRPr="00DF3A77" w:rsidRDefault="00DF3A77" w:rsidP="00DF3A77">
      <w:pPr>
        <w:ind w:firstLine="540"/>
        <w:jc w:val="both"/>
        <w:rPr>
          <w:szCs w:val="24"/>
        </w:rPr>
      </w:pPr>
      <w:r w:rsidRPr="00DF3A77">
        <w:rPr>
          <w:szCs w:val="24"/>
        </w:rPr>
        <w:t xml:space="preserve">Основні засоби обліковуються за 3 класами: будівлі та споруди (капітальний ремонт);  машини та обладнання; оргтехніка. Одиницею обліку вважати окремий об’єкт. Ліквідаційна вартість основних засобів для цілей амортизації приймається рівною 0грн. </w:t>
      </w:r>
    </w:p>
    <w:p w:rsidR="00DF3A77" w:rsidRPr="00DF3A77" w:rsidRDefault="00DF3A77" w:rsidP="00DF3A77">
      <w:pPr>
        <w:ind w:firstLine="540"/>
        <w:jc w:val="both"/>
        <w:rPr>
          <w:szCs w:val="24"/>
        </w:rPr>
      </w:pPr>
      <w:r w:rsidRPr="00DF3A77">
        <w:rPr>
          <w:szCs w:val="24"/>
        </w:rPr>
        <w:t>Вартість об’єкту основних засобів складається з:</w:t>
      </w:r>
    </w:p>
    <w:p w:rsidR="00DF3A77" w:rsidRPr="00DF3A77" w:rsidRDefault="00DF3A77" w:rsidP="00DF3A77">
      <w:pPr>
        <w:ind w:firstLine="540"/>
        <w:jc w:val="both"/>
        <w:rPr>
          <w:szCs w:val="24"/>
        </w:rPr>
      </w:pPr>
      <w:r w:rsidRPr="00DF3A77">
        <w:rPr>
          <w:szCs w:val="24"/>
        </w:rPr>
        <w:t>- купівельної вартості з урахуванням сплаченого мита;</w:t>
      </w:r>
    </w:p>
    <w:p w:rsidR="00DF3A77" w:rsidRPr="00DF3A77" w:rsidRDefault="00DF3A77" w:rsidP="00DF3A77">
      <w:pPr>
        <w:ind w:firstLine="540"/>
        <w:jc w:val="both"/>
        <w:rPr>
          <w:szCs w:val="24"/>
        </w:rPr>
      </w:pPr>
      <w:r w:rsidRPr="00DF3A77">
        <w:rPr>
          <w:szCs w:val="24"/>
        </w:rPr>
        <w:t>- будь-яких прямих витрат на доставку активу і доведення до стану, необхідного для його використання за призначенням;</w:t>
      </w:r>
    </w:p>
    <w:p w:rsidR="00DF3A77" w:rsidRPr="00DF3A77" w:rsidRDefault="00DF3A77" w:rsidP="00DF3A77">
      <w:pPr>
        <w:ind w:firstLine="540"/>
        <w:jc w:val="both"/>
        <w:rPr>
          <w:szCs w:val="24"/>
        </w:rPr>
      </w:pPr>
      <w:r w:rsidRPr="00DF3A77">
        <w:rPr>
          <w:szCs w:val="24"/>
        </w:rPr>
        <w:t>- сум непрямих податків, сплачених у зв’язку з придбанням (створенням) об’єкту основних засобів (якщо вони не повертаються підприємству);</w:t>
      </w:r>
    </w:p>
    <w:p w:rsidR="00DF3A77" w:rsidRPr="00DF3A77" w:rsidRDefault="00DF3A77" w:rsidP="00DF3A77">
      <w:pPr>
        <w:ind w:firstLine="540"/>
        <w:jc w:val="both"/>
        <w:rPr>
          <w:szCs w:val="24"/>
        </w:rPr>
      </w:pPr>
      <w:r w:rsidRPr="00DF3A77">
        <w:rPr>
          <w:szCs w:val="24"/>
        </w:rPr>
        <w:t>- первісної оцінки витрат на демонтаж і переміщення активу;</w:t>
      </w:r>
    </w:p>
    <w:p w:rsidR="00DF3A77" w:rsidRPr="00DF3A77" w:rsidRDefault="00DF3A77" w:rsidP="00DF3A77">
      <w:pPr>
        <w:ind w:firstLine="540"/>
        <w:jc w:val="both"/>
        <w:rPr>
          <w:szCs w:val="24"/>
        </w:rPr>
      </w:pPr>
      <w:r w:rsidRPr="00DF3A77">
        <w:rPr>
          <w:szCs w:val="24"/>
        </w:rPr>
        <w:t>- матеріалів, оплати праці та інших витрат на основні засоби, що створюються власними силами;</w:t>
      </w:r>
    </w:p>
    <w:p w:rsidR="00DF3A77" w:rsidRPr="00DF3A77" w:rsidRDefault="00DF3A77" w:rsidP="00DF3A77">
      <w:pPr>
        <w:ind w:firstLine="540"/>
        <w:jc w:val="both"/>
        <w:rPr>
          <w:szCs w:val="24"/>
        </w:rPr>
      </w:pPr>
      <w:r w:rsidRPr="00DF3A77">
        <w:rPr>
          <w:szCs w:val="24"/>
        </w:rPr>
        <w:t>- витрат, пов’язаних з капітальним ремонтом, функціональним поліпшенням.</w:t>
      </w:r>
    </w:p>
    <w:p w:rsidR="00DF3A77" w:rsidRPr="00DF3A77" w:rsidRDefault="00DF3A77" w:rsidP="00DF3A77">
      <w:pPr>
        <w:ind w:firstLine="540"/>
        <w:jc w:val="both"/>
        <w:rPr>
          <w:i/>
          <w:szCs w:val="24"/>
        </w:rPr>
      </w:pPr>
      <w:r w:rsidRPr="00DF3A77">
        <w:rPr>
          <w:i/>
          <w:szCs w:val="24"/>
        </w:rPr>
        <w:t>Нематеріальні активи.</w:t>
      </w:r>
    </w:p>
    <w:p w:rsidR="00DF3A77" w:rsidRPr="00DF3A77" w:rsidRDefault="00DF3A77" w:rsidP="00DF3A77">
      <w:pPr>
        <w:ind w:firstLine="540"/>
        <w:jc w:val="both"/>
        <w:rPr>
          <w:szCs w:val="24"/>
        </w:rPr>
      </w:pPr>
      <w:r w:rsidRPr="00DF3A77">
        <w:rPr>
          <w:szCs w:val="24"/>
        </w:rPr>
        <w:t xml:space="preserve">При нарахуванні амортизації нематеріальних активів використовується прямолінійний метод. Термін корисного використання нематеріальних активів визначається по кожному нематеріальному активу, який надходить до підприємства, й затверджується наказом по підприємству. Одиницею обліку вважається окремий об’єкт. </w:t>
      </w:r>
    </w:p>
    <w:p w:rsidR="00DF3A77" w:rsidRPr="00DF3A77" w:rsidRDefault="00DF3A77" w:rsidP="00DF3A77">
      <w:pPr>
        <w:ind w:firstLine="540"/>
        <w:jc w:val="both"/>
        <w:rPr>
          <w:szCs w:val="24"/>
        </w:rPr>
      </w:pPr>
      <w:r w:rsidRPr="00DF3A77">
        <w:rPr>
          <w:i/>
          <w:szCs w:val="24"/>
        </w:rPr>
        <w:t>Податки на прибуток</w:t>
      </w:r>
      <w:r w:rsidRPr="00DF3A77">
        <w:rPr>
          <w:szCs w:val="24"/>
        </w:rPr>
        <w:t xml:space="preserve">. </w:t>
      </w:r>
    </w:p>
    <w:p w:rsidR="00DF3A77" w:rsidRPr="00DF3A77" w:rsidRDefault="00DF3A77" w:rsidP="00DF3A77">
      <w:pPr>
        <w:ind w:firstLine="540"/>
        <w:jc w:val="both"/>
        <w:rPr>
          <w:szCs w:val="24"/>
        </w:rPr>
      </w:pPr>
      <w:r w:rsidRPr="00DF3A77">
        <w:rPr>
          <w:szCs w:val="24"/>
        </w:rPr>
        <w:t>Податки на прибуток відображені у фінансовій звітності відповідно до законодавства, яке вступило в дію або має бути введено в дію станом на кінець звітного періоду. Витрати з податку на прибуток включають поточний податок і відстрочений податок і визнаються у складі прибутку чи збитку за рік, крім випадків, коли вони відносяться до операцій, визнаних в інших сукупних доходах або безпосередньо у складі капіталу, в тому ж або іншому періоді.</w:t>
      </w:r>
    </w:p>
    <w:p w:rsidR="00DF3A77" w:rsidRPr="00DF3A77" w:rsidRDefault="00DF3A77" w:rsidP="00DF3A77">
      <w:pPr>
        <w:ind w:firstLine="540"/>
        <w:jc w:val="both"/>
        <w:rPr>
          <w:szCs w:val="24"/>
        </w:rPr>
      </w:pPr>
      <w:r w:rsidRPr="00DF3A77">
        <w:rPr>
          <w:szCs w:val="24"/>
        </w:rPr>
        <w:t xml:space="preserve">Поточний податок - це сума, яку, як очікується, необхідно буде сплатити або відшкодувати у податкових органів щодо оподатковуваного прибутку чи збитків поточного та </w:t>
      </w:r>
      <w:r w:rsidRPr="00DF3A77">
        <w:rPr>
          <w:szCs w:val="24"/>
        </w:rPr>
        <w:lastRenderedPageBreak/>
        <w:t>попередніх періодів. Інші податки, крім податку на прибуток, відображені у складі адміністративних та інших операційних витрат.</w:t>
      </w:r>
    </w:p>
    <w:p w:rsidR="00DF3A77" w:rsidRPr="00DF3A77" w:rsidRDefault="00DF3A77" w:rsidP="00DF3A77">
      <w:pPr>
        <w:ind w:firstLine="540"/>
        <w:jc w:val="both"/>
        <w:rPr>
          <w:szCs w:val="24"/>
        </w:rPr>
      </w:pPr>
      <w:r w:rsidRPr="00DF3A77">
        <w:rPr>
          <w:szCs w:val="24"/>
        </w:rPr>
        <w:t>Відстрочений податок на прибуток розраховується за методом балансових зобов'язань відносно перенесених із минулих періодів податкових збитків та тимчасових різниць, що виникають між податковою базою активів та зобов'язань та їх балансовою вартістю для цілей фінансової звітності. Відповідно до виключення при первісному визнанні, відстрочені податки не визнаються відносно тимчасових різниць при початковому визнанні активу або зобов'язання в разі операції, що не є об'єднанням компаній, коли така операція при її первісному визнанні не впливає ні на фінансовий, ні на податковий прибуток. Суми відстрочених податків розраховуються за ставками оподаткування, які введені в дію або повинні бути введені в дію станом на кінець звітного періоду і які, як очікується, будуть застосовуватися в періодах, коли буде реалізовано тимчасова різниця або використаний перенесений податковий збиток. Відстрочені податкові активи по тимчасових різницях, що зменшують оподатковувану базу, та перенесені податкові збитки визнаються лише в тій мірі, в якій існує імовірність отримання оподатковуваного прибутку, відносної якої можна буде реалізувати тимчасові різниці.</w:t>
      </w:r>
    </w:p>
    <w:p w:rsidR="00DF3A77" w:rsidRPr="00DF3A77" w:rsidRDefault="00DF3A77" w:rsidP="00DF3A77">
      <w:pPr>
        <w:ind w:firstLine="540"/>
        <w:jc w:val="both"/>
        <w:rPr>
          <w:i/>
          <w:szCs w:val="24"/>
        </w:rPr>
      </w:pPr>
      <w:r w:rsidRPr="00DF3A77">
        <w:rPr>
          <w:i/>
          <w:szCs w:val="24"/>
        </w:rPr>
        <w:t>Запаси.</w:t>
      </w:r>
    </w:p>
    <w:p w:rsidR="00DF3A77" w:rsidRPr="00DF3A77" w:rsidRDefault="00DF3A77" w:rsidP="00DF3A77">
      <w:pPr>
        <w:ind w:firstLine="540"/>
        <w:jc w:val="both"/>
        <w:rPr>
          <w:szCs w:val="24"/>
        </w:rPr>
      </w:pPr>
      <w:r w:rsidRPr="00DF3A77">
        <w:rPr>
          <w:szCs w:val="24"/>
        </w:rPr>
        <w:t xml:space="preserve">Оцінка запасів виконується по найменшій з двох величин, собівартості і можливій чистій реалізаційній вартості. </w:t>
      </w:r>
    </w:p>
    <w:p w:rsidR="00DF3A77" w:rsidRPr="00DF3A77" w:rsidRDefault="00DF3A77" w:rsidP="00DF3A77">
      <w:pPr>
        <w:ind w:firstLine="540"/>
        <w:jc w:val="both"/>
        <w:rPr>
          <w:szCs w:val="24"/>
        </w:rPr>
      </w:pPr>
      <w:r w:rsidRPr="00DF3A77">
        <w:rPr>
          <w:szCs w:val="24"/>
        </w:rPr>
        <w:t>Собівартість запасів включає всі витрати на придбання, переробку та інші витрати необхідні для доставки їх до поточного місцезнаходження та стану.</w:t>
      </w:r>
    </w:p>
    <w:p w:rsidR="00DF3A77" w:rsidRPr="00DF3A77" w:rsidRDefault="00DF3A77" w:rsidP="00DF3A77">
      <w:pPr>
        <w:ind w:firstLine="540"/>
        <w:jc w:val="both"/>
        <w:rPr>
          <w:szCs w:val="24"/>
        </w:rPr>
      </w:pPr>
      <w:r w:rsidRPr="00DF3A77">
        <w:rPr>
          <w:szCs w:val="24"/>
        </w:rPr>
        <w:t>Оцінка вибуття запасів (матеріалів, сировини (палива), комплектуючих виробів, МШП, товарів) при відпуску  у виробництво чи при іншому вибутті  визначати за методом собівартості перших за часом надходження запасів (FIFO).</w:t>
      </w:r>
    </w:p>
    <w:p w:rsidR="00DF3A77" w:rsidRPr="00DF3A77" w:rsidRDefault="00DF3A77" w:rsidP="00DF3A77">
      <w:pPr>
        <w:ind w:firstLine="540"/>
        <w:jc w:val="both"/>
        <w:rPr>
          <w:szCs w:val="24"/>
        </w:rPr>
      </w:pPr>
      <w:r w:rsidRPr="00DF3A77">
        <w:rPr>
          <w:szCs w:val="24"/>
        </w:rPr>
        <w:t>Малоцінними та швидкозношуваними предметами вважаються матеріальні активи із строком корисного використання менше одного року незалежно від їх вартості. Вартість таких активів виключати із складу активів в першому місяці використання таких  об’єктів.</w:t>
      </w:r>
    </w:p>
    <w:p w:rsidR="00DF3A77" w:rsidRPr="00DF3A77" w:rsidRDefault="00DF3A77" w:rsidP="00DF3A77">
      <w:pPr>
        <w:ind w:firstLine="540"/>
        <w:jc w:val="both"/>
        <w:rPr>
          <w:i/>
          <w:szCs w:val="24"/>
        </w:rPr>
      </w:pPr>
      <w:r w:rsidRPr="00DF3A77">
        <w:rPr>
          <w:i/>
          <w:szCs w:val="24"/>
        </w:rPr>
        <w:t>Резерви, забезпечення, зобов’язання, відстрочені податки.</w:t>
      </w:r>
    </w:p>
    <w:p w:rsidR="00DF3A77" w:rsidRPr="00DF3A77" w:rsidRDefault="00DF3A77" w:rsidP="00DF3A77">
      <w:pPr>
        <w:ind w:firstLine="540"/>
        <w:jc w:val="both"/>
        <w:rPr>
          <w:szCs w:val="24"/>
        </w:rPr>
      </w:pPr>
      <w:r w:rsidRPr="00DF3A77">
        <w:rPr>
          <w:szCs w:val="24"/>
        </w:rPr>
        <w:t xml:space="preserve">Створюються резерви забезпечення майбутніх витрат і платежів. </w:t>
      </w:r>
      <w:bookmarkStart w:id="4" w:name="59"/>
      <w:bookmarkEnd w:id="4"/>
      <w:r w:rsidRPr="00DF3A77">
        <w:rPr>
          <w:szCs w:val="24"/>
        </w:rPr>
        <w:t>Зобов'язання   визнаються,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 З метою бухгалтерського  обліку  зобов'язання  поділити  на:  довгострокові; поточні;  забезпечення; доходи майбутніх періодів.</w:t>
      </w:r>
    </w:p>
    <w:p w:rsidR="00DF3A77" w:rsidRPr="00DF3A77" w:rsidRDefault="00DF3A77" w:rsidP="00DF3A77">
      <w:pPr>
        <w:ind w:firstLine="540"/>
        <w:jc w:val="both"/>
        <w:rPr>
          <w:szCs w:val="24"/>
        </w:rPr>
      </w:pPr>
      <w:r w:rsidRPr="00DF3A77">
        <w:rPr>
          <w:szCs w:val="24"/>
        </w:rPr>
        <w:t>До короткострокових (поточних) зобов’язань відносяться зобов’язання, що задовольняють будь-який із перелічених критеріїв:</w:t>
      </w:r>
    </w:p>
    <w:p w:rsidR="00DF3A77" w:rsidRPr="00DF3A77" w:rsidRDefault="00DF3A77" w:rsidP="00DF3A77">
      <w:pPr>
        <w:ind w:firstLine="540"/>
        <w:jc w:val="both"/>
        <w:rPr>
          <w:szCs w:val="24"/>
        </w:rPr>
      </w:pPr>
      <w:r w:rsidRPr="00DF3A77">
        <w:rPr>
          <w:szCs w:val="24"/>
        </w:rPr>
        <w:t xml:space="preserve">- зобов’язання підлягає погашенню в межах звичайного виробничого циклу організації; </w:t>
      </w:r>
    </w:p>
    <w:p w:rsidR="00DF3A77" w:rsidRPr="00DF3A77" w:rsidRDefault="00DF3A77" w:rsidP="00DF3A77">
      <w:pPr>
        <w:ind w:firstLine="540"/>
        <w:jc w:val="both"/>
        <w:rPr>
          <w:szCs w:val="24"/>
        </w:rPr>
      </w:pPr>
      <w:r w:rsidRPr="00DF3A77">
        <w:rPr>
          <w:szCs w:val="24"/>
        </w:rPr>
        <w:t xml:space="preserve">- зобов’язання призначене для продажу і підлягає погашенню протягом 12 місяців після звітної дати; </w:t>
      </w:r>
    </w:p>
    <w:p w:rsidR="00DF3A77" w:rsidRPr="00DF3A77" w:rsidRDefault="00DF3A77" w:rsidP="00DF3A77">
      <w:pPr>
        <w:ind w:firstLine="540"/>
        <w:jc w:val="both"/>
        <w:rPr>
          <w:szCs w:val="24"/>
        </w:rPr>
      </w:pPr>
      <w:r w:rsidRPr="00DF3A77">
        <w:rPr>
          <w:szCs w:val="24"/>
        </w:rPr>
        <w:t>- у підприємства немає безумовного права відкладати погашення зобов’язання протягом якнайменше 12 місяців після звітної дати.</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Забезпечення (резерви) визнаються, якщо в результаті події, що відбулася, Товариство має юридичні або можливі зобов'язання, які можуть бути вірогідно оцінені, і існує ймовірність того, що буде необхідний відтік економічних вигід для врегулювання зобов'язань.</w:t>
      </w:r>
      <w:r w:rsidRPr="00331FFC">
        <w:rPr>
          <w:rFonts w:ascii="Times New Roman" w:eastAsia="Times New Roman" w:hAnsi="Times New Roman" w:cs="Times New Roman"/>
          <w:color w:val="00000A"/>
          <w:lang w:eastAsia="zh-CN"/>
        </w:rPr>
        <w:t>Е</w:t>
      </w:r>
      <w:r w:rsidRPr="00DF3A77">
        <w:rPr>
          <w:rFonts w:ascii="Times New Roman" w:eastAsia="Times New Roman" w:hAnsi="Times New Roman" w:cs="Times New Roman"/>
          <w:color w:val="00000A"/>
          <w:lang w:eastAsia="zh-CN"/>
        </w:rPr>
        <w:t>кономічна суть формування резерву полягає в тому, аби рівномірно перерозподілити витрати протягом року й тим самим не спотворити звітність</w:t>
      </w:r>
      <w:r w:rsidRPr="00331FFC">
        <w:rPr>
          <w:rFonts w:ascii="Times New Roman" w:eastAsia="Times New Roman" w:hAnsi="Times New Roman" w:cs="Times New Roman"/>
          <w:color w:val="00000A"/>
          <w:lang w:eastAsia="zh-CN"/>
        </w:rPr>
        <w:t>.</w:t>
      </w:r>
      <w:r w:rsidRPr="00DF3A77">
        <w:rPr>
          <w:rFonts w:ascii="Times New Roman" w:eastAsia="Times New Roman" w:hAnsi="Times New Roman" w:cs="Times New Roman"/>
          <w:color w:val="00000A"/>
          <w:lang w:eastAsia="zh-CN"/>
        </w:rPr>
        <w:t>З метою рівномірного включення до витрат виплат, що передбачаються в майбутньому, підприємства створюють забезпечення майбутніх витрат і платежів.</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Таким чином, Товариство формує наступні забезпечення й резерви:</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 xml:space="preserve">Резерв </w:t>
      </w:r>
      <w:r w:rsidR="00CE1063">
        <w:rPr>
          <w:rFonts w:ascii="Times New Roman" w:eastAsia="Times New Roman" w:hAnsi="Times New Roman" w:cs="Times New Roman"/>
          <w:color w:val="00000A"/>
          <w:lang w:eastAsia="zh-CN"/>
        </w:rPr>
        <w:t>очікуваних кредитних збитків</w:t>
      </w:r>
      <w:r w:rsidRPr="00DF3A77">
        <w:rPr>
          <w:rFonts w:ascii="Times New Roman" w:eastAsia="Times New Roman" w:hAnsi="Times New Roman" w:cs="Times New Roman"/>
          <w:color w:val="00000A"/>
          <w:lang w:eastAsia="zh-CN"/>
        </w:rPr>
        <w:t xml:space="preserve">. </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b/>
          <w:bCs/>
          <w:color w:val="00000A"/>
          <w:lang w:val="ru-RU" w:eastAsia="zh-CN"/>
        </w:rPr>
      </w:pPr>
      <w:r w:rsidRPr="00DF3A77">
        <w:rPr>
          <w:rFonts w:ascii="Times New Roman" w:eastAsia="Times New Roman" w:hAnsi="Times New Roman" w:cs="Times New Roman"/>
          <w:color w:val="00000A"/>
          <w:lang w:eastAsia="zh-CN"/>
        </w:rPr>
        <w:t>Забезпечення інших витрат політикою не передбачено.</w:t>
      </w:r>
    </w:p>
    <w:p w:rsidR="00DF3A77" w:rsidRPr="00DF3A77" w:rsidRDefault="00DF3A77" w:rsidP="00DF3A77">
      <w:pPr>
        <w:pStyle w:val="Standard"/>
        <w:widowControl w:val="0"/>
        <w:ind w:left="567"/>
        <w:jc w:val="both"/>
        <w:rPr>
          <w:rFonts w:ascii="Times New Roman" w:eastAsia="Times New Roman" w:hAnsi="Times New Roman" w:cs="Times New Roman"/>
          <w:color w:val="00000A"/>
          <w:lang w:val="ru-RU" w:eastAsia="zh-CN"/>
        </w:rPr>
      </w:pPr>
    </w:p>
    <w:p w:rsidR="00DF3A77" w:rsidRPr="00DF3A77" w:rsidRDefault="00DF3A77" w:rsidP="00DF3A77">
      <w:pPr>
        <w:pStyle w:val="13"/>
        <w:shd w:val="clear" w:color="auto" w:fill="auto"/>
        <w:tabs>
          <w:tab w:val="left" w:pos="0"/>
        </w:tabs>
        <w:spacing w:before="0" w:after="0" w:line="240" w:lineRule="auto"/>
        <w:ind w:firstLine="709"/>
        <w:rPr>
          <w:rFonts w:ascii="Times New Roman" w:hAnsi="Times New Roman" w:cs="Times New Roman"/>
          <w:i/>
          <w:sz w:val="24"/>
          <w:szCs w:val="24"/>
        </w:rPr>
      </w:pPr>
      <w:r w:rsidRPr="00DF3A77">
        <w:rPr>
          <w:rFonts w:ascii="Times New Roman" w:hAnsi="Times New Roman" w:cs="Times New Roman"/>
          <w:i/>
          <w:sz w:val="24"/>
          <w:szCs w:val="24"/>
        </w:rPr>
        <w:t>Знецінення активів</w:t>
      </w:r>
    </w:p>
    <w:p w:rsidR="00DF3A77" w:rsidRPr="00DF3A77" w:rsidRDefault="00DF3A77" w:rsidP="00DF3A77">
      <w:pPr>
        <w:ind w:firstLine="709"/>
        <w:contextualSpacing/>
        <w:jc w:val="both"/>
        <w:rPr>
          <w:szCs w:val="24"/>
        </w:rPr>
      </w:pPr>
      <w:r w:rsidRPr="00DF3A77">
        <w:rPr>
          <w:szCs w:val="24"/>
        </w:rPr>
        <w:t>Товариство відображає необоротні активи у фінансовій звітності з урахуванням знецінення, яке обліковується відповідно до МСБО 36 «Зменшення корисності активів».</w:t>
      </w:r>
    </w:p>
    <w:p w:rsidR="00DF3A77" w:rsidRPr="00DF3A77" w:rsidRDefault="00DF3A77" w:rsidP="00DF3A77">
      <w:pPr>
        <w:ind w:firstLine="709"/>
        <w:contextualSpacing/>
        <w:jc w:val="both"/>
        <w:rPr>
          <w:szCs w:val="24"/>
        </w:rPr>
      </w:pPr>
      <w:r w:rsidRPr="00DF3A77">
        <w:rPr>
          <w:szCs w:val="24"/>
        </w:rPr>
        <w:lastRenderedPageBreak/>
        <w:t>На дату складання фінансової звітності Товариство розглядає наявність ознак знецінення активів:</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зменшення ринкової вартості активу протягом звітного періоду на істотну величину, ніж очікувалося;</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старіння або фізичне пошкодження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істотні негативні зміни в ринковому, економічному або правовому середовищі, у якому діє Товариство, що сталося протягом звітного періоду або очікувані найближчим часом;</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збільшення протягом звітного періоду ринкових ставок відсотка, яке може суттєво зменшити суму очікуваного відшкодування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перевищення балансової вартості чистих активів над їх ринковою вартістю;</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суттєві зміни способу використання активу протягом звітного періоду або такі очікувані зміни в наступному періоді, які негативно впливають на діяльність Товариства.</w:t>
      </w:r>
    </w:p>
    <w:p w:rsidR="00DF3A77" w:rsidRPr="00DF3A77" w:rsidRDefault="00DF3A77" w:rsidP="00DF3A77">
      <w:pPr>
        <w:ind w:firstLine="709"/>
        <w:contextualSpacing/>
        <w:jc w:val="both"/>
        <w:rPr>
          <w:szCs w:val="24"/>
        </w:rPr>
      </w:pPr>
      <w:r w:rsidRPr="00DF3A77">
        <w:rPr>
          <w:szCs w:val="24"/>
        </w:rPr>
        <w:t>При наявності ознак знецінення активів, Товариство визначає суму очікуваного відшкодування активу. Сума очікуваного відшкодування активу - це найбільша з двох оцінок: справедливою вартістю за мінусом витрат на продаж та цінності використання. Якщо сума очікуваного відшкодування менше балансової вартості активу, різниця визнається збитками від зменшення у звіті про фінансові результати з одночасним зменшенням балансової вартості активу до суми очікуваного відшкодування.</w:t>
      </w:r>
    </w:p>
    <w:p w:rsidR="00DF3A77" w:rsidRPr="00DF3A77" w:rsidRDefault="00DF3A77" w:rsidP="00DF3A77">
      <w:pPr>
        <w:ind w:firstLine="709"/>
        <w:contextualSpacing/>
        <w:jc w:val="both"/>
        <w:rPr>
          <w:szCs w:val="24"/>
        </w:rPr>
      </w:pPr>
      <w:r w:rsidRPr="00DF3A77">
        <w:rPr>
          <w:szCs w:val="24"/>
        </w:rPr>
        <w:t>У разі відсутності ознак знецінення одиниці в цілому у звітності не відображається.</w:t>
      </w:r>
    </w:p>
    <w:p w:rsidR="00DF3A77" w:rsidRPr="00DF3A77" w:rsidRDefault="00DF3A77" w:rsidP="00DF3A77">
      <w:pPr>
        <w:pStyle w:val="13"/>
        <w:shd w:val="clear" w:color="auto" w:fill="auto"/>
        <w:tabs>
          <w:tab w:val="left" w:pos="0"/>
        </w:tabs>
        <w:spacing w:before="0" w:after="0" w:line="240" w:lineRule="auto"/>
        <w:ind w:firstLine="567"/>
        <w:jc w:val="both"/>
        <w:rPr>
          <w:rFonts w:ascii="Times New Roman" w:hAnsi="Times New Roman" w:cs="Times New Roman"/>
          <w:sz w:val="24"/>
          <w:szCs w:val="24"/>
          <w:lang w:val="ru-RU"/>
        </w:rPr>
      </w:pPr>
    </w:p>
    <w:p w:rsidR="00FF6E99" w:rsidRDefault="00FF6E99" w:rsidP="00DF3A77">
      <w:pPr>
        <w:pStyle w:val="Standard"/>
        <w:widowControl w:val="0"/>
        <w:ind w:firstLine="567"/>
        <w:rPr>
          <w:rFonts w:ascii="Times New Roman" w:eastAsia="Times New Roman" w:hAnsi="Times New Roman" w:cs="Times New Roman"/>
          <w:bCs/>
          <w:i/>
          <w:lang w:val="ru-RU" w:eastAsia="zh-CN"/>
        </w:rPr>
      </w:pPr>
    </w:p>
    <w:p w:rsidR="00DF3A77" w:rsidRPr="00DF3A77" w:rsidRDefault="00DF3A77" w:rsidP="00DF3A77">
      <w:pPr>
        <w:pStyle w:val="Standard"/>
        <w:widowControl w:val="0"/>
        <w:ind w:firstLine="567"/>
        <w:rPr>
          <w:rFonts w:ascii="Times New Roman" w:eastAsia="Times New Roman" w:hAnsi="Times New Roman" w:cs="Times New Roman"/>
          <w:bCs/>
          <w:i/>
          <w:lang w:eastAsia="zh-CN"/>
        </w:rPr>
      </w:pPr>
      <w:r w:rsidRPr="00DF3A77">
        <w:rPr>
          <w:rFonts w:ascii="Times New Roman" w:eastAsia="Times New Roman" w:hAnsi="Times New Roman" w:cs="Times New Roman"/>
          <w:bCs/>
          <w:i/>
          <w:lang w:eastAsia="zh-CN"/>
        </w:rPr>
        <w:t>Розкриття інформації щодо використання справедливої вартості та використання облікових оцінок</w:t>
      </w:r>
    </w:p>
    <w:p w:rsidR="00DF3A77" w:rsidRPr="00DF3A77" w:rsidRDefault="00DF3A77" w:rsidP="00DF3A77">
      <w:pPr>
        <w:pStyle w:val="Default"/>
        <w:ind w:firstLine="567"/>
        <w:contextualSpacing/>
        <w:jc w:val="both"/>
        <w:rPr>
          <w:rStyle w:val="FontStyle20"/>
          <w:b/>
          <w:color w:val="auto"/>
          <w:sz w:val="24"/>
          <w:lang w:val="uk-UA"/>
        </w:rPr>
      </w:pPr>
      <w:r w:rsidRPr="00DF3A77">
        <w:rPr>
          <w:rStyle w:val="FontStyle20"/>
          <w:sz w:val="24"/>
          <w:lang w:val="uk-UA"/>
        </w:rPr>
        <w:t>Методики оцінювання та вхідні дані, використані для складання оцінок за справедливою вартістю:</w:t>
      </w:r>
    </w:p>
    <w:p w:rsidR="00DF3A77" w:rsidRPr="00DF3A77" w:rsidRDefault="00DF3A77" w:rsidP="00DF3A77">
      <w:pPr>
        <w:shd w:val="clear" w:color="auto" w:fill="FFFFFF"/>
        <w:adjustRightInd w:val="0"/>
        <w:ind w:firstLine="567"/>
        <w:contextualSpacing/>
        <w:jc w:val="both"/>
        <w:rPr>
          <w:rStyle w:val="FontStyle20"/>
          <w:sz w:val="24"/>
          <w:szCs w:val="24"/>
        </w:rPr>
      </w:pPr>
      <w:r w:rsidRPr="00DF3A77">
        <w:rPr>
          <w:rStyle w:val="FontStyle20"/>
          <w:sz w:val="24"/>
          <w:szCs w:val="24"/>
        </w:rPr>
        <w:t>Товариство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звітного періоду.</w:t>
      </w:r>
    </w:p>
    <w:tbl>
      <w:tblPr>
        <w:tblW w:w="9923" w:type="dxa"/>
        <w:tblInd w:w="108" w:type="dxa"/>
        <w:tblLayout w:type="fixed"/>
        <w:tblLook w:val="04A0"/>
      </w:tblPr>
      <w:tblGrid>
        <w:gridCol w:w="2269"/>
        <w:gridCol w:w="4233"/>
        <w:gridCol w:w="1436"/>
        <w:gridCol w:w="1985"/>
      </w:tblGrid>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Класи активів та зобов’язань, оцінених</w:t>
            </w:r>
          </w:p>
          <w:p w:rsidR="00DF3A77" w:rsidRPr="00DD24CB" w:rsidRDefault="00DF3A77" w:rsidP="00234E51">
            <w:pPr>
              <w:contextualSpacing/>
              <w:rPr>
                <w:sz w:val="20"/>
              </w:rPr>
            </w:pPr>
            <w:r w:rsidRPr="00DD24CB">
              <w:rPr>
                <w:sz w:val="20"/>
              </w:rPr>
              <w:t>за справедливою</w:t>
            </w:r>
          </w:p>
          <w:p w:rsidR="00DF3A77" w:rsidRPr="00DD24CB" w:rsidRDefault="00DF3A77" w:rsidP="00234E51">
            <w:pPr>
              <w:contextualSpacing/>
              <w:rPr>
                <w:sz w:val="20"/>
              </w:rPr>
            </w:pPr>
            <w:r w:rsidRPr="00DD24CB">
              <w:rPr>
                <w:sz w:val="20"/>
              </w:rPr>
              <w:t>вартістю</w:t>
            </w:r>
          </w:p>
        </w:tc>
        <w:tc>
          <w:tcPr>
            <w:tcW w:w="42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Методики оцінювання</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Метод оцінки (ринковий, дохідний, витратний)</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Вихідні дані</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Грошові кошти та їх</w:t>
            </w:r>
          </w:p>
          <w:p w:rsidR="00DF3A77" w:rsidRPr="00DD24CB" w:rsidRDefault="00DF3A77" w:rsidP="00234E51">
            <w:pPr>
              <w:contextualSpacing/>
              <w:jc w:val="both"/>
              <w:rPr>
                <w:sz w:val="20"/>
              </w:rPr>
            </w:pPr>
            <w:r w:rsidRPr="00DD24CB">
              <w:rPr>
                <w:sz w:val="20"/>
              </w:rPr>
              <w:t>Еквіваленти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та подальша оцінка грошових коштів та їх еквівалентів здійснюється за справедливою вартістю, яка дорівнює їхній  номінальній вартості</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Ринковий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Офіційні курси НБУ</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Депозити (крім</w:t>
            </w:r>
          </w:p>
          <w:p w:rsidR="00DF3A77" w:rsidRPr="00DD24CB" w:rsidRDefault="00DF3A77" w:rsidP="00234E51">
            <w:pPr>
              <w:contextualSpacing/>
              <w:jc w:val="both"/>
              <w:rPr>
                <w:sz w:val="20"/>
              </w:rPr>
            </w:pPr>
            <w:r w:rsidRPr="00DD24CB">
              <w:rPr>
                <w:sz w:val="20"/>
              </w:rPr>
              <w:t>депозитів до</w:t>
            </w:r>
          </w:p>
          <w:p w:rsidR="00DF3A77" w:rsidRPr="00DD24CB" w:rsidRDefault="00DF3A77" w:rsidP="00234E51">
            <w:pPr>
              <w:contextualSpacing/>
              <w:jc w:val="both"/>
              <w:rPr>
                <w:sz w:val="20"/>
              </w:rPr>
            </w:pPr>
            <w:r w:rsidRPr="00DD24CB">
              <w:rPr>
                <w:sz w:val="20"/>
              </w:rPr>
              <w:t>запитання)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contextualSpacing/>
              <w:jc w:val="both"/>
              <w:rPr>
                <w:sz w:val="20"/>
              </w:rPr>
            </w:pPr>
            <w:r w:rsidRPr="00DD24CB">
              <w:rPr>
                <w:sz w:val="20"/>
              </w:rPr>
              <w:t>Первісна оцінка депозиту здійснюється за йогосправедливою вартістю, яка зазвичай дорівнюєйого номінальній вартості. Подальша оцінка депозитів у національній валюті здійснюється за справедливою вартістю очікуваних грошових потоків</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Дохідний (дисконтування грошових потоків)</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Ставки за депозитами, ефективні ставки за депозитними договорами</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Боргові цінні папери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оцінка боргових цінних паперів як фінансових активів здійснюється за справедливою вартістю, яка зазвичай дорівнює ціні операції, у ході якої був отриманий актив. Подальша оцінка боргових цінних паперів здійснюється за справедливою вартістю</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Ринковий, 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Офіційні біржові курси організаторів торгів на дату оцінки, котирування аналогічних боргових цінних паперів, дисконтовані потоки грошових коштів</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Інструменти капіталу</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оцінка інструментів капіталу здійснюється за їх справедливою вартістю, яка зазвичай дорівнює ціні операції, у ході якої був отриманий актив. Подальша оцінка інструментів капіталу здійснюється за справедливою вартістю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Ринковий, 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ind w:left="-108"/>
              <w:contextualSpacing/>
              <w:jc w:val="both"/>
              <w:rPr>
                <w:sz w:val="20"/>
              </w:rPr>
            </w:pPr>
            <w:r w:rsidRPr="00DD24CB">
              <w:rPr>
                <w:sz w:val="20"/>
              </w:rPr>
              <w:t xml:space="preserve">Офіційні біржові курси організаторів торгів на дату оцінки, за відсутності визначеного біржового курсу на дату оцінки, використовується </w:t>
            </w:r>
            <w:r w:rsidRPr="00DD24CB">
              <w:rPr>
                <w:sz w:val="20"/>
              </w:rPr>
              <w:lastRenderedPageBreak/>
              <w:t>остання балансова</w:t>
            </w:r>
          </w:p>
          <w:p w:rsidR="00DF3A77" w:rsidRPr="00DD24CB" w:rsidRDefault="00DF3A77" w:rsidP="00A32CB7">
            <w:pPr>
              <w:ind w:left="-108"/>
              <w:contextualSpacing/>
              <w:jc w:val="both"/>
              <w:rPr>
                <w:sz w:val="20"/>
              </w:rPr>
            </w:pPr>
            <w:r w:rsidRPr="00DD24CB">
              <w:rPr>
                <w:sz w:val="20"/>
              </w:rPr>
              <w:t>вартість, ціни закриття біржового торгового дня</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lastRenderedPageBreak/>
              <w:t>Дебіторська заборгованість</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ind w:left="-108"/>
              <w:contextualSpacing/>
              <w:jc w:val="both"/>
              <w:rPr>
                <w:sz w:val="20"/>
              </w:rPr>
            </w:pPr>
            <w:r w:rsidRPr="00DD24CB">
              <w:rPr>
                <w:sz w:val="20"/>
              </w:rPr>
              <w:t>Контрактні умови, ймовірність погашення, очікувані</w:t>
            </w:r>
          </w:p>
          <w:p w:rsidR="00DF3A77" w:rsidRPr="00DD24CB" w:rsidRDefault="00DF3A77" w:rsidP="00A32CB7">
            <w:pPr>
              <w:ind w:left="-108"/>
              <w:contextualSpacing/>
              <w:jc w:val="both"/>
              <w:rPr>
                <w:sz w:val="20"/>
              </w:rPr>
            </w:pPr>
            <w:r w:rsidRPr="00DD24CB">
              <w:rPr>
                <w:sz w:val="20"/>
              </w:rPr>
              <w:t>вхідні грошові потоки</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Поточні зобов’язання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та подальша оцінка поточних зобов’язань</w:t>
            </w:r>
          </w:p>
          <w:p w:rsidR="00DF3A77" w:rsidRPr="00DD24CB" w:rsidRDefault="00DF3A77" w:rsidP="00234E51">
            <w:pPr>
              <w:contextualSpacing/>
              <w:jc w:val="both"/>
              <w:rPr>
                <w:sz w:val="20"/>
              </w:rPr>
            </w:pPr>
            <w:r w:rsidRPr="00DD24CB">
              <w:rPr>
                <w:sz w:val="20"/>
              </w:rPr>
              <w:t>здійснюється за вартістю погашення</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ind w:left="-108"/>
              <w:contextualSpacing/>
              <w:jc w:val="both"/>
              <w:rPr>
                <w:sz w:val="20"/>
              </w:rPr>
            </w:pPr>
            <w:r w:rsidRPr="00DD24CB">
              <w:rPr>
                <w:sz w:val="20"/>
              </w:rPr>
              <w:t>Контрактні умови, ймовірність погашення, очікувані</w:t>
            </w:r>
          </w:p>
          <w:p w:rsidR="00DF3A77" w:rsidRPr="00DD24CB" w:rsidRDefault="00DF3A77" w:rsidP="00A32CB7">
            <w:pPr>
              <w:ind w:left="-108"/>
              <w:contextualSpacing/>
              <w:jc w:val="both"/>
              <w:rPr>
                <w:sz w:val="20"/>
              </w:rPr>
            </w:pPr>
            <w:r w:rsidRPr="00DD24CB">
              <w:rPr>
                <w:sz w:val="20"/>
              </w:rPr>
              <w:t>вихідні грошові потоки</w:t>
            </w:r>
          </w:p>
        </w:tc>
      </w:tr>
    </w:tbl>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DF3A77" w:rsidP="00DF3A77">
      <w:pPr>
        <w:ind w:firstLine="540"/>
        <w:jc w:val="both"/>
        <w:rPr>
          <w:i/>
          <w:szCs w:val="24"/>
        </w:rPr>
      </w:pPr>
      <w:r w:rsidRPr="00DF3A77">
        <w:rPr>
          <w:i/>
          <w:szCs w:val="24"/>
        </w:rPr>
        <w:t>Доходи і витрати.</w:t>
      </w:r>
    </w:p>
    <w:p w:rsidR="00DF3A77" w:rsidRPr="00DF3A77" w:rsidRDefault="00DF3A77" w:rsidP="00DF3A77">
      <w:pPr>
        <w:ind w:firstLine="540"/>
        <w:jc w:val="both"/>
        <w:rPr>
          <w:szCs w:val="24"/>
        </w:rPr>
      </w:pPr>
      <w:r w:rsidRPr="00DF3A77">
        <w:rPr>
          <w:szCs w:val="24"/>
        </w:rPr>
        <w:t>Визнання доходів – дохід від реалізації товарів, надання позичок тощо визнається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FF6E99" w:rsidRDefault="00FF6E99" w:rsidP="00DF3A77">
      <w:pPr>
        <w:ind w:firstLine="540"/>
        <w:jc w:val="both"/>
        <w:rPr>
          <w:i/>
          <w:szCs w:val="24"/>
          <w:lang w:val="ru-RU"/>
        </w:rPr>
      </w:pPr>
    </w:p>
    <w:p w:rsidR="00FF6E99" w:rsidRDefault="00FF6E99" w:rsidP="00DF3A77">
      <w:pPr>
        <w:ind w:firstLine="540"/>
        <w:jc w:val="both"/>
        <w:rPr>
          <w:i/>
          <w:szCs w:val="24"/>
          <w:lang w:val="ru-RU"/>
        </w:rPr>
      </w:pPr>
    </w:p>
    <w:p w:rsidR="00DF3A77" w:rsidRPr="00DF3A77" w:rsidRDefault="00DF3A77" w:rsidP="00DF3A77">
      <w:pPr>
        <w:ind w:firstLine="540"/>
        <w:jc w:val="both"/>
        <w:rPr>
          <w:szCs w:val="24"/>
        </w:rPr>
      </w:pPr>
      <w:r w:rsidRPr="00DF3A77">
        <w:rPr>
          <w:i/>
          <w:szCs w:val="24"/>
        </w:rPr>
        <w:t>Податковий облік.</w:t>
      </w:r>
    </w:p>
    <w:p w:rsidR="00DF3A77" w:rsidRPr="00DF3A77" w:rsidRDefault="00DF3A77" w:rsidP="00DF3A77">
      <w:pPr>
        <w:ind w:firstLine="540"/>
        <w:jc w:val="both"/>
        <w:rPr>
          <w:szCs w:val="24"/>
        </w:rPr>
      </w:pPr>
      <w:r w:rsidRPr="00DF3A77">
        <w:rPr>
          <w:szCs w:val="24"/>
        </w:rPr>
        <w:t xml:space="preserve">Податковий облік здійснювати у відповідності до вимог податкового законодавства України. </w:t>
      </w:r>
      <w:bookmarkStart w:id="5" w:name="29"/>
      <w:bookmarkStart w:id="6" w:name="30"/>
      <w:bookmarkStart w:id="7" w:name="31"/>
      <w:bookmarkStart w:id="8" w:name="32"/>
      <w:bookmarkStart w:id="9" w:name="33"/>
      <w:bookmarkStart w:id="10" w:name="34"/>
      <w:bookmarkEnd w:id="5"/>
      <w:bookmarkEnd w:id="6"/>
      <w:bookmarkEnd w:id="7"/>
      <w:bookmarkEnd w:id="8"/>
      <w:bookmarkEnd w:id="9"/>
      <w:bookmarkEnd w:id="10"/>
      <w:r w:rsidRPr="00DF3A77">
        <w:rPr>
          <w:szCs w:val="24"/>
        </w:rPr>
        <w:t xml:space="preserve">Компанія використовує оцінки та припущення, які впливають на суми, що відображаються у фінансовій звітності, та на балансову вартість активів і зобов'язань у наступному фінансовому році. Оцінки та судження постійно аналізуються і ґрунтуються на досвіді керівництва та інших факторах, включаючи очікування майбутніх подій, які при існуючих обставинах вважаються обґрунтованими. </w:t>
      </w:r>
    </w:p>
    <w:p w:rsidR="00DF3A77" w:rsidRPr="00DF3A77" w:rsidRDefault="00DF3A77" w:rsidP="00DF3A77">
      <w:pPr>
        <w:ind w:firstLine="540"/>
        <w:jc w:val="both"/>
        <w:rPr>
          <w:b/>
          <w:bCs/>
          <w:szCs w:val="24"/>
        </w:rPr>
      </w:pPr>
    </w:p>
    <w:p w:rsidR="00DF3A77" w:rsidRPr="00DF3A77" w:rsidRDefault="00890858" w:rsidP="006829D5">
      <w:pPr>
        <w:ind w:firstLine="540"/>
        <w:jc w:val="center"/>
        <w:rPr>
          <w:b/>
          <w:bCs/>
          <w:szCs w:val="24"/>
        </w:rPr>
      </w:pPr>
      <w:r>
        <w:rPr>
          <w:b/>
          <w:bCs/>
          <w:szCs w:val="24"/>
        </w:rPr>
        <w:t>5.1.</w:t>
      </w:r>
      <w:r w:rsidR="00DF3A77" w:rsidRPr="00DF3A77">
        <w:rPr>
          <w:b/>
          <w:bCs/>
          <w:szCs w:val="24"/>
        </w:rPr>
        <w:t xml:space="preserve"> Істотні судження  та основні джерела невизначеності в процесі застосування облікової політики.</w:t>
      </w:r>
    </w:p>
    <w:p w:rsidR="00DF3A77" w:rsidRPr="00DF3A77" w:rsidRDefault="00DF3A77" w:rsidP="00DF3A77">
      <w:pPr>
        <w:shd w:val="clear" w:color="auto" w:fill="FFFFFF"/>
        <w:autoSpaceDE w:val="0"/>
        <w:autoSpaceDN w:val="0"/>
        <w:adjustRightInd w:val="0"/>
        <w:ind w:firstLine="540"/>
        <w:jc w:val="both"/>
        <w:rPr>
          <w:color w:val="000000"/>
          <w:szCs w:val="24"/>
        </w:rPr>
      </w:pPr>
      <w:r w:rsidRPr="00DF3A77">
        <w:rPr>
          <w:color w:val="000000"/>
          <w:szCs w:val="24"/>
        </w:rPr>
        <w:t>Керівництво використовує ряд оцінок, суджень та при</w:t>
      </w:r>
      <w:r w:rsidRPr="00DF3A77">
        <w:rPr>
          <w:color w:val="000000"/>
          <w:szCs w:val="24"/>
        </w:rPr>
        <w:softHyphen/>
        <w:t>пущень по відношенню представлення акти</w:t>
      </w:r>
      <w:r w:rsidRPr="00DF3A77">
        <w:rPr>
          <w:color w:val="000000"/>
          <w:szCs w:val="24"/>
        </w:rPr>
        <w:softHyphen/>
        <w:t>вів і зобов'язань і розкриття умовних активів і зобов'язань при підготовці фінансової звітнос</w:t>
      </w:r>
      <w:r w:rsidRPr="00DF3A77">
        <w:rPr>
          <w:color w:val="000000"/>
          <w:szCs w:val="24"/>
        </w:rPr>
        <w:softHyphen/>
        <w:t>ті у відповідності з вимогами МСФЗ. Фактичні результати можуть відрізнятися від вказаних оцінок. Припущення і зроблені на їх основі розра</w:t>
      </w:r>
      <w:r w:rsidRPr="00DF3A77">
        <w:rPr>
          <w:color w:val="000000"/>
          <w:szCs w:val="24"/>
        </w:rPr>
        <w:softHyphen/>
        <w:t>хункові оцінки постійно аналізуються на пред</w:t>
      </w:r>
      <w:r w:rsidRPr="00DF3A77">
        <w:rPr>
          <w:color w:val="000000"/>
          <w:szCs w:val="24"/>
        </w:rPr>
        <w:softHyphen/>
        <w:t>мет необхідності їх зміни.</w:t>
      </w:r>
    </w:p>
    <w:p w:rsidR="00DF3A77" w:rsidRPr="00DF3A77" w:rsidRDefault="00DF3A77" w:rsidP="00DF3A77">
      <w:pPr>
        <w:pStyle w:val="NormalLeft063cm"/>
        <w:ind w:left="0" w:right="0" w:firstLine="540"/>
        <w:jc w:val="both"/>
        <w:rPr>
          <w:sz w:val="24"/>
          <w:szCs w:val="24"/>
        </w:rPr>
      </w:pPr>
      <w:r w:rsidRPr="00DF3A77">
        <w:rPr>
          <w:sz w:val="24"/>
          <w:szCs w:val="24"/>
        </w:rPr>
        <w:t>У процесі застосування облікової політики Ломбарду керівництво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правомірність застосування припущення щодо здатності вести свою діяльність на безперервній основі.</w:t>
      </w:r>
    </w:p>
    <w:p w:rsidR="00DF3A77" w:rsidRPr="00DF3A77" w:rsidRDefault="00DF3A77" w:rsidP="00DF3A77">
      <w:pPr>
        <w:autoSpaceDE w:val="0"/>
        <w:ind w:firstLine="540"/>
        <w:jc w:val="both"/>
        <w:rPr>
          <w:b/>
          <w:i/>
          <w:szCs w:val="24"/>
        </w:rPr>
      </w:pPr>
      <w:r w:rsidRPr="00DF3A77">
        <w:rPr>
          <w:szCs w:val="24"/>
        </w:rPr>
        <w:t>Основні джерела невизначеності оцінок.</w:t>
      </w:r>
    </w:p>
    <w:p w:rsidR="00DF3A77" w:rsidRDefault="00DF3A77" w:rsidP="00DF3A77">
      <w:pPr>
        <w:autoSpaceDE w:val="0"/>
        <w:ind w:firstLine="540"/>
        <w:jc w:val="both"/>
        <w:rPr>
          <w:szCs w:val="24"/>
        </w:rPr>
      </w:pPr>
      <w:r w:rsidRPr="00DF3A77">
        <w:rPr>
          <w:szCs w:val="24"/>
        </w:rPr>
        <w:t>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7E36DC" w:rsidRPr="00391C05" w:rsidRDefault="007E36DC" w:rsidP="007E36DC">
      <w:pPr>
        <w:autoSpaceDE w:val="0"/>
        <w:ind w:firstLine="540"/>
        <w:jc w:val="both"/>
        <w:rPr>
          <w:i/>
          <w:szCs w:val="24"/>
        </w:rPr>
      </w:pPr>
      <w:r w:rsidRPr="00391C05">
        <w:rPr>
          <w:i/>
          <w:szCs w:val="24"/>
        </w:rPr>
        <w:t>Судження щодо операцій, подій або умов за відсутності конкретних МСФЗ.</w:t>
      </w:r>
    </w:p>
    <w:p w:rsidR="007E36DC" w:rsidRPr="00DF3A77" w:rsidRDefault="007E36DC" w:rsidP="007E36DC">
      <w:pPr>
        <w:autoSpaceDE w:val="0"/>
        <w:ind w:firstLine="540"/>
        <w:jc w:val="both"/>
        <w:rPr>
          <w:szCs w:val="24"/>
        </w:rPr>
      </w:pPr>
      <w:r w:rsidRPr="00391C05">
        <w:rPr>
          <w:szCs w:val="24"/>
        </w:rPr>
        <w:t>Операції, що не регламентовані МСФЗ,  в діяльності підприємства відсутні.</w:t>
      </w:r>
    </w:p>
    <w:p w:rsidR="007E36DC" w:rsidRDefault="00DF3A77" w:rsidP="00DF3A77">
      <w:pPr>
        <w:pStyle w:val="210"/>
        <w:tabs>
          <w:tab w:val="left" w:pos="851"/>
        </w:tabs>
        <w:spacing w:before="0"/>
        <w:ind w:firstLine="540"/>
        <w:rPr>
          <w:rFonts w:ascii="Times New Roman" w:hAnsi="Times New Roman"/>
          <w:i/>
          <w:szCs w:val="24"/>
        </w:rPr>
      </w:pPr>
      <w:r w:rsidRPr="00DF3A77">
        <w:rPr>
          <w:rFonts w:ascii="Times New Roman" w:hAnsi="Times New Roman"/>
          <w:i/>
          <w:szCs w:val="24"/>
        </w:rPr>
        <w:t xml:space="preserve">Строки корисного використання основних засобів. </w:t>
      </w:r>
    </w:p>
    <w:p w:rsidR="00DF3A77" w:rsidRPr="00DF3A77" w:rsidRDefault="00DF3A77" w:rsidP="00DF3A77">
      <w:pPr>
        <w:pStyle w:val="210"/>
        <w:tabs>
          <w:tab w:val="left" w:pos="851"/>
        </w:tabs>
        <w:spacing w:before="0"/>
        <w:ind w:firstLine="540"/>
        <w:rPr>
          <w:rFonts w:ascii="Times New Roman" w:hAnsi="Times New Roman"/>
          <w:szCs w:val="24"/>
        </w:rPr>
      </w:pPr>
      <w:r w:rsidRPr="00DF3A77">
        <w:rPr>
          <w:rFonts w:ascii="Times New Roman" w:hAnsi="Times New Roman"/>
          <w:szCs w:val="24"/>
        </w:rPr>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7E36DC" w:rsidRDefault="00DF3A77" w:rsidP="00DF3A77">
      <w:pPr>
        <w:tabs>
          <w:tab w:val="left" w:pos="851"/>
        </w:tabs>
        <w:autoSpaceDE w:val="0"/>
        <w:ind w:firstLine="540"/>
        <w:jc w:val="both"/>
        <w:rPr>
          <w:i/>
          <w:szCs w:val="24"/>
        </w:rPr>
      </w:pPr>
      <w:r w:rsidRPr="00DF3A77">
        <w:rPr>
          <w:i/>
          <w:szCs w:val="24"/>
        </w:rPr>
        <w:lastRenderedPageBreak/>
        <w:t xml:space="preserve">Відстрочені податкові активи. </w:t>
      </w:r>
    </w:p>
    <w:p w:rsidR="00DF3A77" w:rsidRPr="00DF3A77" w:rsidRDefault="00DF3A77" w:rsidP="00DF3A77">
      <w:pPr>
        <w:tabs>
          <w:tab w:val="left" w:pos="851"/>
        </w:tabs>
        <w:autoSpaceDE w:val="0"/>
        <w:ind w:firstLine="540"/>
        <w:jc w:val="both"/>
        <w:rPr>
          <w:i/>
          <w:szCs w:val="24"/>
        </w:rPr>
      </w:pPr>
      <w:r w:rsidRPr="00DF3A77">
        <w:rPr>
          <w:szCs w:val="24"/>
        </w:rPr>
        <w:t>Діючий Податковий кодекс України та зміни що вносяться до нього суттєво змінюють податкові закони і ставки оподаткування. Суми і терміни сторнування тимчасових різниць залежать від прийняття істотних суджень керівництва Товариства на підставі оцінки майбутньої облікової та податкової вартості основних засобів.</w:t>
      </w:r>
    </w:p>
    <w:p w:rsidR="00DF3A77" w:rsidRDefault="00DF3A77" w:rsidP="00DF3A77">
      <w:pPr>
        <w:autoSpaceDE w:val="0"/>
        <w:ind w:firstLine="540"/>
        <w:jc w:val="both"/>
        <w:rPr>
          <w:szCs w:val="24"/>
        </w:rPr>
      </w:pPr>
      <w:r w:rsidRPr="00DF3A77">
        <w:rPr>
          <w:szCs w:val="24"/>
        </w:rPr>
        <w:t>Відстрочені податкові активи визнаються для всіх невикористаних податкових збитків в тій мірі, в якій ймовірно отримання оподатковуваного прибутку, за рахунок якого можливо буде реалізувати дані збитки. Від керівництва Ломбарду вимагається прийняття істотного професійного судження при визначенні суми відстрочених податкових активів, які можна визнати, на основі очікуваного терміну і рівня оподатковуваних прибутків з урахуванням стратегії майбутнього податкового планування.</w:t>
      </w:r>
    </w:p>
    <w:p w:rsidR="001B5A5D" w:rsidRPr="00A2624D" w:rsidRDefault="001B5A5D" w:rsidP="001B5A5D">
      <w:pPr>
        <w:autoSpaceDE w:val="0"/>
        <w:ind w:firstLine="540"/>
        <w:jc w:val="both"/>
        <w:rPr>
          <w:i/>
          <w:szCs w:val="24"/>
        </w:rPr>
      </w:pPr>
      <w:r w:rsidRPr="00A2624D">
        <w:rPr>
          <w:i/>
          <w:szCs w:val="24"/>
        </w:rPr>
        <w:t xml:space="preserve">Ризик недотримання податкового та іншого законодавства </w:t>
      </w:r>
    </w:p>
    <w:p w:rsidR="001B5A5D" w:rsidRPr="00A2624D" w:rsidRDefault="001B5A5D" w:rsidP="001B5A5D">
      <w:pPr>
        <w:autoSpaceDE w:val="0"/>
        <w:ind w:firstLine="540"/>
        <w:jc w:val="both"/>
        <w:rPr>
          <w:szCs w:val="24"/>
        </w:rPr>
      </w:pPr>
      <w:r w:rsidRPr="00A2624D">
        <w:rPr>
          <w:szCs w:val="24"/>
        </w:rPr>
        <w:t>Невизначеність існує щодо тлумачення податкового законодавства та змін в податковому законодавстві. Підприємство оцінює ризики та можливі наслідки перевірок податкових органів, засновані на розумних оцінках. Українське законодавство та нормативні акти, що регулюють сферу оподаткування та інші аспекти діяльності компаній, включаючи валютний контроль і митне законодавство, продовжують змінюватися. Положення законів та нормативних актів не завжди є чіткими та можуть трактуватися по-різному місцевими, регіональними та державними органами, а також іншими урядовими установами. Випадки розбіжностей у трактуванні законодавства є непоодинокими. Ці факти створюють в Україні значно серйозніші податкові ризики, ніж ті, які є типовими для країн з більш розвиненими системами оподаткування. Керівництво вважає, що діяльність Підприємства здійснюється у повній відповідності до законодавства, що регулює її діяльність, та що Підприємство нарахувало і сплатило усі необхідні податки.</w:t>
      </w:r>
    </w:p>
    <w:p w:rsidR="001B5A5D" w:rsidRPr="00A2624D" w:rsidRDefault="001B5A5D" w:rsidP="001B5A5D">
      <w:pPr>
        <w:autoSpaceDE w:val="0"/>
        <w:ind w:firstLine="540"/>
        <w:jc w:val="both"/>
        <w:rPr>
          <w:szCs w:val="24"/>
        </w:rPr>
      </w:pPr>
      <w:r w:rsidRPr="00A2624D">
        <w:rPr>
          <w:szCs w:val="24"/>
        </w:rPr>
        <w:t>Однак не може бути впевненості в тому, що податкові органи не матимуть іншої думки щодо виконання Підприємством вимог існуючого податкового законодавства і не застосують штрафні санкції.</w:t>
      </w:r>
    </w:p>
    <w:p w:rsidR="001B5A5D" w:rsidRPr="00A2624D" w:rsidRDefault="001B5A5D" w:rsidP="001B5A5D">
      <w:pPr>
        <w:ind w:firstLine="567"/>
        <w:jc w:val="both"/>
        <w:rPr>
          <w:rFonts w:eastAsiaTheme="minorEastAsia"/>
          <w:i/>
          <w:szCs w:val="24"/>
          <w:lang w:eastAsia="ru-RU"/>
        </w:rPr>
      </w:pPr>
      <w:r w:rsidRPr="00A2624D">
        <w:rPr>
          <w:rFonts w:eastAsiaTheme="minorEastAsia"/>
          <w:i/>
          <w:szCs w:val="24"/>
          <w:lang w:eastAsia="ru-RU"/>
        </w:rPr>
        <w:t>Справедлива вартість фінансових інструментів</w:t>
      </w:r>
    </w:p>
    <w:p w:rsidR="001B5A5D" w:rsidRPr="00A2624D" w:rsidRDefault="001B5A5D" w:rsidP="001B5A5D">
      <w:pPr>
        <w:ind w:firstLine="567"/>
        <w:jc w:val="both"/>
        <w:rPr>
          <w:rFonts w:eastAsiaTheme="minorEastAsia"/>
          <w:szCs w:val="24"/>
          <w:lang w:eastAsia="ru-RU"/>
        </w:rPr>
      </w:pPr>
      <w:r w:rsidRPr="00A2624D">
        <w:rPr>
          <w:rFonts w:eastAsiaTheme="minorEastAsia"/>
          <w:szCs w:val="24"/>
          <w:lang w:eastAsia="ru-RU"/>
        </w:rPr>
        <w:t>Керівництво Підприємства визначило, що грошові кошти, дебіторська заборгованість за продукцію, товари, роботи, послуги та інша дебіторська заборгованість, поточна кредиторська заборгованість за товари, роботи, послуги та інша кредиторська заборгованість дорівнюють їх балансовій вартості у зв'язку з короткостроковістю термінів погашення таких інструментів.</w:t>
      </w:r>
    </w:p>
    <w:p w:rsidR="001B5A5D" w:rsidRPr="00A2624D" w:rsidRDefault="001B5A5D" w:rsidP="00DF3A77">
      <w:pPr>
        <w:pStyle w:val="Standard"/>
        <w:widowControl w:val="0"/>
        <w:ind w:firstLine="567"/>
        <w:contextualSpacing/>
        <w:jc w:val="both"/>
        <w:rPr>
          <w:rFonts w:ascii="Times New Roman" w:eastAsia="Times New Roman" w:hAnsi="Times New Roman" w:cs="Times New Roman"/>
          <w:i/>
          <w:color w:val="00000A"/>
          <w:lang w:eastAsia="zh-CN"/>
        </w:rPr>
      </w:pPr>
      <w:r w:rsidRPr="00A2624D">
        <w:rPr>
          <w:rFonts w:ascii="Times New Roman" w:eastAsia="Times New Roman" w:hAnsi="Times New Roman" w:cs="Times New Roman"/>
          <w:i/>
          <w:color w:val="00000A"/>
          <w:lang w:eastAsia="zh-CN"/>
        </w:rPr>
        <w:t>Судження щодо необхідності  перерахування  фінансової звітності складеної на 31.12.202</w:t>
      </w:r>
      <w:r w:rsidR="00B15924" w:rsidRPr="00B15924">
        <w:rPr>
          <w:rFonts w:ascii="Times New Roman" w:eastAsia="Times New Roman" w:hAnsi="Times New Roman" w:cs="Times New Roman"/>
          <w:i/>
          <w:color w:val="00000A"/>
          <w:lang w:eastAsia="zh-CN"/>
        </w:rPr>
        <w:t>4</w:t>
      </w:r>
      <w:r w:rsidRPr="00A2624D">
        <w:rPr>
          <w:rFonts w:ascii="Times New Roman" w:eastAsia="Times New Roman" w:hAnsi="Times New Roman" w:cs="Times New Roman"/>
          <w:i/>
          <w:color w:val="00000A"/>
          <w:lang w:eastAsia="zh-CN"/>
        </w:rPr>
        <w:t xml:space="preserve"> року в умовах гіперінфляції</w:t>
      </w:r>
    </w:p>
    <w:p w:rsidR="001B5A5D" w:rsidRPr="00A2624D" w:rsidRDefault="00DF3A77" w:rsidP="001B5A5D">
      <w:pPr>
        <w:pStyle w:val="Standard"/>
        <w:widowControl w:val="0"/>
        <w:ind w:firstLine="567"/>
        <w:contextualSpacing/>
        <w:jc w:val="both"/>
        <w:rPr>
          <w:rFonts w:ascii="Times New Roman" w:eastAsia="Times New Roman" w:hAnsi="Times New Roman" w:cs="Times New Roman"/>
          <w:color w:val="00000A"/>
          <w:lang w:eastAsia="zh-CN"/>
        </w:rPr>
      </w:pPr>
      <w:r w:rsidRPr="00A2624D">
        <w:rPr>
          <w:rFonts w:ascii="Times New Roman" w:eastAsia="Times New Roman" w:hAnsi="Times New Roman" w:cs="Times New Roman"/>
          <w:i/>
          <w:color w:val="00000A"/>
          <w:lang w:eastAsia="zh-CN"/>
        </w:rPr>
        <w:t>МСБО 29 «Фінансова звітність в умовах гіперінфляції».</w:t>
      </w:r>
      <w:r w:rsidR="001B5A5D" w:rsidRPr="00A2624D">
        <w:rPr>
          <w:rFonts w:ascii="Times New Roman" w:eastAsia="Times New Roman" w:hAnsi="Times New Roman" w:cs="Times New Roman"/>
          <w:color w:val="00000A"/>
          <w:lang w:eastAsia="zh-CN"/>
        </w:rPr>
        <w:t>не встановлює абсолютного рівня, на якому вважається, що виникає гіперінфляція, в ньому визначено, що показники річної фінансової звітності підприємства підлягають коригуванню із застосуванням коефіцієнта коригування у разі наявності в економічному середовищ, специфічних факторів, одним з яких є досягнення значення кумулятивного приросту інфляції 100 і більше відсотків.</w:t>
      </w:r>
    </w:p>
    <w:p w:rsidR="00DF3A77" w:rsidRPr="00DF3A77" w:rsidRDefault="007E36DC" w:rsidP="001B5A5D">
      <w:pPr>
        <w:pStyle w:val="Standard"/>
        <w:widowControl w:val="0"/>
        <w:ind w:firstLine="567"/>
        <w:contextualSpacing/>
        <w:jc w:val="both"/>
      </w:pPr>
      <w:r w:rsidRPr="00391C05">
        <w:rPr>
          <w:rFonts w:ascii="Times New Roman" w:eastAsia="Times New Roman" w:hAnsi="Times New Roman" w:cs="Times New Roman"/>
          <w:color w:val="00000A"/>
          <w:lang w:eastAsia="zh-CN"/>
        </w:rPr>
        <w:t xml:space="preserve">На кінець 2024 року розрахований  кумулятивний рівень інфляції за 2022-2024 роки не перевищив показник 100% і склав 49,05%, немає перевищення рівня 100% станом на 31.12.2024 року. Аналіз </w:t>
      </w:r>
      <w:proofErr w:type="spellStart"/>
      <w:r w:rsidRPr="00391C05">
        <w:rPr>
          <w:rFonts w:ascii="Times New Roman" w:eastAsia="Times New Roman" w:hAnsi="Times New Roman" w:cs="Times New Roman"/>
          <w:color w:val="00000A"/>
          <w:lang w:eastAsia="zh-CN"/>
        </w:rPr>
        <w:t>макропоказників</w:t>
      </w:r>
      <w:proofErr w:type="spellEnd"/>
      <w:r w:rsidRPr="00391C05">
        <w:rPr>
          <w:rFonts w:ascii="Times New Roman" w:eastAsia="Times New Roman" w:hAnsi="Times New Roman" w:cs="Times New Roman"/>
          <w:color w:val="00000A"/>
          <w:lang w:eastAsia="zh-CN"/>
        </w:rPr>
        <w:t xml:space="preserve"> розвитку економіки України за 2024 рік свідчать про підвищення факторів кумулятивної інфляції через агресію з боку </w:t>
      </w:r>
      <w:proofErr w:type="spellStart"/>
      <w:r w:rsidRPr="00391C05">
        <w:rPr>
          <w:rFonts w:ascii="Times New Roman" w:eastAsia="Times New Roman" w:hAnsi="Times New Roman" w:cs="Times New Roman"/>
          <w:color w:val="00000A"/>
          <w:lang w:eastAsia="zh-CN"/>
        </w:rPr>
        <w:t>росії</w:t>
      </w:r>
      <w:proofErr w:type="spellEnd"/>
      <w:r w:rsidRPr="00391C05">
        <w:rPr>
          <w:rFonts w:ascii="Times New Roman" w:eastAsia="Times New Roman" w:hAnsi="Times New Roman" w:cs="Times New Roman"/>
          <w:color w:val="00000A"/>
          <w:lang w:eastAsia="zh-CN"/>
        </w:rPr>
        <w:t xml:space="preserve">. Однак, кумулятивні якісні показники підтверджують, що Україна станом на 31.12.2024 року все ще не є </w:t>
      </w:r>
      <w:proofErr w:type="spellStart"/>
      <w:r w:rsidRPr="00391C05">
        <w:rPr>
          <w:rFonts w:ascii="Times New Roman" w:eastAsia="Times New Roman" w:hAnsi="Times New Roman" w:cs="Times New Roman"/>
          <w:color w:val="00000A"/>
          <w:lang w:eastAsia="zh-CN"/>
        </w:rPr>
        <w:t>гіперінфляційною</w:t>
      </w:r>
      <w:proofErr w:type="spellEnd"/>
      <w:r w:rsidRPr="00391C05">
        <w:rPr>
          <w:rFonts w:ascii="Times New Roman" w:eastAsia="Times New Roman" w:hAnsi="Times New Roman" w:cs="Times New Roman"/>
          <w:color w:val="00000A"/>
          <w:lang w:eastAsia="zh-CN"/>
        </w:rPr>
        <w:t xml:space="preserve"> країною.</w:t>
      </w:r>
    </w:p>
    <w:p w:rsidR="007602DD" w:rsidRPr="00DF3A77" w:rsidRDefault="007602DD" w:rsidP="00DF3A77">
      <w:pPr>
        <w:ind w:firstLine="567"/>
        <w:jc w:val="both"/>
        <w:rPr>
          <w:b/>
          <w:szCs w:val="24"/>
        </w:rPr>
      </w:pPr>
    </w:p>
    <w:p w:rsidR="00DF3A77" w:rsidRDefault="00DF3A77" w:rsidP="00890858">
      <w:pPr>
        <w:ind w:firstLine="567"/>
        <w:jc w:val="center"/>
        <w:rPr>
          <w:b/>
          <w:szCs w:val="24"/>
        </w:rPr>
      </w:pPr>
      <w:r w:rsidRPr="00DF3A77">
        <w:rPr>
          <w:b/>
          <w:szCs w:val="24"/>
        </w:rPr>
        <w:t>6. Окремі елементи фінансової звітності та розкриття  за 202</w:t>
      </w:r>
      <w:r w:rsidR="00166D6B">
        <w:rPr>
          <w:b/>
          <w:szCs w:val="24"/>
        </w:rPr>
        <w:t>4</w:t>
      </w:r>
      <w:r w:rsidRPr="00DF3A77">
        <w:rPr>
          <w:b/>
          <w:szCs w:val="24"/>
        </w:rPr>
        <w:t xml:space="preserve"> рік.</w:t>
      </w:r>
    </w:p>
    <w:p w:rsidR="00655EB7" w:rsidRPr="00DF3A77" w:rsidRDefault="00655EB7" w:rsidP="00890858">
      <w:pPr>
        <w:ind w:firstLine="567"/>
        <w:jc w:val="center"/>
        <w:rPr>
          <w:b/>
          <w:szCs w:val="24"/>
        </w:rPr>
      </w:pPr>
    </w:p>
    <w:p w:rsidR="00DF3A77" w:rsidRPr="00DF3A77" w:rsidRDefault="00DF3A77" w:rsidP="00DF3A77">
      <w:pPr>
        <w:ind w:firstLine="567"/>
        <w:rPr>
          <w:szCs w:val="24"/>
        </w:rPr>
      </w:pPr>
      <w:r w:rsidRPr="00DF3A77">
        <w:rPr>
          <w:b/>
          <w:szCs w:val="24"/>
        </w:rPr>
        <w:t>6.1. Фінансовий стан товариства</w:t>
      </w:r>
    </w:p>
    <w:p w:rsidR="00DF3A77" w:rsidRPr="00DF3A77" w:rsidRDefault="00DF3A77" w:rsidP="00DF3A77">
      <w:pPr>
        <w:rPr>
          <w:szCs w:val="24"/>
        </w:rPr>
      </w:pPr>
      <w:r w:rsidRPr="00DF3A77">
        <w:rPr>
          <w:szCs w:val="24"/>
        </w:rPr>
        <w:t>згідно фінансової звітності за 202</w:t>
      </w:r>
      <w:r w:rsidR="00166D6B">
        <w:rPr>
          <w:szCs w:val="24"/>
        </w:rPr>
        <w:t>4</w:t>
      </w:r>
      <w:r w:rsidRPr="00DF3A77">
        <w:rPr>
          <w:szCs w:val="24"/>
        </w:rPr>
        <w:t xml:space="preserve"> рік за МСФЗ:</w:t>
      </w:r>
    </w:p>
    <w:p w:rsidR="00DF3A77" w:rsidRPr="00DF3A77" w:rsidRDefault="00DF3A77" w:rsidP="00DF3A77">
      <w:pPr>
        <w:jc w:val="right"/>
        <w:rPr>
          <w:szCs w:val="24"/>
        </w:rPr>
      </w:pPr>
      <w:r w:rsidRPr="00DF3A77">
        <w:rPr>
          <w:szCs w:val="24"/>
        </w:rPr>
        <w:t>Тис</w:t>
      </w:r>
      <w:r>
        <w:rPr>
          <w:szCs w:val="24"/>
        </w:rPr>
        <w:t>.грн..</w:t>
      </w:r>
    </w:p>
    <w:tbl>
      <w:tblPr>
        <w:tblW w:w="9310" w:type="dxa"/>
        <w:tblInd w:w="35" w:type="dxa"/>
        <w:tblLayout w:type="fixed"/>
        <w:tblLook w:val="0000"/>
      </w:tblPr>
      <w:tblGrid>
        <w:gridCol w:w="5023"/>
        <w:gridCol w:w="1429"/>
        <w:gridCol w:w="1429"/>
        <w:gridCol w:w="1429"/>
      </w:tblGrid>
      <w:tr w:rsidR="00E21FE6" w:rsidRPr="00DD24CB" w:rsidTr="00E21FE6">
        <w:tc>
          <w:tcPr>
            <w:tcW w:w="5023"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b/>
                <w:szCs w:val="22"/>
              </w:rPr>
            </w:pPr>
            <w:r w:rsidRPr="00DD24CB">
              <w:rPr>
                <w:b/>
                <w:sz w:val="22"/>
                <w:szCs w:val="22"/>
              </w:rPr>
              <w:t>Статті балансу</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166D6B">
            <w:pPr>
              <w:autoSpaceDE w:val="0"/>
              <w:snapToGrid w:val="0"/>
              <w:ind w:right="28"/>
              <w:jc w:val="both"/>
              <w:rPr>
                <w:b/>
                <w:szCs w:val="22"/>
              </w:rPr>
            </w:pPr>
            <w:r w:rsidRPr="00DD24CB">
              <w:rPr>
                <w:b/>
                <w:sz w:val="22"/>
                <w:szCs w:val="22"/>
              </w:rPr>
              <w:t>На 31.12.2</w:t>
            </w:r>
            <w:r w:rsidR="00166D6B">
              <w:rPr>
                <w:b/>
                <w:sz w:val="22"/>
                <w:szCs w:val="22"/>
              </w:rPr>
              <w:t>2</w:t>
            </w:r>
          </w:p>
        </w:tc>
        <w:tc>
          <w:tcPr>
            <w:tcW w:w="1429" w:type="dxa"/>
            <w:tcBorders>
              <w:top w:val="single" w:sz="4" w:space="0" w:color="000000"/>
              <w:left w:val="single" w:sz="4" w:space="0" w:color="000000"/>
              <w:bottom w:val="single" w:sz="4" w:space="0" w:color="000000"/>
            </w:tcBorders>
          </w:tcPr>
          <w:p w:rsidR="00E21FE6" w:rsidRPr="00DD24CB" w:rsidRDefault="00E21FE6" w:rsidP="00166D6B">
            <w:pPr>
              <w:autoSpaceDE w:val="0"/>
              <w:snapToGrid w:val="0"/>
              <w:ind w:left="-25" w:right="-126"/>
              <w:jc w:val="both"/>
              <w:rPr>
                <w:b/>
                <w:szCs w:val="22"/>
              </w:rPr>
            </w:pPr>
            <w:r w:rsidRPr="00DD24CB">
              <w:rPr>
                <w:b/>
                <w:sz w:val="22"/>
                <w:szCs w:val="22"/>
              </w:rPr>
              <w:t>На 31.12.2</w:t>
            </w:r>
            <w:r w:rsidR="00166D6B">
              <w:rPr>
                <w:b/>
                <w:sz w:val="22"/>
                <w:szCs w:val="22"/>
              </w:rPr>
              <w:t>3</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166D6B">
            <w:pPr>
              <w:autoSpaceDE w:val="0"/>
              <w:snapToGrid w:val="0"/>
              <w:ind w:right="28"/>
              <w:jc w:val="both"/>
              <w:rPr>
                <w:b/>
                <w:szCs w:val="22"/>
              </w:rPr>
            </w:pPr>
            <w:r w:rsidRPr="00DD24CB">
              <w:rPr>
                <w:b/>
                <w:sz w:val="22"/>
                <w:szCs w:val="22"/>
              </w:rPr>
              <w:t>На 31.12.2</w:t>
            </w:r>
            <w:r w:rsidR="00166D6B">
              <w:rPr>
                <w:b/>
                <w:sz w:val="22"/>
                <w:szCs w:val="22"/>
              </w:rPr>
              <w:t>4</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b/>
                <w:szCs w:val="22"/>
              </w:rPr>
            </w:pPr>
            <w:r w:rsidRPr="00DD24CB">
              <w:rPr>
                <w:b/>
                <w:sz w:val="22"/>
                <w:szCs w:val="22"/>
              </w:rPr>
              <w:t>1</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b/>
                <w:szCs w:val="22"/>
              </w:rPr>
            </w:pPr>
            <w:r w:rsidRPr="00DD24CB">
              <w:rPr>
                <w:b/>
                <w:sz w:val="22"/>
                <w:szCs w:val="22"/>
              </w:rPr>
              <w:t>2</w:t>
            </w: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b/>
                <w:szCs w:val="22"/>
              </w:rPr>
            </w:pPr>
            <w:r w:rsidRPr="00DD24CB">
              <w:rPr>
                <w:b/>
                <w:sz w:val="22"/>
                <w:szCs w:val="22"/>
              </w:rPr>
              <w:t>3</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b/>
                <w:szCs w:val="22"/>
              </w:rPr>
            </w:pPr>
            <w:r w:rsidRPr="00DD24CB">
              <w:rPr>
                <w:b/>
                <w:sz w:val="22"/>
                <w:szCs w:val="22"/>
              </w:rPr>
              <w:t>4</w:t>
            </w:r>
          </w:p>
        </w:tc>
      </w:tr>
      <w:tr w:rsidR="00E21FE6" w:rsidRPr="00DD24CB" w:rsidTr="00E21FE6">
        <w:trPr>
          <w:trHeight w:val="64"/>
        </w:trPr>
        <w:tc>
          <w:tcPr>
            <w:tcW w:w="5023" w:type="dxa"/>
            <w:tcBorders>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r w:rsidRPr="00DD24CB">
              <w:rPr>
                <w:sz w:val="22"/>
                <w:szCs w:val="22"/>
              </w:rPr>
              <w:t>Актив</w:t>
            </w:r>
          </w:p>
        </w:tc>
        <w:tc>
          <w:tcPr>
            <w:tcW w:w="1429" w:type="dxa"/>
            <w:tcBorders>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left w:val="single" w:sz="4" w:space="0" w:color="000000"/>
              <w:bottom w:val="single" w:sz="4" w:space="0" w:color="000000"/>
            </w:tcBorders>
          </w:tcPr>
          <w:p w:rsidR="00E21FE6" w:rsidRPr="00DD24CB" w:rsidRDefault="00E21FE6" w:rsidP="00F70E71">
            <w:pPr>
              <w:autoSpaceDE w:val="0"/>
              <w:snapToGrid w:val="0"/>
              <w:ind w:right="28"/>
              <w:jc w:val="center"/>
              <w:rPr>
                <w:szCs w:val="22"/>
                <w:highlight w:val="yellow"/>
              </w:rPr>
            </w:pPr>
          </w:p>
        </w:tc>
        <w:tc>
          <w:tcPr>
            <w:tcW w:w="1429" w:type="dxa"/>
            <w:tcBorders>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snapToGrid w:val="0"/>
              <w:jc w:val="center"/>
              <w:rPr>
                <w:bCs/>
                <w:szCs w:val="22"/>
              </w:rPr>
            </w:pPr>
            <w:r w:rsidRPr="00DD24CB">
              <w:rPr>
                <w:bCs/>
                <w:sz w:val="22"/>
                <w:szCs w:val="22"/>
              </w:rPr>
              <w:t>I. Необоротні активи</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r>
              <w:rPr>
                <w:sz w:val="22"/>
                <w:szCs w:val="22"/>
              </w:rPr>
              <w:t>5</w:t>
            </w:r>
            <w:r w:rsidRPr="00DD24CB">
              <w:rPr>
                <w:sz w:val="22"/>
                <w:szCs w:val="22"/>
              </w:rPr>
              <w:t>5</w:t>
            </w: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r>
              <w:rPr>
                <w:sz w:val="22"/>
                <w:szCs w:val="22"/>
              </w:rPr>
              <w:t>46</w:t>
            </w: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234E51">
            <w:pPr>
              <w:autoSpaceDE w:val="0"/>
              <w:snapToGrid w:val="0"/>
              <w:ind w:right="28"/>
              <w:jc w:val="center"/>
              <w:rPr>
                <w:szCs w:val="22"/>
              </w:rPr>
            </w:pPr>
            <w:r>
              <w:rPr>
                <w:szCs w:val="22"/>
              </w:rPr>
              <w:t>37</w:t>
            </w: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rPr>
                <w:bCs/>
                <w:szCs w:val="22"/>
              </w:rPr>
            </w:pPr>
            <w:r w:rsidRPr="00DD24CB">
              <w:rPr>
                <w:bCs/>
                <w:sz w:val="22"/>
                <w:szCs w:val="22"/>
              </w:rPr>
              <w:t>Усього за розділом I</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234E51">
            <w:pPr>
              <w:autoSpaceDE w:val="0"/>
              <w:snapToGrid w:val="0"/>
              <w:ind w:right="28"/>
              <w:jc w:val="center"/>
              <w:rPr>
                <w:szCs w:val="22"/>
              </w:rPr>
            </w:pP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jc w:val="center"/>
              <w:rPr>
                <w:bCs/>
                <w:szCs w:val="22"/>
              </w:rPr>
            </w:pPr>
            <w:r w:rsidRPr="00DD24CB">
              <w:rPr>
                <w:bCs/>
                <w:sz w:val="22"/>
                <w:szCs w:val="22"/>
              </w:rPr>
              <w:lastRenderedPageBreak/>
              <w:t>II. Оборотні активи</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r w:rsidRPr="00DD24CB">
              <w:rPr>
                <w:sz w:val="22"/>
                <w:szCs w:val="22"/>
              </w:rPr>
              <w:t>1</w:t>
            </w:r>
            <w:r>
              <w:rPr>
                <w:sz w:val="22"/>
                <w:szCs w:val="22"/>
              </w:rPr>
              <w:t>904</w:t>
            </w: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r w:rsidRPr="00DD24CB">
              <w:rPr>
                <w:sz w:val="22"/>
                <w:szCs w:val="22"/>
              </w:rPr>
              <w:t>19</w:t>
            </w:r>
            <w:r>
              <w:rPr>
                <w:sz w:val="22"/>
                <w:szCs w:val="22"/>
              </w:rPr>
              <w:t>73</w:t>
            </w: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FC333B">
            <w:pPr>
              <w:autoSpaceDE w:val="0"/>
              <w:snapToGrid w:val="0"/>
              <w:ind w:right="28"/>
              <w:jc w:val="center"/>
              <w:rPr>
                <w:szCs w:val="22"/>
              </w:rPr>
            </w:pPr>
            <w:r>
              <w:rPr>
                <w:szCs w:val="22"/>
              </w:rPr>
              <w:t>2052</w:t>
            </w: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rPr>
                <w:bCs/>
                <w:szCs w:val="22"/>
              </w:rPr>
            </w:pPr>
            <w:r w:rsidRPr="00DD24CB">
              <w:rPr>
                <w:bCs/>
                <w:sz w:val="22"/>
                <w:szCs w:val="22"/>
              </w:rPr>
              <w:t>Усього за розділом II</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234E51">
            <w:pPr>
              <w:autoSpaceDE w:val="0"/>
              <w:snapToGrid w:val="0"/>
              <w:ind w:right="28"/>
              <w:jc w:val="center"/>
              <w:rPr>
                <w:szCs w:val="22"/>
              </w:rPr>
            </w:pP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jc w:val="center"/>
              <w:rPr>
                <w:bCs/>
                <w:szCs w:val="22"/>
              </w:rPr>
            </w:pPr>
            <w:r w:rsidRPr="00DD24CB">
              <w:rPr>
                <w:bCs/>
                <w:sz w:val="22"/>
                <w:szCs w:val="22"/>
              </w:rPr>
              <w:t>III. Необоротні активи, утримувані для продажу, та групи вибуття</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234E51">
            <w:pPr>
              <w:autoSpaceDE w:val="0"/>
              <w:snapToGrid w:val="0"/>
              <w:ind w:right="28"/>
              <w:jc w:val="center"/>
              <w:rPr>
                <w:szCs w:val="22"/>
              </w:rPr>
            </w:pPr>
          </w:p>
        </w:tc>
      </w:tr>
      <w:tr w:rsidR="00166D6B" w:rsidRPr="00DD24CB" w:rsidTr="00E21FE6">
        <w:tc>
          <w:tcPr>
            <w:tcW w:w="5023" w:type="dxa"/>
            <w:tcBorders>
              <w:top w:val="single" w:sz="4" w:space="0" w:color="000000"/>
              <w:left w:val="single" w:sz="4" w:space="0" w:color="000000"/>
              <w:bottom w:val="single" w:sz="4" w:space="0" w:color="000000"/>
            </w:tcBorders>
            <w:shd w:val="clear" w:color="auto" w:fill="D9D9D9"/>
            <w:vAlign w:val="center"/>
          </w:tcPr>
          <w:p w:rsidR="00166D6B" w:rsidRPr="00DD24CB" w:rsidRDefault="00166D6B" w:rsidP="00234E51">
            <w:pPr>
              <w:rPr>
                <w:b/>
                <w:bCs/>
                <w:szCs w:val="22"/>
              </w:rPr>
            </w:pPr>
            <w:r w:rsidRPr="00DD24CB">
              <w:rPr>
                <w:b/>
                <w:bCs/>
                <w:sz w:val="22"/>
                <w:szCs w:val="22"/>
              </w:rPr>
              <w:t>Баланс</w:t>
            </w:r>
          </w:p>
        </w:tc>
        <w:tc>
          <w:tcPr>
            <w:tcW w:w="1429" w:type="dxa"/>
            <w:tcBorders>
              <w:top w:val="single" w:sz="4" w:space="0" w:color="000000"/>
              <w:left w:val="single" w:sz="4" w:space="0" w:color="000000"/>
              <w:bottom w:val="single" w:sz="4" w:space="0" w:color="000000"/>
              <w:right w:val="single" w:sz="4" w:space="0" w:color="000000"/>
            </w:tcBorders>
            <w:shd w:val="clear" w:color="auto" w:fill="D9D9D9"/>
          </w:tcPr>
          <w:p w:rsidR="00166D6B" w:rsidRPr="00DD24CB" w:rsidRDefault="00166D6B" w:rsidP="002636BC">
            <w:pPr>
              <w:autoSpaceDE w:val="0"/>
              <w:snapToGrid w:val="0"/>
              <w:ind w:right="28"/>
              <w:jc w:val="center"/>
              <w:rPr>
                <w:szCs w:val="22"/>
              </w:rPr>
            </w:pPr>
            <w:r w:rsidRPr="00DD24CB">
              <w:rPr>
                <w:sz w:val="22"/>
                <w:szCs w:val="22"/>
              </w:rPr>
              <w:t>19</w:t>
            </w:r>
            <w:r>
              <w:rPr>
                <w:sz w:val="22"/>
                <w:szCs w:val="22"/>
              </w:rPr>
              <w:t>59</w:t>
            </w:r>
          </w:p>
        </w:tc>
        <w:tc>
          <w:tcPr>
            <w:tcW w:w="1429" w:type="dxa"/>
            <w:tcBorders>
              <w:top w:val="single" w:sz="4" w:space="0" w:color="000000"/>
              <w:left w:val="single" w:sz="4" w:space="0" w:color="000000"/>
              <w:bottom w:val="single" w:sz="4" w:space="0" w:color="000000"/>
            </w:tcBorders>
            <w:shd w:val="clear" w:color="auto" w:fill="D9D9D9"/>
          </w:tcPr>
          <w:p w:rsidR="00166D6B" w:rsidRPr="00DD24CB" w:rsidRDefault="00166D6B" w:rsidP="002636BC">
            <w:pPr>
              <w:autoSpaceDE w:val="0"/>
              <w:snapToGrid w:val="0"/>
              <w:ind w:right="28"/>
              <w:jc w:val="center"/>
              <w:rPr>
                <w:szCs w:val="22"/>
              </w:rPr>
            </w:pPr>
            <w:r>
              <w:rPr>
                <w:sz w:val="22"/>
                <w:szCs w:val="22"/>
              </w:rPr>
              <w:t>2019</w:t>
            </w:r>
          </w:p>
        </w:tc>
        <w:tc>
          <w:tcPr>
            <w:tcW w:w="1429" w:type="dxa"/>
            <w:tcBorders>
              <w:top w:val="single" w:sz="4" w:space="0" w:color="000000"/>
              <w:left w:val="single" w:sz="4" w:space="0" w:color="000000"/>
              <w:bottom w:val="single" w:sz="4" w:space="0" w:color="000000"/>
            </w:tcBorders>
            <w:shd w:val="clear" w:color="auto" w:fill="D9D9D9"/>
          </w:tcPr>
          <w:p w:rsidR="00166D6B" w:rsidRPr="00DD24CB" w:rsidRDefault="00166D6B" w:rsidP="00E21FE6">
            <w:pPr>
              <w:autoSpaceDE w:val="0"/>
              <w:snapToGrid w:val="0"/>
              <w:ind w:right="28"/>
              <w:jc w:val="center"/>
              <w:rPr>
                <w:szCs w:val="22"/>
              </w:rPr>
            </w:pPr>
            <w:r>
              <w:rPr>
                <w:szCs w:val="22"/>
              </w:rPr>
              <w:t>2089</w:t>
            </w: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jc w:val="center"/>
              <w:rPr>
                <w:bCs/>
                <w:szCs w:val="22"/>
              </w:rPr>
            </w:pPr>
            <w:r w:rsidRPr="00DD24CB">
              <w:rPr>
                <w:bCs/>
                <w:sz w:val="22"/>
                <w:szCs w:val="22"/>
              </w:rPr>
              <w:t>I. Власний капітал</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r w:rsidRPr="00DD24CB">
              <w:rPr>
                <w:sz w:val="22"/>
                <w:szCs w:val="22"/>
              </w:rPr>
              <w:t>19</w:t>
            </w:r>
            <w:r>
              <w:rPr>
                <w:sz w:val="22"/>
                <w:szCs w:val="22"/>
              </w:rPr>
              <w:t>54</w:t>
            </w: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r>
              <w:rPr>
                <w:sz w:val="22"/>
                <w:szCs w:val="22"/>
              </w:rPr>
              <w:t>2007</w:t>
            </w: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166D6B">
            <w:pPr>
              <w:autoSpaceDE w:val="0"/>
              <w:snapToGrid w:val="0"/>
              <w:ind w:right="28"/>
              <w:jc w:val="center"/>
              <w:rPr>
                <w:szCs w:val="22"/>
              </w:rPr>
            </w:pPr>
            <w:r>
              <w:rPr>
                <w:szCs w:val="22"/>
              </w:rPr>
              <w:t>2074</w:t>
            </w: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rPr>
                <w:bCs/>
                <w:szCs w:val="22"/>
              </w:rPr>
            </w:pPr>
            <w:r w:rsidRPr="00DD24CB">
              <w:rPr>
                <w:bCs/>
                <w:sz w:val="22"/>
                <w:szCs w:val="22"/>
              </w:rPr>
              <w:t>Усього за розділом I</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234E51">
            <w:pPr>
              <w:autoSpaceDE w:val="0"/>
              <w:snapToGrid w:val="0"/>
              <w:ind w:right="28"/>
              <w:jc w:val="center"/>
              <w:rPr>
                <w:szCs w:val="22"/>
              </w:rPr>
            </w:pP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rPr>
                <w:bCs/>
                <w:szCs w:val="22"/>
              </w:rPr>
            </w:pPr>
            <w:r w:rsidRPr="00DD24CB">
              <w:rPr>
                <w:bCs/>
                <w:sz w:val="22"/>
                <w:szCs w:val="22"/>
              </w:rPr>
              <w:t>II. Довгострокові зобов'язання і забезпечення</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234E51">
            <w:pPr>
              <w:autoSpaceDE w:val="0"/>
              <w:snapToGrid w:val="0"/>
              <w:ind w:right="28"/>
              <w:jc w:val="center"/>
              <w:rPr>
                <w:szCs w:val="22"/>
              </w:rPr>
            </w:pP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snapToGrid w:val="0"/>
              <w:ind w:firstLine="107"/>
              <w:rPr>
                <w:szCs w:val="22"/>
              </w:rPr>
            </w:pPr>
            <w:r w:rsidRPr="00DD24CB">
              <w:rPr>
                <w:sz w:val="22"/>
                <w:szCs w:val="22"/>
              </w:rPr>
              <w:t>IІІ. Поточні зобов'язання і забезпечення</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234E51">
            <w:pPr>
              <w:autoSpaceDE w:val="0"/>
              <w:snapToGrid w:val="0"/>
              <w:ind w:right="28"/>
              <w:jc w:val="center"/>
              <w:rPr>
                <w:szCs w:val="22"/>
              </w:rPr>
            </w:pP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snapToGrid w:val="0"/>
              <w:ind w:firstLine="400"/>
              <w:rPr>
                <w:szCs w:val="22"/>
              </w:rPr>
            </w:pPr>
            <w:r w:rsidRPr="00DD24CB">
              <w:rPr>
                <w:sz w:val="22"/>
                <w:szCs w:val="22"/>
              </w:rPr>
              <w:t>Усього за розділом IІІ</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r>
              <w:rPr>
                <w:sz w:val="22"/>
                <w:szCs w:val="22"/>
              </w:rPr>
              <w:t>5</w:t>
            </w: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r>
              <w:rPr>
                <w:sz w:val="22"/>
                <w:szCs w:val="22"/>
              </w:rPr>
              <w:t>12</w:t>
            </w: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234E51">
            <w:pPr>
              <w:autoSpaceDE w:val="0"/>
              <w:snapToGrid w:val="0"/>
              <w:ind w:right="28"/>
              <w:jc w:val="center"/>
              <w:rPr>
                <w:szCs w:val="22"/>
              </w:rPr>
            </w:pPr>
            <w:r>
              <w:rPr>
                <w:szCs w:val="22"/>
              </w:rPr>
              <w:t>15</w:t>
            </w:r>
          </w:p>
        </w:tc>
      </w:tr>
      <w:tr w:rsidR="00166D6B"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166D6B" w:rsidRPr="00DD24CB" w:rsidRDefault="00166D6B" w:rsidP="00234E51">
            <w:pPr>
              <w:rPr>
                <w:bCs/>
                <w:szCs w:val="22"/>
              </w:rPr>
            </w:pPr>
            <w:r w:rsidRPr="00DD24CB">
              <w:rPr>
                <w:bCs/>
                <w:sz w:val="22"/>
                <w:szCs w:val="22"/>
              </w:rPr>
              <w:t>ІV. Зобов'язання, пов'язані з не оборот. активами,</w:t>
            </w:r>
          </w:p>
          <w:p w:rsidR="00166D6B" w:rsidRPr="00DD24CB" w:rsidRDefault="00166D6B" w:rsidP="00234E51">
            <w:pPr>
              <w:snapToGrid w:val="0"/>
              <w:rPr>
                <w:szCs w:val="22"/>
              </w:rPr>
            </w:pPr>
            <w:proofErr w:type="spellStart"/>
            <w:r w:rsidRPr="00DD24CB">
              <w:rPr>
                <w:sz w:val="22"/>
                <w:szCs w:val="22"/>
              </w:rPr>
              <w:t>утрим</w:t>
            </w:r>
            <w:proofErr w:type="spellEnd"/>
            <w:r w:rsidRPr="00DD24CB">
              <w:rPr>
                <w:sz w:val="22"/>
                <w:szCs w:val="22"/>
              </w:rPr>
              <w:t>. для продажу, та групами вибуття</w:t>
            </w:r>
          </w:p>
        </w:tc>
        <w:tc>
          <w:tcPr>
            <w:tcW w:w="1429" w:type="dxa"/>
            <w:tcBorders>
              <w:top w:val="single" w:sz="4" w:space="0" w:color="000000"/>
              <w:left w:val="single" w:sz="4" w:space="0" w:color="000000"/>
              <w:bottom w:val="single" w:sz="4" w:space="0" w:color="000000"/>
              <w:right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166D6B" w:rsidRPr="00DD24CB" w:rsidRDefault="00166D6B" w:rsidP="002636BC">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166D6B" w:rsidRPr="00DD24CB" w:rsidRDefault="00166D6B" w:rsidP="00234E51">
            <w:pPr>
              <w:autoSpaceDE w:val="0"/>
              <w:snapToGrid w:val="0"/>
              <w:ind w:right="28"/>
              <w:jc w:val="center"/>
              <w:rPr>
                <w:szCs w:val="22"/>
              </w:rPr>
            </w:pPr>
          </w:p>
        </w:tc>
      </w:tr>
      <w:tr w:rsidR="00166D6B" w:rsidRPr="00DD24CB" w:rsidTr="00E21FE6">
        <w:tc>
          <w:tcPr>
            <w:tcW w:w="5023" w:type="dxa"/>
            <w:tcBorders>
              <w:top w:val="single" w:sz="4" w:space="0" w:color="000000"/>
              <w:left w:val="single" w:sz="4" w:space="0" w:color="000000"/>
              <w:bottom w:val="single" w:sz="4" w:space="0" w:color="000000"/>
            </w:tcBorders>
            <w:shd w:val="clear" w:color="auto" w:fill="D9D9D9"/>
            <w:vAlign w:val="center"/>
          </w:tcPr>
          <w:p w:rsidR="00166D6B" w:rsidRPr="00DD24CB" w:rsidRDefault="00166D6B" w:rsidP="00234E51">
            <w:pPr>
              <w:snapToGrid w:val="0"/>
              <w:ind w:firstLine="400"/>
              <w:rPr>
                <w:b/>
                <w:szCs w:val="22"/>
              </w:rPr>
            </w:pPr>
            <w:r w:rsidRPr="00DD24CB">
              <w:rPr>
                <w:b/>
                <w:sz w:val="22"/>
                <w:szCs w:val="22"/>
              </w:rPr>
              <w:t>Баланс</w:t>
            </w:r>
          </w:p>
        </w:tc>
        <w:tc>
          <w:tcPr>
            <w:tcW w:w="1429" w:type="dxa"/>
            <w:tcBorders>
              <w:top w:val="single" w:sz="4" w:space="0" w:color="000000"/>
              <w:left w:val="single" w:sz="4" w:space="0" w:color="000000"/>
              <w:bottom w:val="single" w:sz="4" w:space="0" w:color="000000"/>
              <w:right w:val="single" w:sz="4" w:space="0" w:color="000000"/>
            </w:tcBorders>
            <w:shd w:val="clear" w:color="auto" w:fill="D9D9D9"/>
          </w:tcPr>
          <w:p w:rsidR="00166D6B" w:rsidRPr="00DD24CB" w:rsidRDefault="00166D6B" w:rsidP="002636BC">
            <w:pPr>
              <w:autoSpaceDE w:val="0"/>
              <w:snapToGrid w:val="0"/>
              <w:ind w:right="28"/>
              <w:jc w:val="center"/>
              <w:rPr>
                <w:szCs w:val="22"/>
              </w:rPr>
            </w:pPr>
            <w:r w:rsidRPr="00DD24CB">
              <w:rPr>
                <w:sz w:val="22"/>
                <w:szCs w:val="22"/>
              </w:rPr>
              <w:t>19</w:t>
            </w:r>
            <w:r>
              <w:rPr>
                <w:sz w:val="22"/>
                <w:szCs w:val="22"/>
              </w:rPr>
              <w:t>59</w:t>
            </w:r>
          </w:p>
        </w:tc>
        <w:tc>
          <w:tcPr>
            <w:tcW w:w="1429" w:type="dxa"/>
            <w:tcBorders>
              <w:top w:val="single" w:sz="4" w:space="0" w:color="000000"/>
              <w:left w:val="single" w:sz="4" w:space="0" w:color="000000"/>
              <w:bottom w:val="single" w:sz="4" w:space="0" w:color="000000"/>
            </w:tcBorders>
            <w:shd w:val="clear" w:color="auto" w:fill="D9D9D9"/>
          </w:tcPr>
          <w:p w:rsidR="00166D6B" w:rsidRPr="00DD24CB" w:rsidRDefault="00166D6B" w:rsidP="002636BC">
            <w:pPr>
              <w:autoSpaceDE w:val="0"/>
              <w:snapToGrid w:val="0"/>
              <w:ind w:right="28"/>
              <w:jc w:val="center"/>
              <w:rPr>
                <w:szCs w:val="22"/>
              </w:rPr>
            </w:pPr>
            <w:r>
              <w:rPr>
                <w:szCs w:val="22"/>
              </w:rPr>
              <w:t>2019</w:t>
            </w:r>
          </w:p>
        </w:tc>
        <w:tc>
          <w:tcPr>
            <w:tcW w:w="1429" w:type="dxa"/>
            <w:tcBorders>
              <w:top w:val="single" w:sz="4" w:space="0" w:color="000000"/>
              <w:left w:val="single" w:sz="4" w:space="0" w:color="000000"/>
              <w:bottom w:val="single" w:sz="4" w:space="0" w:color="000000"/>
            </w:tcBorders>
            <w:shd w:val="clear" w:color="auto" w:fill="D9D9D9"/>
          </w:tcPr>
          <w:p w:rsidR="00166D6B" w:rsidRPr="00DD24CB" w:rsidRDefault="00166D6B" w:rsidP="00E21FE6">
            <w:pPr>
              <w:autoSpaceDE w:val="0"/>
              <w:snapToGrid w:val="0"/>
              <w:ind w:right="28"/>
              <w:jc w:val="center"/>
              <w:rPr>
                <w:szCs w:val="22"/>
              </w:rPr>
            </w:pPr>
            <w:r>
              <w:rPr>
                <w:szCs w:val="22"/>
              </w:rPr>
              <w:t>2089</w:t>
            </w:r>
          </w:p>
        </w:tc>
      </w:tr>
    </w:tbl>
    <w:p w:rsidR="006A5092" w:rsidRDefault="006A5092" w:rsidP="00DF3A77">
      <w:pPr>
        <w:pStyle w:val="2"/>
        <w:numPr>
          <w:ilvl w:val="0"/>
          <w:numId w:val="0"/>
        </w:numPr>
        <w:spacing w:before="0" w:after="0"/>
        <w:ind w:firstLine="567"/>
        <w:jc w:val="both"/>
        <w:rPr>
          <w:rFonts w:ascii="Times New Roman" w:hAnsi="Times New Roman"/>
          <w:sz w:val="24"/>
          <w:szCs w:val="24"/>
          <w:lang w:val="ru-RU"/>
        </w:rPr>
      </w:pPr>
    </w:p>
    <w:p w:rsidR="00DF3A77" w:rsidRPr="00DF3A77" w:rsidRDefault="00DF3A77" w:rsidP="00DF3A77">
      <w:pPr>
        <w:pStyle w:val="2"/>
        <w:numPr>
          <w:ilvl w:val="0"/>
          <w:numId w:val="0"/>
        </w:numPr>
        <w:spacing w:before="0" w:after="0"/>
        <w:ind w:firstLine="567"/>
        <w:jc w:val="both"/>
        <w:rPr>
          <w:rFonts w:ascii="Times New Roman" w:hAnsi="Times New Roman"/>
          <w:b w:val="0"/>
          <w:sz w:val="24"/>
          <w:szCs w:val="24"/>
        </w:rPr>
      </w:pPr>
      <w:r w:rsidRPr="00DF3A77">
        <w:rPr>
          <w:rFonts w:ascii="Times New Roman" w:hAnsi="Times New Roman"/>
          <w:sz w:val="24"/>
          <w:szCs w:val="24"/>
        </w:rPr>
        <w:t>6.2. Доход  (виручка від реалізації) ( тис. грн</w:t>
      </w:r>
      <w:r w:rsidRPr="00DF3A77">
        <w:rPr>
          <w:rFonts w:ascii="Times New Roman" w:hAnsi="Times New Roman"/>
          <w:b w:val="0"/>
          <w:sz w:val="24"/>
          <w:szCs w:val="24"/>
        </w:rPr>
        <w:t>.)</w:t>
      </w:r>
    </w:p>
    <w:p w:rsidR="00DF3A77" w:rsidRPr="00DF3A77" w:rsidRDefault="00DF3A77" w:rsidP="00DF3A77">
      <w:pPr>
        <w:ind w:firstLine="567"/>
        <w:jc w:val="both"/>
        <w:rPr>
          <w:szCs w:val="24"/>
        </w:rPr>
      </w:pPr>
      <w:r w:rsidRPr="00DF3A77">
        <w:rPr>
          <w:szCs w:val="24"/>
        </w:rPr>
        <w:t>Виручка від реалізації була представлена наступним чином:</w:t>
      </w:r>
    </w:p>
    <w:p w:rsidR="00DF3A77" w:rsidRPr="00DF3A77" w:rsidRDefault="00DF3A77" w:rsidP="00DF3A77">
      <w:pPr>
        <w:ind w:firstLine="567"/>
        <w:jc w:val="both"/>
        <w:rPr>
          <w:szCs w:val="24"/>
        </w:rPr>
      </w:pPr>
    </w:p>
    <w:tbl>
      <w:tblPr>
        <w:tblW w:w="0" w:type="auto"/>
        <w:tblInd w:w="108" w:type="dxa"/>
        <w:tblLayout w:type="fixed"/>
        <w:tblLook w:val="0000"/>
      </w:tblPr>
      <w:tblGrid>
        <w:gridCol w:w="6521"/>
        <w:gridCol w:w="1430"/>
        <w:gridCol w:w="1430"/>
      </w:tblGrid>
      <w:tr w:rsidR="00E21FE6" w:rsidRPr="00DD24CB" w:rsidTr="00F70E71">
        <w:trPr>
          <w:trHeight w:val="450"/>
        </w:trPr>
        <w:tc>
          <w:tcPr>
            <w:tcW w:w="6521" w:type="dxa"/>
            <w:tcBorders>
              <w:top w:val="single" w:sz="4" w:space="0" w:color="000000"/>
              <w:left w:val="single" w:sz="4" w:space="0" w:color="000000"/>
              <w:bottom w:val="single" w:sz="4" w:space="0" w:color="000000"/>
            </w:tcBorders>
            <w:shd w:val="clear" w:color="auto" w:fill="auto"/>
            <w:vAlign w:val="bottom"/>
          </w:tcPr>
          <w:p w:rsidR="00E21FE6" w:rsidRPr="00DD24CB" w:rsidRDefault="00E21FE6" w:rsidP="00234E51">
            <w:pPr>
              <w:snapToGrid w:val="0"/>
              <w:jc w:val="both"/>
              <w:rPr>
                <w:b/>
                <w:color w:val="000000"/>
                <w:szCs w:val="22"/>
              </w:rPr>
            </w:pPr>
            <w:r w:rsidRPr="00DD24CB">
              <w:rPr>
                <w:b/>
                <w:color w:val="000000"/>
                <w:sz w:val="22"/>
                <w:szCs w:val="22"/>
              </w:rPr>
              <w:t>Стаття</w:t>
            </w:r>
          </w:p>
        </w:tc>
        <w:tc>
          <w:tcPr>
            <w:tcW w:w="1430" w:type="dxa"/>
            <w:tcBorders>
              <w:top w:val="single" w:sz="4" w:space="0" w:color="000000"/>
              <w:left w:val="single" w:sz="4" w:space="0" w:color="000000"/>
              <w:bottom w:val="single" w:sz="4" w:space="0" w:color="000000"/>
            </w:tcBorders>
          </w:tcPr>
          <w:p w:rsidR="00E21FE6" w:rsidRPr="00DD24CB" w:rsidRDefault="00E21FE6" w:rsidP="00166D6B">
            <w:pPr>
              <w:snapToGrid w:val="0"/>
              <w:jc w:val="both"/>
              <w:rPr>
                <w:b/>
                <w:bCs/>
                <w:color w:val="000000"/>
                <w:szCs w:val="22"/>
              </w:rPr>
            </w:pPr>
            <w:r w:rsidRPr="00DD24CB">
              <w:rPr>
                <w:b/>
                <w:bCs/>
                <w:color w:val="000000"/>
                <w:sz w:val="22"/>
                <w:szCs w:val="22"/>
              </w:rPr>
              <w:t>202</w:t>
            </w:r>
            <w:r w:rsidR="00166D6B">
              <w:rPr>
                <w:b/>
                <w:bCs/>
                <w:color w:val="000000"/>
                <w:sz w:val="22"/>
                <w:szCs w:val="22"/>
              </w:rPr>
              <w:t>4</w:t>
            </w:r>
            <w:r w:rsidRPr="00DD24CB">
              <w:rPr>
                <w:b/>
                <w:bCs/>
                <w:color w:val="000000"/>
                <w:sz w:val="22"/>
                <w:szCs w:val="22"/>
              </w:rPr>
              <w:t xml:space="preserve"> рік</w:t>
            </w:r>
          </w:p>
        </w:tc>
        <w:tc>
          <w:tcPr>
            <w:tcW w:w="1430" w:type="dxa"/>
            <w:tcBorders>
              <w:top w:val="single" w:sz="4" w:space="0" w:color="000000"/>
              <w:left w:val="single" w:sz="4" w:space="0" w:color="000000"/>
              <w:bottom w:val="single" w:sz="4" w:space="0" w:color="000000"/>
            </w:tcBorders>
          </w:tcPr>
          <w:p w:rsidR="00E21FE6" w:rsidRPr="00DD24CB" w:rsidRDefault="00E21FE6" w:rsidP="00166D6B">
            <w:pPr>
              <w:snapToGrid w:val="0"/>
              <w:jc w:val="both"/>
              <w:rPr>
                <w:b/>
                <w:bCs/>
                <w:color w:val="000000"/>
                <w:szCs w:val="22"/>
              </w:rPr>
            </w:pPr>
            <w:r w:rsidRPr="00DD24CB">
              <w:rPr>
                <w:b/>
                <w:bCs/>
                <w:color w:val="000000"/>
                <w:sz w:val="22"/>
                <w:szCs w:val="22"/>
              </w:rPr>
              <w:t>202</w:t>
            </w:r>
            <w:r w:rsidR="00166D6B">
              <w:rPr>
                <w:b/>
                <w:bCs/>
                <w:color w:val="000000"/>
                <w:sz w:val="22"/>
                <w:szCs w:val="22"/>
              </w:rPr>
              <w:t>3</w:t>
            </w:r>
            <w:r w:rsidRPr="00DD24CB">
              <w:rPr>
                <w:b/>
                <w:bCs/>
                <w:color w:val="000000"/>
                <w:sz w:val="22"/>
                <w:szCs w:val="22"/>
              </w:rPr>
              <w:t xml:space="preserve"> рік</w:t>
            </w:r>
          </w:p>
        </w:tc>
      </w:tr>
      <w:tr w:rsidR="00E21FE6" w:rsidRPr="00DD24CB" w:rsidTr="00F70E71">
        <w:trPr>
          <w:trHeight w:val="300"/>
        </w:trPr>
        <w:tc>
          <w:tcPr>
            <w:tcW w:w="6521" w:type="dxa"/>
            <w:tcBorders>
              <w:left w:val="single" w:sz="4" w:space="0" w:color="000000"/>
              <w:bottom w:val="single" w:sz="4" w:space="0" w:color="000000"/>
            </w:tcBorders>
            <w:shd w:val="clear" w:color="auto" w:fill="auto"/>
            <w:vAlign w:val="bottom"/>
          </w:tcPr>
          <w:p w:rsidR="00E21FE6" w:rsidRPr="00DD24CB" w:rsidRDefault="00E21FE6" w:rsidP="00234E51">
            <w:pPr>
              <w:snapToGrid w:val="0"/>
              <w:ind w:firstLine="37"/>
              <w:jc w:val="both"/>
              <w:rPr>
                <w:color w:val="000000"/>
                <w:szCs w:val="22"/>
              </w:rPr>
            </w:pPr>
            <w:r w:rsidRPr="00DD24CB">
              <w:rPr>
                <w:color w:val="000000"/>
                <w:sz w:val="22"/>
                <w:szCs w:val="22"/>
              </w:rPr>
              <w:t>Доход (Виручка) від реалізації послуг</w:t>
            </w:r>
          </w:p>
        </w:tc>
        <w:tc>
          <w:tcPr>
            <w:tcW w:w="1430" w:type="dxa"/>
            <w:tcBorders>
              <w:left w:val="single" w:sz="4" w:space="0" w:color="000000"/>
              <w:bottom w:val="single" w:sz="4" w:space="0" w:color="000000"/>
            </w:tcBorders>
            <w:vAlign w:val="bottom"/>
          </w:tcPr>
          <w:p w:rsidR="00E21FE6" w:rsidRPr="00DD24CB" w:rsidRDefault="00166D6B" w:rsidP="00234E51">
            <w:pPr>
              <w:snapToGrid w:val="0"/>
              <w:jc w:val="center"/>
              <w:rPr>
                <w:color w:val="000000"/>
                <w:szCs w:val="22"/>
              </w:rPr>
            </w:pPr>
            <w:r>
              <w:rPr>
                <w:color w:val="000000"/>
                <w:sz w:val="22"/>
                <w:szCs w:val="22"/>
              </w:rPr>
              <w:t>885</w:t>
            </w:r>
          </w:p>
        </w:tc>
        <w:tc>
          <w:tcPr>
            <w:tcW w:w="1430" w:type="dxa"/>
            <w:tcBorders>
              <w:left w:val="single" w:sz="4" w:space="0" w:color="000000"/>
              <w:bottom w:val="single" w:sz="4" w:space="0" w:color="000000"/>
            </w:tcBorders>
            <w:vAlign w:val="bottom"/>
          </w:tcPr>
          <w:p w:rsidR="00E21FE6" w:rsidRPr="00DD24CB" w:rsidRDefault="005B26CF" w:rsidP="00F70E71">
            <w:pPr>
              <w:snapToGrid w:val="0"/>
              <w:jc w:val="center"/>
              <w:rPr>
                <w:color w:val="000000"/>
                <w:szCs w:val="22"/>
              </w:rPr>
            </w:pPr>
            <w:r>
              <w:rPr>
                <w:color w:val="000000"/>
                <w:sz w:val="22"/>
                <w:szCs w:val="22"/>
              </w:rPr>
              <w:t>810</w:t>
            </w:r>
          </w:p>
        </w:tc>
      </w:tr>
      <w:tr w:rsidR="00E21FE6" w:rsidRPr="00DD24CB" w:rsidTr="00F70E71">
        <w:trPr>
          <w:trHeight w:val="300"/>
        </w:trPr>
        <w:tc>
          <w:tcPr>
            <w:tcW w:w="6521" w:type="dxa"/>
            <w:tcBorders>
              <w:left w:val="single" w:sz="4" w:space="0" w:color="000000"/>
              <w:bottom w:val="single" w:sz="4" w:space="0" w:color="000000"/>
            </w:tcBorders>
            <w:shd w:val="clear" w:color="auto" w:fill="auto"/>
            <w:vAlign w:val="bottom"/>
          </w:tcPr>
          <w:p w:rsidR="00E21FE6" w:rsidRPr="00DD24CB" w:rsidRDefault="00E21FE6" w:rsidP="00234E51">
            <w:pPr>
              <w:snapToGrid w:val="0"/>
              <w:ind w:firstLine="37"/>
              <w:jc w:val="both"/>
              <w:rPr>
                <w:color w:val="000000"/>
                <w:szCs w:val="22"/>
              </w:rPr>
            </w:pPr>
            <w:r w:rsidRPr="00DD24CB">
              <w:rPr>
                <w:color w:val="000000"/>
                <w:sz w:val="22"/>
                <w:szCs w:val="22"/>
              </w:rPr>
              <w:t>Інші операційні доходи</w:t>
            </w:r>
          </w:p>
        </w:tc>
        <w:tc>
          <w:tcPr>
            <w:tcW w:w="1430" w:type="dxa"/>
            <w:tcBorders>
              <w:left w:val="single" w:sz="4" w:space="0" w:color="000000"/>
              <w:bottom w:val="single" w:sz="4" w:space="0" w:color="000000"/>
            </w:tcBorders>
            <w:vAlign w:val="bottom"/>
          </w:tcPr>
          <w:p w:rsidR="00E21FE6" w:rsidRPr="00DD24CB" w:rsidRDefault="00E21FE6" w:rsidP="00234E51">
            <w:pPr>
              <w:snapToGrid w:val="0"/>
              <w:jc w:val="center"/>
              <w:rPr>
                <w:color w:val="000000"/>
                <w:szCs w:val="22"/>
              </w:rPr>
            </w:pPr>
            <w:r w:rsidRPr="00DD24CB">
              <w:rPr>
                <w:color w:val="000000"/>
                <w:sz w:val="22"/>
                <w:szCs w:val="22"/>
              </w:rPr>
              <w:t>-</w:t>
            </w:r>
          </w:p>
        </w:tc>
        <w:tc>
          <w:tcPr>
            <w:tcW w:w="1430" w:type="dxa"/>
            <w:tcBorders>
              <w:left w:val="single" w:sz="4" w:space="0" w:color="000000"/>
              <w:bottom w:val="single" w:sz="4" w:space="0" w:color="000000"/>
            </w:tcBorders>
            <w:vAlign w:val="bottom"/>
          </w:tcPr>
          <w:p w:rsidR="00E21FE6" w:rsidRPr="00DD24CB" w:rsidRDefault="00E21FE6" w:rsidP="00F70E71">
            <w:pPr>
              <w:snapToGrid w:val="0"/>
              <w:jc w:val="center"/>
              <w:rPr>
                <w:color w:val="000000"/>
                <w:szCs w:val="22"/>
              </w:rPr>
            </w:pPr>
            <w:r w:rsidRPr="00DD24CB">
              <w:rPr>
                <w:color w:val="000000"/>
                <w:sz w:val="22"/>
                <w:szCs w:val="22"/>
              </w:rPr>
              <w:t>-</w:t>
            </w:r>
          </w:p>
        </w:tc>
      </w:tr>
      <w:tr w:rsidR="00E21FE6" w:rsidRPr="00DD24CB" w:rsidTr="00F70E71">
        <w:trPr>
          <w:trHeight w:val="300"/>
        </w:trPr>
        <w:tc>
          <w:tcPr>
            <w:tcW w:w="6521" w:type="dxa"/>
            <w:tcBorders>
              <w:left w:val="single" w:sz="4" w:space="0" w:color="000000"/>
              <w:bottom w:val="single" w:sz="4" w:space="0" w:color="000000"/>
            </w:tcBorders>
            <w:shd w:val="clear" w:color="auto" w:fill="auto"/>
            <w:vAlign w:val="bottom"/>
          </w:tcPr>
          <w:p w:rsidR="00E21FE6" w:rsidRPr="00DD24CB" w:rsidRDefault="00E21FE6" w:rsidP="00234E51">
            <w:pPr>
              <w:snapToGrid w:val="0"/>
              <w:jc w:val="both"/>
              <w:rPr>
                <w:bCs/>
                <w:color w:val="000000"/>
                <w:szCs w:val="22"/>
              </w:rPr>
            </w:pPr>
            <w:r w:rsidRPr="00DD24CB">
              <w:rPr>
                <w:bCs/>
                <w:color w:val="000000"/>
                <w:sz w:val="22"/>
                <w:szCs w:val="22"/>
              </w:rPr>
              <w:t>Всього</w:t>
            </w:r>
          </w:p>
        </w:tc>
        <w:tc>
          <w:tcPr>
            <w:tcW w:w="1430" w:type="dxa"/>
            <w:tcBorders>
              <w:left w:val="single" w:sz="4" w:space="0" w:color="000000"/>
              <w:bottom w:val="single" w:sz="4" w:space="0" w:color="000000"/>
            </w:tcBorders>
            <w:vAlign w:val="bottom"/>
          </w:tcPr>
          <w:p w:rsidR="00E21FE6" w:rsidRPr="00DD24CB" w:rsidRDefault="00166D6B" w:rsidP="0071793F">
            <w:pPr>
              <w:snapToGrid w:val="0"/>
              <w:jc w:val="center"/>
              <w:rPr>
                <w:b/>
                <w:bCs/>
                <w:color w:val="000000"/>
                <w:szCs w:val="22"/>
              </w:rPr>
            </w:pPr>
            <w:r>
              <w:rPr>
                <w:b/>
                <w:bCs/>
                <w:color w:val="000000"/>
                <w:sz w:val="22"/>
                <w:szCs w:val="22"/>
              </w:rPr>
              <w:t>885</w:t>
            </w:r>
          </w:p>
        </w:tc>
        <w:tc>
          <w:tcPr>
            <w:tcW w:w="1430" w:type="dxa"/>
            <w:tcBorders>
              <w:left w:val="single" w:sz="4" w:space="0" w:color="000000"/>
              <w:bottom w:val="single" w:sz="4" w:space="0" w:color="000000"/>
            </w:tcBorders>
            <w:vAlign w:val="bottom"/>
          </w:tcPr>
          <w:p w:rsidR="00E21FE6" w:rsidRPr="00DD24CB" w:rsidRDefault="005B26CF" w:rsidP="00F70E71">
            <w:pPr>
              <w:snapToGrid w:val="0"/>
              <w:jc w:val="center"/>
              <w:rPr>
                <w:b/>
                <w:bCs/>
                <w:color w:val="000000"/>
                <w:szCs w:val="22"/>
              </w:rPr>
            </w:pPr>
            <w:r>
              <w:rPr>
                <w:b/>
                <w:bCs/>
                <w:color w:val="000000"/>
                <w:sz w:val="22"/>
                <w:szCs w:val="22"/>
              </w:rPr>
              <w:t>810</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right="28" w:firstLine="540"/>
        <w:jc w:val="both"/>
        <w:rPr>
          <w:szCs w:val="24"/>
        </w:rPr>
      </w:pPr>
      <w:r w:rsidRPr="00DF3A77">
        <w:rPr>
          <w:szCs w:val="24"/>
        </w:rPr>
        <w:t>Ломбард визначав дохід – дохід від надання позичок (отримані проценти), реалізації товарів, тощо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655EB7" w:rsidRDefault="00655EB7" w:rsidP="00DF3A77">
      <w:pPr>
        <w:tabs>
          <w:tab w:val="left" w:pos="0"/>
        </w:tabs>
        <w:ind w:right="28" w:firstLine="540"/>
        <w:jc w:val="both"/>
        <w:rPr>
          <w:b/>
          <w:szCs w:val="24"/>
        </w:rPr>
      </w:pPr>
    </w:p>
    <w:p w:rsidR="00DF3A77" w:rsidRPr="00DF3A77" w:rsidRDefault="00DF3A77" w:rsidP="00DF3A77">
      <w:pPr>
        <w:tabs>
          <w:tab w:val="left" w:pos="0"/>
        </w:tabs>
        <w:ind w:right="28" w:firstLine="540"/>
        <w:jc w:val="both"/>
        <w:rPr>
          <w:b/>
          <w:szCs w:val="24"/>
        </w:rPr>
      </w:pPr>
      <w:r w:rsidRPr="00DF3A77">
        <w:rPr>
          <w:b/>
          <w:szCs w:val="24"/>
        </w:rPr>
        <w:t xml:space="preserve">6.3. Витрати </w:t>
      </w:r>
    </w:p>
    <w:p w:rsidR="00DF3A77" w:rsidRPr="00DF3A77" w:rsidRDefault="00DF3A77" w:rsidP="00DF3A77">
      <w:pPr>
        <w:tabs>
          <w:tab w:val="left" w:pos="0"/>
        </w:tabs>
        <w:ind w:firstLine="540"/>
        <w:jc w:val="both"/>
        <w:rPr>
          <w:szCs w:val="24"/>
        </w:rPr>
      </w:pPr>
      <w:r w:rsidRPr="00DF3A77">
        <w:rPr>
          <w:szCs w:val="24"/>
        </w:rPr>
        <w:t>Операційні витрати  були представлені наступним чином:</w:t>
      </w:r>
    </w:p>
    <w:p w:rsidR="00DF3A77" w:rsidRPr="00DF3A77" w:rsidRDefault="00DF3A77" w:rsidP="00DF3A77">
      <w:pPr>
        <w:tabs>
          <w:tab w:val="left" w:pos="0"/>
        </w:tabs>
        <w:ind w:firstLine="540"/>
        <w:jc w:val="right"/>
        <w:rPr>
          <w:szCs w:val="24"/>
        </w:rPr>
      </w:pPr>
      <w:r w:rsidRPr="00DF3A77">
        <w:rPr>
          <w:szCs w:val="24"/>
        </w:rPr>
        <w:t>( тис. грн.)</w:t>
      </w:r>
    </w:p>
    <w:tbl>
      <w:tblPr>
        <w:tblW w:w="0" w:type="auto"/>
        <w:tblInd w:w="108" w:type="dxa"/>
        <w:tblLayout w:type="fixed"/>
        <w:tblLook w:val="0000"/>
      </w:tblPr>
      <w:tblGrid>
        <w:gridCol w:w="6521"/>
        <w:gridCol w:w="1395"/>
        <w:gridCol w:w="1395"/>
      </w:tblGrid>
      <w:tr w:rsidR="0071793F" w:rsidRPr="00DD24CB" w:rsidTr="00F70E71">
        <w:trPr>
          <w:trHeight w:val="465"/>
        </w:trPr>
        <w:tc>
          <w:tcPr>
            <w:tcW w:w="6521" w:type="dxa"/>
            <w:tcBorders>
              <w:top w:val="single" w:sz="4" w:space="0" w:color="000000"/>
              <w:left w:val="single" w:sz="4" w:space="0" w:color="000000"/>
              <w:bottom w:val="single" w:sz="4" w:space="0" w:color="000000"/>
            </w:tcBorders>
            <w:shd w:val="clear" w:color="auto" w:fill="auto"/>
            <w:vAlign w:val="bottom"/>
          </w:tcPr>
          <w:p w:rsidR="0071793F" w:rsidRPr="00DD24CB" w:rsidRDefault="0071793F" w:rsidP="00234E51">
            <w:pPr>
              <w:snapToGrid w:val="0"/>
              <w:jc w:val="both"/>
              <w:rPr>
                <w:szCs w:val="22"/>
              </w:rPr>
            </w:pPr>
            <w:r w:rsidRPr="00DD24CB">
              <w:rPr>
                <w:color w:val="000000"/>
                <w:sz w:val="22"/>
                <w:szCs w:val="22"/>
              </w:rPr>
              <w:t>Стаття</w:t>
            </w:r>
          </w:p>
        </w:tc>
        <w:tc>
          <w:tcPr>
            <w:tcW w:w="1395" w:type="dxa"/>
            <w:tcBorders>
              <w:top w:val="single" w:sz="4" w:space="0" w:color="000000"/>
              <w:left w:val="single" w:sz="4" w:space="0" w:color="000000"/>
              <w:bottom w:val="single" w:sz="4" w:space="0" w:color="000000"/>
              <w:right w:val="single" w:sz="4" w:space="0" w:color="000000"/>
            </w:tcBorders>
          </w:tcPr>
          <w:p w:rsidR="0071793F" w:rsidRPr="00DD24CB" w:rsidRDefault="0071793F" w:rsidP="00166D6B">
            <w:pPr>
              <w:snapToGrid w:val="0"/>
              <w:jc w:val="both"/>
              <w:rPr>
                <w:b/>
                <w:bCs/>
                <w:color w:val="000000"/>
                <w:szCs w:val="22"/>
              </w:rPr>
            </w:pPr>
            <w:r w:rsidRPr="00DD24CB">
              <w:rPr>
                <w:b/>
                <w:bCs/>
                <w:color w:val="000000"/>
                <w:sz w:val="22"/>
                <w:szCs w:val="22"/>
              </w:rPr>
              <w:t>202</w:t>
            </w:r>
            <w:r w:rsidR="00166D6B">
              <w:rPr>
                <w:b/>
                <w:bCs/>
                <w:color w:val="000000"/>
                <w:sz w:val="22"/>
                <w:szCs w:val="22"/>
              </w:rPr>
              <w:t>4</w:t>
            </w:r>
            <w:r w:rsidRPr="00DD24CB">
              <w:rPr>
                <w:b/>
                <w:bCs/>
                <w:color w:val="000000"/>
                <w:sz w:val="22"/>
                <w:szCs w:val="22"/>
              </w:rPr>
              <w:t xml:space="preserve"> рік</w:t>
            </w:r>
          </w:p>
        </w:tc>
        <w:tc>
          <w:tcPr>
            <w:tcW w:w="1395" w:type="dxa"/>
            <w:tcBorders>
              <w:top w:val="single" w:sz="4" w:space="0" w:color="000000"/>
              <w:left w:val="single" w:sz="4" w:space="0" w:color="000000"/>
              <w:bottom w:val="single" w:sz="4" w:space="0" w:color="000000"/>
              <w:right w:val="single" w:sz="4" w:space="0" w:color="000000"/>
            </w:tcBorders>
          </w:tcPr>
          <w:p w:rsidR="0071793F" w:rsidRPr="00DD24CB" w:rsidRDefault="0071793F" w:rsidP="00166D6B">
            <w:pPr>
              <w:snapToGrid w:val="0"/>
              <w:jc w:val="both"/>
              <w:rPr>
                <w:bCs/>
                <w:color w:val="000000"/>
                <w:szCs w:val="22"/>
              </w:rPr>
            </w:pPr>
            <w:r w:rsidRPr="00DD24CB">
              <w:rPr>
                <w:b/>
                <w:bCs/>
                <w:color w:val="000000"/>
                <w:sz w:val="22"/>
                <w:szCs w:val="22"/>
              </w:rPr>
              <w:t>202</w:t>
            </w:r>
            <w:r w:rsidR="00166D6B">
              <w:rPr>
                <w:b/>
                <w:bCs/>
                <w:color w:val="000000"/>
                <w:sz w:val="22"/>
                <w:szCs w:val="22"/>
              </w:rPr>
              <w:t>3</w:t>
            </w:r>
            <w:r w:rsidRPr="00DD24CB">
              <w:rPr>
                <w:b/>
                <w:bCs/>
                <w:color w:val="000000"/>
                <w:sz w:val="22"/>
                <w:szCs w:val="22"/>
              </w:rPr>
              <w:t xml:space="preserve"> рік</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Матеріальні затрати</w:t>
            </w:r>
          </w:p>
        </w:tc>
        <w:tc>
          <w:tcPr>
            <w:tcW w:w="1395" w:type="dxa"/>
            <w:tcBorders>
              <w:left w:val="single" w:sz="4" w:space="0" w:color="000000"/>
              <w:bottom w:val="single" w:sz="4" w:space="0" w:color="000000"/>
              <w:right w:val="single" w:sz="4" w:space="0" w:color="000000"/>
            </w:tcBorders>
            <w:vAlign w:val="bottom"/>
          </w:tcPr>
          <w:p w:rsidR="00166D6B" w:rsidRPr="00DD24CB" w:rsidRDefault="00E64CE1" w:rsidP="00166D6B">
            <w:pPr>
              <w:jc w:val="center"/>
              <w:rPr>
                <w:color w:val="000000"/>
                <w:szCs w:val="22"/>
              </w:rPr>
            </w:pPr>
            <w:r>
              <w:rPr>
                <w:color w:val="000000"/>
                <w:szCs w:val="22"/>
              </w:rPr>
              <w:t>2</w:t>
            </w:r>
            <w:r w:rsidR="00166D6B">
              <w:rPr>
                <w:color w:val="000000"/>
                <w:szCs w:val="22"/>
              </w:rPr>
              <w:t>14</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166D6B">
            <w:pPr>
              <w:jc w:val="center"/>
              <w:rPr>
                <w:color w:val="000000"/>
                <w:szCs w:val="22"/>
              </w:rPr>
            </w:pPr>
            <w:r w:rsidRPr="00DD24CB">
              <w:rPr>
                <w:color w:val="000000"/>
                <w:sz w:val="22"/>
                <w:szCs w:val="22"/>
              </w:rPr>
              <w:t>2</w:t>
            </w:r>
            <w:r w:rsidR="00166D6B">
              <w:rPr>
                <w:color w:val="000000"/>
                <w:sz w:val="22"/>
                <w:szCs w:val="22"/>
              </w:rPr>
              <w:t>26</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Амортизація</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860FA6">
            <w:pPr>
              <w:jc w:val="center"/>
              <w:rPr>
                <w:color w:val="000000"/>
                <w:szCs w:val="22"/>
                <w:lang w:val="ru-RU"/>
              </w:rPr>
            </w:pPr>
            <w:r w:rsidRPr="00DD24CB">
              <w:rPr>
                <w:color w:val="000000"/>
                <w:sz w:val="22"/>
                <w:szCs w:val="22"/>
                <w:lang w:val="ru-RU"/>
              </w:rPr>
              <w:t>9</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FF6E99">
            <w:pPr>
              <w:jc w:val="center"/>
              <w:rPr>
                <w:color w:val="000000"/>
                <w:szCs w:val="22"/>
                <w:lang w:val="ru-RU"/>
              </w:rPr>
            </w:pPr>
            <w:r w:rsidRPr="00DD24CB">
              <w:rPr>
                <w:color w:val="000000"/>
                <w:sz w:val="22"/>
                <w:szCs w:val="22"/>
                <w:lang w:val="ru-RU"/>
              </w:rPr>
              <w:t>9</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Витрати на оплату праці</w:t>
            </w:r>
          </w:p>
        </w:tc>
        <w:tc>
          <w:tcPr>
            <w:tcW w:w="1395" w:type="dxa"/>
            <w:tcBorders>
              <w:left w:val="single" w:sz="4" w:space="0" w:color="000000"/>
              <w:bottom w:val="single" w:sz="4" w:space="0" w:color="000000"/>
              <w:right w:val="single" w:sz="4" w:space="0" w:color="000000"/>
            </w:tcBorders>
            <w:vAlign w:val="bottom"/>
          </w:tcPr>
          <w:p w:rsidR="00E64CE1" w:rsidRPr="00DD24CB" w:rsidRDefault="00166D6B" w:rsidP="00860FA6">
            <w:pPr>
              <w:jc w:val="center"/>
              <w:rPr>
                <w:color w:val="000000"/>
                <w:szCs w:val="22"/>
              </w:rPr>
            </w:pPr>
            <w:r>
              <w:rPr>
                <w:color w:val="000000"/>
                <w:sz w:val="22"/>
                <w:szCs w:val="22"/>
              </w:rPr>
              <w:t>431</w:t>
            </w:r>
          </w:p>
        </w:tc>
        <w:tc>
          <w:tcPr>
            <w:tcW w:w="1395" w:type="dxa"/>
            <w:tcBorders>
              <w:left w:val="single" w:sz="4" w:space="0" w:color="000000"/>
              <w:bottom w:val="single" w:sz="4" w:space="0" w:color="000000"/>
              <w:right w:val="single" w:sz="4" w:space="0" w:color="000000"/>
            </w:tcBorders>
            <w:vAlign w:val="bottom"/>
          </w:tcPr>
          <w:p w:rsidR="00E64CE1" w:rsidRPr="00DD24CB" w:rsidRDefault="00166D6B" w:rsidP="00FF6E99">
            <w:pPr>
              <w:jc w:val="center"/>
              <w:rPr>
                <w:color w:val="000000"/>
                <w:szCs w:val="22"/>
              </w:rPr>
            </w:pPr>
            <w:r>
              <w:rPr>
                <w:color w:val="000000"/>
                <w:sz w:val="22"/>
                <w:szCs w:val="22"/>
              </w:rPr>
              <w:t>365</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Витрати на соціальні заходи</w:t>
            </w:r>
          </w:p>
        </w:tc>
        <w:tc>
          <w:tcPr>
            <w:tcW w:w="1395" w:type="dxa"/>
            <w:tcBorders>
              <w:left w:val="single" w:sz="4" w:space="0" w:color="000000"/>
              <w:bottom w:val="single" w:sz="4" w:space="0" w:color="000000"/>
              <w:right w:val="single" w:sz="4" w:space="0" w:color="000000"/>
            </w:tcBorders>
            <w:vAlign w:val="bottom"/>
          </w:tcPr>
          <w:p w:rsidR="00E64CE1" w:rsidRPr="00DD24CB" w:rsidRDefault="00166D6B" w:rsidP="00860FA6">
            <w:pPr>
              <w:jc w:val="center"/>
              <w:rPr>
                <w:color w:val="000000"/>
                <w:szCs w:val="22"/>
              </w:rPr>
            </w:pPr>
            <w:r>
              <w:rPr>
                <w:color w:val="000000"/>
                <w:szCs w:val="22"/>
              </w:rPr>
              <w:t>95</w:t>
            </w:r>
          </w:p>
        </w:tc>
        <w:tc>
          <w:tcPr>
            <w:tcW w:w="1395" w:type="dxa"/>
            <w:tcBorders>
              <w:left w:val="single" w:sz="4" w:space="0" w:color="000000"/>
              <w:bottom w:val="single" w:sz="4" w:space="0" w:color="000000"/>
              <w:right w:val="single" w:sz="4" w:space="0" w:color="000000"/>
            </w:tcBorders>
            <w:vAlign w:val="bottom"/>
          </w:tcPr>
          <w:p w:rsidR="00E64CE1" w:rsidRPr="00DD24CB" w:rsidRDefault="00166D6B" w:rsidP="00FF6E99">
            <w:pPr>
              <w:jc w:val="center"/>
              <w:rPr>
                <w:color w:val="000000"/>
                <w:szCs w:val="22"/>
              </w:rPr>
            </w:pPr>
            <w:r>
              <w:rPr>
                <w:color w:val="000000"/>
                <w:sz w:val="22"/>
                <w:szCs w:val="22"/>
              </w:rPr>
              <w:t>80</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Інші операційні витрати</w:t>
            </w:r>
          </w:p>
        </w:tc>
        <w:tc>
          <w:tcPr>
            <w:tcW w:w="1395" w:type="dxa"/>
            <w:tcBorders>
              <w:left w:val="single" w:sz="4" w:space="0" w:color="000000"/>
              <w:bottom w:val="single" w:sz="4" w:space="0" w:color="000000"/>
              <w:right w:val="single" w:sz="4" w:space="0" w:color="000000"/>
            </w:tcBorders>
            <w:vAlign w:val="center"/>
          </w:tcPr>
          <w:p w:rsidR="00E64CE1" w:rsidRPr="00DD24CB" w:rsidRDefault="00E64CE1" w:rsidP="00860FA6">
            <w:pPr>
              <w:jc w:val="center"/>
              <w:rPr>
                <w:color w:val="000000"/>
                <w:szCs w:val="22"/>
              </w:rPr>
            </w:pPr>
          </w:p>
        </w:tc>
        <w:tc>
          <w:tcPr>
            <w:tcW w:w="1395" w:type="dxa"/>
            <w:tcBorders>
              <w:left w:val="single" w:sz="4" w:space="0" w:color="000000"/>
              <w:bottom w:val="single" w:sz="4" w:space="0" w:color="000000"/>
              <w:right w:val="single" w:sz="4" w:space="0" w:color="000000"/>
            </w:tcBorders>
            <w:vAlign w:val="center"/>
          </w:tcPr>
          <w:p w:rsidR="00E64CE1" w:rsidRPr="00DD24CB" w:rsidRDefault="00E64CE1" w:rsidP="00FF6E99">
            <w:pPr>
              <w:jc w:val="center"/>
              <w:rPr>
                <w:color w:val="000000"/>
                <w:szCs w:val="22"/>
              </w:rPr>
            </w:pPr>
          </w:p>
        </w:tc>
      </w:tr>
      <w:tr w:rsidR="00E64CE1" w:rsidRPr="00DD24CB" w:rsidTr="00F70E71">
        <w:trPr>
          <w:trHeight w:val="315"/>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bCs/>
                <w:szCs w:val="22"/>
              </w:rPr>
            </w:pPr>
            <w:r w:rsidRPr="00DD24CB">
              <w:rPr>
                <w:bCs/>
                <w:sz w:val="22"/>
                <w:szCs w:val="22"/>
              </w:rPr>
              <w:t>Всього</w:t>
            </w:r>
          </w:p>
        </w:tc>
        <w:tc>
          <w:tcPr>
            <w:tcW w:w="1395" w:type="dxa"/>
            <w:tcBorders>
              <w:left w:val="single" w:sz="4" w:space="0" w:color="000000"/>
              <w:bottom w:val="single" w:sz="4" w:space="0" w:color="000000"/>
              <w:right w:val="single" w:sz="4" w:space="0" w:color="000000"/>
            </w:tcBorders>
            <w:vAlign w:val="center"/>
          </w:tcPr>
          <w:p w:rsidR="00E64CE1" w:rsidRPr="00DD24CB" w:rsidRDefault="001C3353" w:rsidP="00E64CE1">
            <w:pPr>
              <w:snapToGrid w:val="0"/>
              <w:jc w:val="center"/>
              <w:rPr>
                <w:b/>
                <w:szCs w:val="22"/>
              </w:rPr>
            </w:pPr>
            <w:r>
              <w:rPr>
                <w:b/>
                <w:sz w:val="22"/>
                <w:szCs w:val="22"/>
              </w:rPr>
              <w:t>750</w:t>
            </w:r>
          </w:p>
        </w:tc>
        <w:tc>
          <w:tcPr>
            <w:tcW w:w="1395" w:type="dxa"/>
            <w:tcBorders>
              <w:left w:val="single" w:sz="4" w:space="0" w:color="000000"/>
              <w:bottom w:val="single" w:sz="4" w:space="0" w:color="000000"/>
              <w:right w:val="single" w:sz="4" w:space="0" w:color="000000"/>
            </w:tcBorders>
            <w:vAlign w:val="center"/>
          </w:tcPr>
          <w:p w:rsidR="00E64CE1" w:rsidRPr="00DD24CB" w:rsidRDefault="00E64CE1" w:rsidP="001C3353">
            <w:pPr>
              <w:snapToGrid w:val="0"/>
              <w:jc w:val="center"/>
              <w:rPr>
                <w:b/>
                <w:szCs w:val="22"/>
              </w:rPr>
            </w:pPr>
            <w:r w:rsidRPr="00DD24CB">
              <w:rPr>
                <w:b/>
                <w:sz w:val="22"/>
                <w:szCs w:val="22"/>
              </w:rPr>
              <w:t>6</w:t>
            </w:r>
            <w:r w:rsidR="001C3353">
              <w:rPr>
                <w:b/>
                <w:sz w:val="22"/>
                <w:szCs w:val="22"/>
              </w:rPr>
              <w:t>79</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firstLine="540"/>
        <w:jc w:val="both"/>
        <w:rPr>
          <w:szCs w:val="24"/>
        </w:rPr>
      </w:pPr>
      <w:r w:rsidRPr="00DF3A77">
        <w:rPr>
          <w:szCs w:val="24"/>
        </w:rPr>
        <w:t xml:space="preserve">Податки на прибуток Ломбард відображає у фінансовій звітності відповідно до законодавства, яке вступило в дію станом на кінець звітного періоду. Витрати з податку на прибуток  за рік рівні  </w:t>
      </w:r>
      <w:r w:rsidR="00E64CE1">
        <w:rPr>
          <w:szCs w:val="24"/>
        </w:rPr>
        <w:t>1</w:t>
      </w:r>
      <w:r w:rsidR="001C3353">
        <w:rPr>
          <w:szCs w:val="24"/>
        </w:rPr>
        <w:t>4</w:t>
      </w:r>
      <w:r w:rsidR="008C2EEE">
        <w:rPr>
          <w:szCs w:val="24"/>
        </w:rPr>
        <w:t>,</w:t>
      </w:r>
      <w:r w:rsidR="001C3353">
        <w:rPr>
          <w:szCs w:val="24"/>
        </w:rPr>
        <w:t>77</w:t>
      </w:r>
      <w:r w:rsidRPr="00DF3A77">
        <w:rPr>
          <w:szCs w:val="24"/>
        </w:rPr>
        <w:t xml:space="preserve"> тис грн. </w:t>
      </w:r>
    </w:p>
    <w:p w:rsidR="00DF3A77" w:rsidRPr="00DF3A77" w:rsidRDefault="00DF3A77" w:rsidP="00DF3A77">
      <w:pPr>
        <w:tabs>
          <w:tab w:val="left" w:pos="0"/>
        </w:tabs>
        <w:ind w:right="28" w:firstLine="540"/>
        <w:jc w:val="both"/>
        <w:rPr>
          <w:szCs w:val="24"/>
        </w:rPr>
      </w:pPr>
      <w:r w:rsidRPr="00DF3A77">
        <w:rPr>
          <w:szCs w:val="24"/>
        </w:rPr>
        <w:t>Перерахунок нарахованих відстрочених податкових  зобов'язань та  відстрочених податкових активів, які були нараховані станом на кінець 202</w:t>
      </w:r>
      <w:r w:rsidR="001C3353">
        <w:rPr>
          <w:szCs w:val="24"/>
        </w:rPr>
        <w:t>4</w:t>
      </w:r>
      <w:r w:rsidRPr="00DF3A77">
        <w:rPr>
          <w:szCs w:val="24"/>
        </w:rPr>
        <w:t xml:space="preserve"> року, підприємством не проводився, можливий вплив його не врахований.</w:t>
      </w:r>
    </w:p>
    <w:p w:rsidR="00B05020" w:rsidRPr="00B05020" w:rsidRDefault="00B05020" w:rsidP="00DF3A77">
      <w:pPr>
        <w:tabs>
          <w:tab w:val="left" w:pos="0"/>
        </w:tabs>
        <w:autoSpaceDE w:val="0"/>
        <w:ind w:left="15" w:right="28" w:firstLine="540"/>
        <w:jc w:val="both"/>
        <w:rPr>
          <w:szCs w:val="24"/>
          <w:lang w:val="ru-RU"/>
        </w:rPr>
      </w:pPr>
    </w:p>
    <w:p w:rsidR="00DF3A77" w:rsidRPr="00DF3A77" w:rsidRDefault="00DF3A77" w:rsidP="00DF3A77">
      <w:pPr>
        <w:tabs>
          <w:tab w:val="left" w:pos="0"/>
        </w:tabs>
        <w:autoSpaceDE w:val="0"/>
        <w:ind w:left="15" w:right="28" w:firstLine="540"/>
        <w:jc w:val="both"/>
        <w:rPr>
          <w:b/>
          <w:szCs w:val="24"/>
        </w:rPr>
      </w:pPr>
      <w:r w:rsidRPr="00DF3A77">
        <w:rPr>
          <w:b/>
          <w:szCs w:val="24"/>
        </w:rPr>
        <w:t>6.4. Основні засоби</w:t>
      </w:r>
    </w:p>
    <w:p w:rsidR="00DF3A77" w:rsidRDefault="00DF3A77" w:rsidP="00DF3A77">
      <w:pPr>
        <w:tabs>
          <w:tab w:val="left" w:pos="0"/>
        </w:tabs>
        <w:ind w:firstLine="540"/>
        <w:jc w:val="both"/>
        <w:rPr>
          <w:szCs w:val="24"/>
          <w:lang w:val="ru-RU"/>
        </w:rPr>
      </w:pPr>
      <w:r w:rsidRPr="00DF3A77">
        <w:rPr>
          <w:szCs w:val="24"/>
        </w:rPr>
        <w:t>Станом на 31 грудня 20</w:t>
      </w:r>
      <w:r w:rsidR="00B912C4">
        <w:rPr>
          <w:szCs w:val="24"/>
        </w:rPr>
        <w:t>2</w:t>
      </w:r>
      <w:r w:rsidR="001C3353">
        <w:rPr>
          <w:szCs w:val="24"/>
        </w:rPr>
        <w:t>4</w:t>
      </w:r>
      <w:r w:rsidRPr="00DF3A77">
        <w:rPr>
          <w:szCs w:val="24"/>
        </w:rPr>
        <w:t>р. основні засоби Товариства були представлені наступним чином:</w:t>
      </w:r>
    </w:p>
    <w:p w:rsidR="00391C05" w:rsidRDefault="00391C05" w:rsidP="00DF3A77">
      <w:pPr>
        <w:tabs>
          <w:tab w:val="left" w:pos="0"/>
        </w:tabs>
        <w:ind w:firstLine="540"/>
        <w:jc w:val="both"/>
        <w:rPr>
          <w:szCs w:val="24"/>
          <w:lang w:val="ru-RU"/>
        </w:rPr>
      </w:pPr>
    </w:p>
    <w:p w:rsidR="00391C05" w:rsidRDefault="00391C05" w:rsidP="00DF3A77">
      <w:pPr>
        <w:tabs>
          <w:tab w:val="left" w:pos="0"/>
        </w:tabs>
        <w:ind w:firstLine="540"/>
        <w:jc w:val="both"/>
        <w:rPr>
          <w:szCs w:val="24"/>
          <w:lang w:val="ru-RU"/>
        </w:rPr>
      </w:pPr>
    </w:p>
    <w:p w:rsidR="00391C05" w:rsidRPr="00391C05" w:rsidRDefault="00391C05" w:rsidP="00DF3A77">
      <w:pPr>
        <w:tabs>
          <w:tab w:val="left" w:pos="0"/>
        </w:tabs>
        <w:ind w:firstLine="540"/>
        <w:jc w:val="both"/>
        <w:rPr>
          <w:szCs w:val="24"/>
          <w:lang w:val="ru-RU"/>
        </w:rPr>
      </w:pPr>
    </w:p>
    <w:tbl>
      <w:tblPr>
        <w:tblW w:w="9922" w:type="dxa"/>
        <w:tblInd w:w="55" w:type="dxa"/>
        <w:tblLayout w:type="fixed"/>
        <w:tblCellMar>
          <w:top w:w="55" w:type="dxa"/>
          <w:left w:w="55" w:type="dxa"/>
          <w:bottom w:w="55" w:type="dxa"/>
          <w:right w:w="55" w:type="dxa"/>
        </w:tblCellMar>
        <w:tblLook w:val="0000"/>
      </w:tblPr>
      <w:tblGrid>
        <w:gridCol w:w="6804"/>
        <w:gridCol w:w="1559"/>
        <w:gridCol w:w="1559"/>
      </w:tblGrid>
      <w:tr w:rsidR="00A30E74" w:rsidRPr="00DD24CB" w:rsidTr="0071793F">
        <w:tc>
          <w:tcPr>
            <w:tcW w:w="6804" w:type="dxa"/>
            <w:shd w:val="clear" w:color="auto" w:fill="auto"/>
          </w:tcPr>
          <w:p w:rsidR="00B05020" w:rsidRPr="00DD24CB" w:rsidRDefault="00B05020" w:rsidP="00890858">
            <w:pPr>
              <w:tabs>
                <w:tab w:val="left" w:pos="0"/>
              </w:tabs>
              <w:ind w:firstLine="540"/>
              <w:jc w:val="right"/>
              <w:rPr>
                <w:szCs w:val="22"/>
              </w:rPr>
            </w:pPr>
            <w:r w:rsidRPr="00DD24CB">
              <w:rPr>
                <w:sz w:val="22"/>
                <w:szCs w:val="22"/>
              </w:rPr>
              <w:lastRenderedPageBreak/>
              <w:t>( тис. грн.)</w:t>
            </w:r>
          </w:p>
          <w:p w:rsidR="0071793F" w:rsidRPr="00DD24CB" w:rsidRDefault="0071793F" w:rsidP="00890858">
            <w:pPr>
              <w:pStyle w:val="a3"/>
              <w:snapToGrid w:val="0"/>
              <w:jc w:val="both"/>
              <w:rPr>
                <w:b/>
                <w:bCs/>
                <w:szCs w:val="22"/>
                <w:lang w:val="uk-UA"/>
              </w:rPr>
            </w:pPr>
          </w:p>
        </w:tc>
        <w:tc>
          <w:tcPr>
            <w:tcW w:w="1559" w:type="dxa"/>
            <w:shd w:val="clear" w:color="auto" w:fill="auto"/>
          </w:tcPr>
          <w:p w:rsidR="0071793F" w:rsidRPr="00DD24CB" w:rsidRDefault="0071793F" w:rsidP="001C3353">
            <w:pPr>
              <w:pStyle w:val="a3"/>
              <w:snapToGrid w:val="0"/>
              <w:jc w:val="center"/>
              <w:rPr>
                <w:b/>
                <w:bCs/>
                <w:szCs w:val="22"/>
                <w:lang w:val="uk-UA"/>
              </w:rPr>
            </w:pPr>
            <w:r w:rsidRPr="00DD24CB">
              <w:rPr>
                <w:b/>
                <w:szCs w:val="22"/>
                <w:lang w:val="uk-UA"/>
              </w:rPr>
              <w:t xml:space="preserve">Основні засоби </w:t>
            </w:r>
            <w:r w:rsidRPr="00DD24CB">
              <w:rPr>
                <w:b/>
                <w:bCs/>
                <w:color w:val="000000"/>
                <w:szCs w:val="22"/>
                <w:lang w:val="uk-UA"/>
              </w:rPr>
              <w:t>202</w:t>
            </w:r>
            <w:r w:rsidR="001C3353">
              <w:rPr>
                <w:b/>
                <w:bCs/>
                <w:color w:val="000000"/>
                <w:szCs w:val="22"/>
                <w:lang w:val="uk-UA"/>
              </w:rPr>
              <w:t>4</w:t>
            </w:r>
            <w:r w:rsidRPr="00DD24CB">
              <w:rPr>
                <w:b/>
                <w:bCs/>
                <w:color w:val="000000"/>
                <w:szCs w:val="22"/>
                <w:lang w:val="uk-UA"/>
              </w:rPr>
              <w:t xml:space="preserve"> рік</w:t>
            </w:r>
          </w:p>
        </w:tc>
        <w:tc>
          <w:tcPr>
            <w:tcW w:w="1559" w:type="dxa"/>
          </w:tcPr>
          <w:p w:rsidR="0071793F" w:rsidRPr="00DD24CB" w:rsidRDefault="0071793F" w:rsidP="001C3353">
            <w:pPr>
              <w:pStyle w:val="a3"/>
              <w:snapToGrid w:val="0"/>
              <w:jc w:val="center"/>
              <w:rPr>
                <w:b/>
                <w:bCs/>
                <w:szCs w:val="22"/>
                <w:lang w:val="uk-UA"/>
              </w:rPr>
            </w:pPr>
            <w:r w:rsidRPr="00DD24CB">
              <w:rPr>
                <w:b/>
                <w:szCs w:val="22"/>
                <w:lang w:val="uk-UA"/>
              </w:rPr>
              <w:t xml:space="preserve">Основні засоби </w:t>
            </w:r>
            <w:r w:rsidRPr="00DD24CB">
              <w:rPr>
                <w:b/>
                <w:bCs/>
                <w:color w:val="000000"/>
                <w:szCs w:val="22"/>
                <w:lang w:val="uk-UA"/>
              </w:rPr>
              <w:t>202</w:t>
            </w:r>
            <w:r w:rsidR="001C3353">
              <w:rPr>
                <w:b/>
                <w:bCs/>
                <w:color w:val="000000"/>
                <w:szCs w:val="22"/>
                <w:lang w:val="uk-UA"/>
              </w:rPr>
              <w:t>3</w:t>
            </w:r>
            <w:r w:rsidRPr="00DD24CB">
              <w:rPr>
                <w:b/>
                <w:bCs/>
                <w:color w:val="000000"/>
                <w:szCs w:val="22"/>
                <w:lang w:val="uk-UA"/>
              </w:rPr>
              <w:t xml:space="preserve"> рік</w:t>
            </w: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Первісна вартість станом на початок звітного року</w:t>
            </w:r>
          </w:p>
        </w:tc>
        <w:tc>
          <w:tcPr>
            <w:tcW w:w="1559" w:type="dxa"/>
            <w:shd w:val="clear" w:color="auto" w:fill="auto"/>
          </w:tcPr>
          <w:p w:rsidR="00E64CE1" w:rsidRPr="00DD24CB" w:rsidRDefault="00E64CE1" w:rsidP="00890858">
            <w:pPr>
              <w:pStyle w:val="a3"/>
              <w:snapToGrid w:val="0"/>
              <w:rPr>
                <w:bCs/>
                <w:szCs w:val="22"/>
                <w:lang w:val="uk-UA"/>
              </w:rPr>
            </w:pPr>
            <w:r w:rsidRPr="00DD24CB">
              <w:rPr>
                <w:bCs/>
                <w:szCs w:val="22"/>
                <w:lang w:val="uk-UA"/>
              </w:rPr>
              <w:t>130</w:t>
            </w:r>
          </w:p>
        </w:tc>
        <w:tc>
          <w:tcPr>
            <w:tcW w:w="1559" w:type="dxa"/>
          </w:tcPr>
          <w:p w:rsidR="00E64CE1" w:rsidRPr="00DD24CB" w:rsidRDefault="00E64CE1" w:rsidP="00FF6E99">
            <w:pPr>
              <w:pStyle w:val="a3"/>
              <w:snapToGrid w:val="0"/>
              <w:rPr>
                <w:bCs/>
                <w:szCs w:val="22"/>
                <w:lang w:val="uk-UA"/>
              </w:rPr>
            </w:pPr>
            <w:r w:rsidRPr="00DD24CB">
              <w:rPr>
                <w:bCs/>
                <w:szCs w:val="22"/>
                <w:lang w:val="uk-UA"/>
              </w:rPr>
              <w:t>130</w:t>
            </w: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Придбано основних засобів</w:t>
            </w:r>
          </w:p>
        </w:tc>
        <w:tc>
          <w:tcPr>
            <w:tcW w:w="1559" w:type="dxa"/>
            <w:shd w:val="clear" w:color="auto" w:fill="auto"/>
          </w:tcPr>
          <w:p w:rsidR="00E64CE1" w:rsidRPr="00DD24CB" w:rsidRDefault="00E64CE1" w:rsidP="00890858">
            <w:pPr>
              <w:pStyle w:val="a3"/>
              <w:snapToGrid w:val="0"/>
              <w:rPr>
                <w:szCs w:val="22"/>
                <w:lang w:val="uk-UA"/>
              </w:rPr>
            </w:pPr>
          </w:p>
        </w:tc>
        <w:tc>
          <w:tcPr>
            <w:tcW w:w="1559" w:type="dxa"/>
          </w:tcPr>
          <w:p w:rsidR="00E64CE1" w:rsidRPr="00DD24CB" w:rsidRDefault="00E64CE1" w:rsidP="00FF6E99">
            <w:pPr>
              <w:pStyle w:val="a3"/>
              <w:snapToGrid w:val="0"/>
              <w:rPr>
                <w:szCs w:val="22"/>
                <w:lang w:val="uk-UA"/>
              </w:rPr>
            </w:pP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Вибуло</w:t>
            </w:r>
          </w:p>
        </w:tc>
        <w:tc>
          <w:tcPr>
            <w:tcW w:w="1559" w:type="dxa"/>
            <w:shd w:val="clear" w:color="auto" w:fill="auto"/>
          </w:tcPr>
          <w:p w:rsidR="00E64CE1" w:rsidRPr="00DD24CB" w:rsidRDefault="00E64CE1" w:rsidP="00890858">
            <w:pPr>
              <w:pStyle w:val="a3"/>
              <w:snapToGrid w:val="0"/>
              <w:rPr>
                <w:szCs w:val="22"/>
                <w:lang w:val="uk-UA"/>
              </w:rPr>
            </w:pPr>
          </w:p>
        </w:tc>
        <w:tc>
          <w:tcPr>
            <w:tcW w:w="1559" w:type="dxa"/>
          </w:tcPr>
          <w:p w:rsidR="00E64CE1" w:rsidRPr="00DD24CB" w:rsidRDefault="00E64CE1" w:rsidP="00FF6E99">
            <w:pPr>
              <w:pStyle w:val="a3"/>
              <w:snapToGrid w:val="0"/>
              <w:rPr>
                <w:szCs w:val="22"/>
                <w:lang w:val="uk-UA"/>
              </w:rPr>
            </w:pPr>
          </w:p>
        </w:tc>
      </w:tr>
      <w:tr w:rsidR="00E64CE1" w:rsidRPr="00DD24CB" w:rsidTr="0071793F">
        <w:tc>
          <w:tcPr>
            <w:tcW w:w="6804" w:type="dxa"/>
            <w:shd w:val="clear" w:color="auto" w:fill="auto"/>
          </w:tcPr>
          <w:p w:rsidR="00E64CE1" w:rsidRPr="00DD24CB" w:rsidRDefault="00E64CE1" w:rsidP="00890858">
            <w:pPr>
              <w:snapToGrid w:val="0"/>
              <w:rPr>
                <w:bCs/>
                <w:szCs w:val="22"/>
              </w:rPr>
            </w:pPr>
            <w:r w:rsidRPr="00DD24CB">
              <w:rPr>
                <w:bCs/>
                <w:sz w:val="22"/>
                <w:szCs w:val="22"/>
              </w:rPr>
              <w:t>Первісна вартість станом на кінець звітного періоду</w:t>
            </w:r>
          </w:p>
        </w:tc>
        <w:tc>
          <w:tcPr>
            <w:tcW w:w="1559" w:type="dxa"/>
            <w:shd w:val="clear" w:color="auto" w:fill="auto"/>
          </w:tcPr>
          <w:p w:rsidR="00E64CE1" w:rsidRPr="00DD24CB" w:rsidRDefault="00E64CE1" w:rsidP="00890858">
            <w:pPr>
              <w:pStyle w:val="a3"/>
              <w:snapToGrid w:val="0"/>
              <w:rPr>
                <w:bCs/>
                <w:szCs w:val="22"/>
                <w:lang w:val="uk-UA"/>
              </w:rPr>
            </w:pPr>
            <w:r w:rsidRPr="00DD24CB">
              <w:rPr>
                <w:bCs/>
                <w:szCs w:val="22"/>
                <w:lang w:val="uk-UA"/>
              </w:rPr>
              <w:t>130</w:t>
            </w:r>
          </w:p>
        </w:tc>
        <w:tc>
          <w:tcPr>
            <w:tcW w:w="1559" w:type="dxa"/>
          </w:tcPr>
          <w:p w:rsidR="00E64CE1" w:rsidRPr="00DD24CB" w:rsidRDefault="00E64CE1" w:rsidP="00FF6E99">
            <w:pPr>
              <w:pStyle w:val="a3"/>
              <w:snapToGrid w:val="0"/>
              <w:rPr>
                <w:bCs/>
                <w:szCs w:val="22"/>
                <w:lang w:val="uk-UA"/>
              </w:rPr>
            </w:pPr>
            <w:r w:rsidRPr="00DD24CB">
              <w:rPr>
                <w:bCs/>
                <w:szCs w:val="22"/>
                <w:lang w:val="uk-UA"/>
              </w:rPr>
              <w:t>130</w:t>
            </w:r>
          </w:p>
        </w:tc>
      </w:tr>
      <w:tr w:rsidR="00E64CE1" w:rsidRPr="00DD24CB" w:rsidTr="0071793F">
        <w:tc>
          <w:tcPr>
            <w:tcW w:w="6804" w:type="dxa"/>
            <w:shd w:val="clear" w:color="auto" w:fill="auto"/>
          </w:tcPr>
          <w:p w:rsidR="00E64CE1" w:rsidRPr="00DD24CB" w:rsidRDefault="00E64CE1" w:rsidP="00890858">
            <w:pPr>
              <w:snapToGrid w:val="0"/>
              <w:rPr>
                <w:bCs/>
                <w:szCs w:val="22"/>
              </w:rPr>
            </w:pPr>
            <w:r w:rsidRPr="00DD24CB">
              <w:rPr>
                <w:bCs/>
                <w:sz w:val="22"/>
                <w:szCs w:val="22"/>
              </w:rPr>
              <w:t>Накопичена амортизація станом на початок звітного року</w:t>
            </w:r>
          </w:p>
        </w:tc>
        <w:tc>
          <w:tcPr>
            <w:tcW w:w="1559" w:type="dxa"/>
            <w:shd w:val="clear" w:color="auto" w:fill="auto"/>
          </w:tcPr>
          <w:p w:rsidR="00E64CE1" w:rsidRPr="00DD24CB" w:rsidRDefault="001C3353" w:rsidP="001C3353">
            <w:pPr>
              <w:pStyle w:val="a3"/>
              <w:snapToGrid w:val="0"/>
              <w:rPr>
                <w:bCs/>
                <w:szCs w:val="22"/>
                <w:lang w:val="uk-UA"/>
              </w:rPr>
            </w:pPr>
            <w:r>
              <w:rPr>
                <w:bCs/>
                <w:szCs w:val="22"/>
                <w:lang w:val="uk-UA"/>
              </w:rPr>
              <w:t>84</w:t>
            </w:r>
          </w:p>
        </w:tc>
        <w:tc>
          <w:tcPr>
            <w:tcW w:w="1559" w:type="dxa"/>
          </w:tcPr>
          <w:p w:rsidR="00E64CE1" w:rsidRPr="00DD24CB" w:rsidRDefault="001C3353" w:rsidP="00FF6E99">
            <w:pPr>
              <w:pStyle w:val="a3"/>
              <w:snapToGrid w:val="0"/>
              <w:rPr>
                <w:bCs/>
                <w:szCs w:val="22"/>
                <w:lang w:val="uk-UA"/>
              </w:rPr>
            </w:pPr>
            <w:r>
              <w:rPr>
                <w:bCs/>
                <w:szCs w:val="22"/>
                <w:lang w:val="uk-UA"/>
              </w:rPr>
              <w:t>7</w:t>
            </w:r>
            <w:r w:rsidR="00E64CE1" w:rsidRPr="00DD24CB">
              <w:rPr>
                <w:bCs/>
                <w:szCs w:val="22"/>
                <w:lang w:val="uk-UA"/>
              </w:rPr>
              <w:t>5</w:t>
            </w: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Амортизаційні нарахування за звітний період</w:t>
            </w:r>
          </w:p>
        </w:tc>
        <w:tc>
          <w:tcPr>
            <w:tcW w:w="1559" w:type="dxa"/>
            <w:shd w:val="clear" w:color="auto" w:fill="auto"/>
          </w:tcPr>
          <w:p w:rsidR="00E64CE1" w:rsidRPr="00DD24CB" w:rsidRDefault="00E64CE1" w:rsidP="00890858">
            <w:pPr>
              <w:pStyle w:val="a3"/>
              <w:snapToGrid w:val="0"/>
              <w:rPr>
                <w:szCs w:val="22"/>
                <w:lang w:val="uk-UA"/>
              </w:rPr>
            </w:pPr>
            <w:r w:rsidRPr="00DD24CB">
              <w:rPr>
                <w:szCs w:val="22"/>
                <w:lang w:val="uk-UA"/>
              </w:rPr>
              <w:t>9</w:t>
            </w:r>
          </w:p>
        </w:tc>
        <w:tc>
          <w:tcPr>
            <w:tcW w:w="1559" w:type="dxa"/>
          </w:tcPr>
          <w:p w:rsidR="00E64CE1" w:rsidRPr="00DD24CB" w:rsidRDefault="00E64CE1" w:rsidP="00FF6E99">
            <w:pPr>
              <w:pStyle w:val="a3"/>
              <w:snapToGrid w:val="0"/>
              <w:rPr>
                <w:szCs w:val="22"/>
                <w:lang w:val="uk-UA"/>
              </w:rPr>
            </w:pPr>
            <w:r w:rsidRPr="00DD24CB">
              <w:rPr>
                <w:szCs w:val="22"/>
                <w:lang w:val="uk-UA"/>
              </w:rPr>
              <w:t>9</w:t>
            </w: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Амортизація станом на кінець звітного періоду</w:t>
            </w:r>
          </w:p>
        </w:tc>
        <w:tc>
          <w:tcPr>
            <w:tcW w:w="1559" w:type="dxa"/>
            <w:shd w:val="clear" w:color="auto" w:fill="auto"/>
          </w:tcPr>
          <w:p w:rsidR="00E64CE1" w:rsidRPr="00DD24CB" w:rsidRDefault="00043835" w:rsidP="00890858">
            <w:pPr>
              <w:pStyle w:val="a3"/>
              <w:snapToGrid w:val="0"/>
              <w:rPr>
                <w:bCs/>
                <w:szCs w:val="22"/>
                <w:lang w:val="uk-UA"/>
              </w:rPr>
            </w:pPr>
            <w:r>
              <w:rPr>
                <w:bCs/>
                <w:szCs w:val="22"/>
                <w:lang w:val="uk-UA"/>
              </w:rPr>
              <w:t>93</w:t>
            </w:r>
          </w:p>
        </w:tc>
        <w:tc>
          <w:tcPr>
            <w:tcW w:w="1559" w:type="dxa"/>
          </w:tcPr>
          <w:p w:rsidR="00E64CE1" w:rsidRPr="00DD24CB" w:rsidRDefault="00043835" w:rsidP="00FF6E99">
            <w:pPr>
              <w:pStyle w:val="a3"/>
              <w:snapToGrid w:val="0"/>
              <w:rPr>
                <w:bCs/>
                <w:szCs w:val="22"/>
                <w:lang w:val="uk-UA"/>
              </w:rPr>
            </w:pPr>
            <w:r>
              <w:rPr>
                <w:bCs/>
                <w:szCs w:val="22"/>
                <w:lang w:val="uk-UA"/>
              </w:rPr>
              <w:t>84</w:t>
            </w:r>
          </w:p>
        </w:tc>
      </w:tr>
      <w:tr w:rsidR="00E64CE1" w:rsidRPr="00DD24CB" w:rsidTr="0071793F">
        <w:tc>
          <w:tcPr>
            <w:tcW w:w="6804" w:type="dxa"/>
            <w:shd w:val="clear" w:color="auto" w:fill="auto"/>
          </w:tcPr>
          <w:p w:rsidR="00E64CE1" w:rsidRPr="00DD24CB" w:rsidRDefault="00E64CE1" w:rsidP="00890858">
            <w:pPr>
              <w:snapToGrid w:val="0"/>
              <w:rPr>
                <w:bCs/>
                <w:szCs w:val="22"/>
              </w:rPr>
            </w:pPr>
            <w:r w:rsidRPr="00DD24CB">
              <w:rPr>
                <w:bCs/>
                <w:sz w:val="22"/>
                <w:szCs w:val="22"/>
              </w:rPr>
              <w:t>Балансова вартість станом на кінець звітного періоду</w:t>
            </w:r>
          </w:p>
        </w:tc>
        <w:tc>
          <w:tcPr>
            <w:tcW w:w="1559" w:type="dxa"/>
            <w:shd w:val="clear" w:color="auto" w:fill="auto"/>
          </w:tcPr>
          <w:p w:rsidR="00E64CE1" w:rsidRPr="00DD24CB" w:rsidRDefault="00043835" w:rsidP="00890858">
            <w:pPr>
              <w:pStyle w:val="a3"/>
              <w:snapToGrid w:val="0"/>
              <w:rPr>
                <w:bCs/>
                <w:szCs w:val="22"/>
                <w:lang w:val="uk-UA"/>
              </w:rPr>
            </w:pPr>
            <w:r>
              <w:rPr>
                <w:bCs/>
                <w:szCs w:val="22"/>
                <w:lang w:val="uk-UA"/>
              </w:rPr>
              <w:t>37</w:t>
            </w:r>
          </w:p>
        </w:tc>
        <w:tc>
          <w:tcPr>
            <w:tcW w:w="1559" w:type="dxa"/>
          </w:tcPr>
          <w:p w:rsidR="00E64CE1" w:rsidRPr="00DD24CB" w:rsidRDefault="00043835" w:rsidP="00FF6E99">
            <w:pPr>
              <w:pStyle w:val="a3"/>
              <w:snapToGrid w:val="0"/>
              <w:rPr>
                <w:bCs/>
                <w:szCs w:val="22"/>
                <w:lang w:val="uk-UA"/>
              </w:rPr>
            </w:pPr>
            <w:r>
              <w:rPr>
                <w:bCs/>
                <w:szCs w:val="22"/>
                <w:lang w:val="uk-UA"/>
              </w:rPr>
              <w:t>46</w:t>
            </w:r>
          </w:p>
        </w:tc>
      </w:tr>
    </w:tbl>
    <w:p w:rsidR="00DF3A77" w:rsidRPr="00DF3A77" w:rsidRDefault="00DF3A77" w:rsidP="00DF3A77">
      <w:pPr>
        <w:rPr>
          <w:szCs w:val="24"/>
        </w:rPr>
      </w:pPr>
    </w:p>
    <w:p w:rsidR="00DF3A77" w:rsidRPr="00DF3A77" w:rsidRDefault="00DF3A77" w:rsidP="00DF3A77">
      <w:pPr>
        <w:ind w:firstLine="567"/>
        <w:jc w:val="both"/>
        <w:rPr>
          <w:szCs w:val="24"/>
        </w:rPr>
      </w:pPr>
      <w:r w:rsidRPr="00DF3A77">
        <w:rPr>
          <w:szCs w:val="24"/>
        </w:rPr>
        <w:t xml:space="preserve">До основних засобів застосовується прямолінійний метод нарахування амортизації. Одиницею обліку вважається окремий об’єкт. Ліквідаційна вартість основних засобів для цілей амортизації не застосовується. </w:t>
      </w:r>
    </w:p>
    <w:p w:rsidR="00DF3A77" w:rsidRPr="00DF3A77" w:rsidRDefault="00DF3A77" w:rsidP="00DF3A77">
      <w:pPr>
        <w:ind w:firstLine="567"/>
        <w:jc w:val="both"/>
        <w:rPr>
          <w:b/>
          <w:i/>
          <w:szCs w:val="24"/>
        </w:rPr>
      </w:pPr>
    </w:p>
    <w:p w:rsidR="00655EB7" w:rsidRDefault="00655EB7" w:rsidP="00DF3A77">
      <w:pPr>
        <w:ind w:firstLine="567"/>
        <w:jc w:val="both"/>
        <w:rPr>
          <w:b/>
          <w:i/>
          <w:szCs w:val="24"/>
        </w:rPr>
      </w:pPr>
    </w:p>
    <w:p w:rsidR="00DF3A77" w:rsidRPr="00DF3A77" w:rsidRDefault="00890858" w:rsidP="00DF3A77">
      <w:pPr>
        <w:ind w:firstLine="567"/>
        <w:jc w:val="both"/>
        <w:rPr>
          <w:b/>
          <w:i/>
          <w:szCs w:val="24"/>
        </w:rPr>
      </w:pPr>
      <w:r>
        <w:rPr>
          <w:b/>
          <w:i/>
          <w:szCs w:val="24"/>
        </w:rPr>
        <w:t xml:space="preserve">6.5. </w:t>
      </w:r>
      <w:r w:rsidR="00DF3A77" w:rsidRPr="00DF3A77">
        <w:rPr>
          <w:b/>
          <w:i/>
          <w:szCs w:val="24"/>
        </w:rPr>
        <w:t>Фінансові активи та фінансові зобов’язання</w:t>
      </w:r>
    </w:p>
    <w:p w:rsidR="00DF3A77" w:rsidRPr="00DF3A77" w:rsidRDefault="00DF3A77" w:rsidP="00DF3A77">
      <w:pPr>
        <w:pStyle w:val="13"/>
        <w:numPr>
          <w:ilvl w:val="2"/>
          <w:numId w:val="7"/>
        </w:numPr>
        <w:shd w:val="clear" w:color="auto" w:fill="auto"/>
        <w:tabs>
          <w:tab w:val="left" w:pos="0"/>
        </w:tabs>
        <w:spacing w:before="0" w:after="0" w:line="240" w:lineRule="auto"/>
        <w:contextualSpacing/>
        <w:jc w:val="both"/>
        <w:rPr>
          <w:rFonts w:ascii="Times New Roman" w:hAnsi="Times New Roman" w:cs="Times New Roman"/>
          <w:b/>
          <w:i/>
          <w:sz w:val="24"/>
          <w:szCs w:val="24"/>
        </w:rPr>
      </w:pPr>
      <w:r w:rsidRPr="00DF3A77">
        <w:rPr>
          <w:rFonts w:ascii="Times New Roman" w:hAnsi="Times New Roman" w:cs="Times New Roman"/>
          <w:b/>
          <w:i/>
          <w:sz w:val="24"/>
          <w:szCs w:val="24"/>
        </w:rPr>
        <w:t>Фінансові активи</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Фінансові активи товариства складаються з:</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дебіторської заборгованості;</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грошових коштів.</w:t>
      </w:r>
    </w:p>
    <w:p w:rsidR="00DF3A77" w:rsidRPr="00DF3A77" w:rsidRDefault="00DF3A77" w:rsidP="00DF3A77">
      <w:pPr>
        <w:tabs>
          <w:tab w:val="left" w:pos="0"/>
        </w:tabs>
        <w:ind w:firstLine="567"/>
        <w:contextualSpacing/>
        <w:jc w:val="both"/>
        <w:rPr>
          <w:szCs w:val="24"/>
        </w:rPr>
      </w:pPr>
      <w:r w:rsidRPr="00DF3A77">
        <w:rPr>
          <w:szCs w:val="24"/>
        </w:rPr>
        <w:t>Віднесення фінансових активів до тієї чи іншої категорії залежить від їх особливостей, а також мети їх придбання та відбувається у час прийняття їх до обліку.</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застосовує введений з 1 січня 2018 року МСФЗ 9.</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 xml:space="preserve">Первісною оцінкою фінансових активів є справедлива вартість плюс витрати на операції, які прямо відносяться до їх придбання. Витрати за операцією - це додаткові витрати, що безпосередньо належать до придбання або вибуття фінансового активу і включають, крім іншого: винагороди агентам, консультантам, брокерам, біржам, а також невідшкодовані податки та збори. Свідченням справедливої вартості є ціни </w:t>
      </w:r>
      <w:proofErr w:type="spellStart"/>
      <w:r w:rsidRPr="00DF3A77">
        <w:rPr>
          <w:rFonts w:ascii="Times New Roman" w:hAnsi="Times New Roman" w:cs="Times New Roman"/>
          <w:sz w:val="24"/>
          <w:szCs w:val="24"/>
        </w:rPr>
        <w:t>котування</w:t>
      </w:r>
      <w:proofErr w:type="spellEnd"/>
      <w:r w:rsidRPr="00DF3A77">
        <w:rPr>
          <w:rFonts w:ascii="Times New Roman" w:hAnsi="Times New Roman" w:cs="Times New Roman"/>
          <w:sz w:val="24"/>
          <w:szCs w:val="24"/>
        </w:rPr>
        <w:t xml:space="preserve"> на активному ринку. Якщо ринок для фінансового інструмента не є активним, справедливу вартість встановлювати шляхом:</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rPr>
          <w:rFonts w:ascii="Times New Roman" w:hAnsi="Times New Roman" w:cs="Times New Roman"/>
          <w:sz w:val="24"/>
          <w:szCs w:val="24"/>
        </w:rPr>
      </w:pPr>
      <w:r w:rsidRPr="00DF3A77">
        <w:rPr>
          <w:rFonts w:ascii="Times New Roman" w:hAnsi="Times New Roman" w:cs="Times New Roman"/>
          <w:sz w:val="24"/>
          <w:szCs w:val="24"/>
        </w:rPr>
        <w:t>застосування останніх ринкових операцій, якщо вони доступні;</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посилання на поточну справедливу вартість іншого інструмента, який в основному є подібним.</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Після первісного визнання фінансові активи оцінюються за їхньою справедливою вартістю без будь-яких вирахувань щодо витрат на операцію, які він може понести при продажу або іншому вибутті за винятком таких фінансових активів:</w:t>
      </w:r>
    </w:p>
    <w:p w:rsidR="00DF3A77" w:rsidRPr="00DF3A77" w:rsidRDefault="00DF3A77" w:rsidP="00DF3A77">
      <w:pPr>
        <w:pStyle w:val="13"/>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а) позики та дебіторська заборгованість,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б) інвестиції, утримувані до погашення,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визнає дебіторську заборгованість у балансі, коли стає стороною контрактних зобов'язань і внаслідок цього має юридичне право отримувати грошові або інші цінності.</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 xml:space="preserve">Товариство здійснює переказ частини довгострокової дебіторської заборгованості до складу короткострокової, коли за умовами договору до погашення частини суми заборгованості залишається менше 365 днів. </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Безнадійною визнається заборгованість, щодо якої не існує вірогідності її погашення. Даний факт затверджується керівником підприємства.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Виділяються такі види довгострокової дебіторської заборгованості:</w:t>
      </w:r>
    </w:p>
    <w:p w:rsidR="00DF3A77" w:rsidRPr="00DF3A77" w:rsidRDefault="00DF3A77" w:rsidP="00DF3A77">
      <w:pPr>
        <w:tabs>
          <w:tab w:val="left" w:pos="0"/>
        </w:tabs>
        <w:ind w:firstLine="567"/>
        <w:contextualSpacing/>
        <w:jc w:val="both"/>
        <w:rPr>
          <w:szCs w:val="24"/>
        </w:rPr>
      </w:pPr>
      <w:r w:rsidRPr="00DF3A77">
        <w:rPr>
          <w:szCs w:val="24"/>
        </w:rPr>
        <w:t>- дебіторська заборгованість за наданими кредитами;</w:t>
      </w:r>
    </w:p>
    <w:p w:rsidR="00DF3A77" w:rsidRPr="00DF3A77" w:rsidRDefault="00DF3A77" w:rsidP="00DF3A77">
      <w:pPr>
        <w:tabs>
          <w:tab w:val="left" w:pos="0"/>
        </w:tabs>
        <w:ind w:firstLine="567"/>
        <w:contextualSpacing/>
        <w:jc w:val="both"/>
        <w:rPr>
          <w:szCs w:val="24"/>
        </w:rPr>
      </w:pPr>
      <w:r w:rsidRPr="00DF3A77">
        <w:rPr>
          <w:szCs w:val="24"/>
        </w:rPr>
        <w:t>- інша довгострокова дебіторська заборгованість.</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lastRenderedPageBreak/>
        <w:tab/>
        <w:t>Після первісного визнання дебіторська заборгованість оцінюється за амортизованою собівартістю, застосовуючи метод ефективного відсотка. Ефективна ставка відсотка - це ставка, яка точно дисконтує очікуваний потік майбутніх грошових платежів від строку погашення до поточної чистої балансової вартості фінансового активу.</w:t>
      </w:r>
    </w:p>
    <w:p w:rsidR="00DF3A77" w:rsidRPr="00DF3A77" w:rsidRDefault="00DF3A77" w:rsidP="00DF3A77">
      <w:pPr>
        <w:tabs>
          <w:tab w:val="left" w:pos="0"/>
        </w:tabs>
        <w:ind w:firstLine="567"/>
        <w:contextualSpacing/>
        <w:jc w:val="both"/>
        <w:outlineLvl w:val="2"/>
        <w:rPr>
          <w:szCs w:val="24"/>
        </w:rPr>
      </w:pPr>
      <w:r w:rsidRPr="00DF3A77">
        <w:rPr>
          <w:szCs w:val="24"/>
        </w:rPr>
        <w:t xml:space="preserve">Оцінка поточної дебіторської заборгованості ґрунтується на первісній (справедливій) вартості, якщо не можливо чітко визначити термін  погашення такої заборгованості. </w:t>
      </w:r>
    </w:p>
    <w:p w:rsidR="006A5092" w:rsidRDefault="00DF3A77" w:rsidP="00FF6E99">
      <w:pPr>
        <w:pStyle w:val="3"/>
        <w:tabs>
          <w:tab w:val="left" w:pos="0"/>
        </w:tabs>
        <w:spacing w:before="0" w:after="0" w:line="240" w:lineRule="auto"/>
        <w:ind w:firstLine="567"/>
        <w:contextualSpacing/>
        <w:jc w:val="both"/>
        <w:rPr>
          <w:lang w:eastAsia="uk-UA"/>
        </w:rPr>
      </w:pPr>
      <w:r w:rsidRPr="00DF3A77">
        <w:rPr>
          <w:rFonts w:ascii="Times New Roman" w:hAnsi="Times New Roman"/>
          <w:b w:val="0"/>
          <w:sz w:val="24"/>
          <w:szCs w:val="24"/>
        </w:rPr>
        <w:t xml:space="preserve">Характеристика </w:t>
      </w:r>
      <w:r w:rsidRPr="00DF3A77">
        <w:rPr>
          <w:rFonts w:ascii="Times New Roman" w:hAnsi="Times New Roman"/>
          <w:b w:val="0"/>
          <w:sz w:val="24"/>
          <w:szCs w:val="24"/>
          <w:lang w:val="uk-UA"/>
        </w:rPr>
        <w:t>фінансових активів (з</w:t>
      </w:r>
      <w:r w:rsidRPr="00DF3A77">
        <w:rPr>
          <w:rFonts w:ascii="Times New Roman" w:hAnsi="Times New Roman"/>
          <w:b w:val="0"/>
          <w:bCs w:val="0"/>
          <w:sz w:val="24"/>
          <w:szCs w:val="24"/>
          <w:lang w:val="uk-UA" w:eastAsia="uk-UA"/>
        </w:rPr>
        <w:t xml:space="preserve"> застосуванням МСФЗ  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4530"/>
        <w:gridCol w:w="1843"/>
        <w:gridCol w:w="1276"/>
        <w:gridCol w:w="1417"/>
      </w:tblGrid>
      <w:tr w:rsidR="00890858" w:rsidRPr="00DD24CB" w:rsidTr="00890858">
        <w:tc>
          <w:tcPr>
            <w:tcW w:w="82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 xml:space="preserve">№п/п </w:t>
            </w:r>
          </w:p>
        </w:tc>
        <w:tc>
          <w:tcPr>
            <w:tcW w:w="4530"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Вид фінансового активу</w:t>
            </w:r>
          </w:p>
        </w:tc>
        <w:tc>
          <w:tcPr>
            <w:tcW w:w="184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Предмет заборгованості</w:t>
            </w:r>
          </w:p>
        </w:tc>
        <w:tc>
          <w:tcPr>
            <w:tcW w:w="1276" w:type="dxa"/>
            <w:shd w:val="clear" w:color="auto" w:fill="auto"/>
          </w:tcPr>
          <w:p w:rsidR="00890858" w:rsidRPr="00DD24CB" w:rsidRDefault="00890858" w:rsidP="00043835">
            <w:pPr>
              <w:ind w:left="-108"/>
              <w:mirrorIndents/>
              <w:jc w:val="center"/>
              <w:rPr>
                <w:rFonts w:eastAsia="Times New Roman"/>
                <w:szCs w:val="22"/>
                <w:lang w:eastAsia="uk-UA"/>
              </w:rPr>
            </w:pPr>
            <w:r w:rsidRPr="00DD24CB">
              <w:rPr>
                <w:rFonts w:eastAsia="Times New Roman"/>
                <w:sz w:val="22"/>
                <w:szCs w:val="22"/>
                <w:lang w:eastAsia="uk-UA"/>
              </w:rPr>
              <w:t>На 31.12.202</w:t>
            </w:r>
            <w:r w:rsidR="00043835">
              <w:rPr>
                <w:rFonts w:eastAsia="Times New Roman"/>
                <w:sz w:val="22"/>
                <w:szCs w:val="22"/>
                <w:lang w:eastAsia="uk-UA"/>
              </w:rPr>
              <w:t>4</w:t>
            </w:r>
            <w:r w:rsidRPr="00DD24CB">
              <w:rPr>
                <w:rFonts w:eastAsia="Times New Roman"/>
                <w:sz w:val="22"/>
                <w:szCs w:val="22"/>
                <w:lang w:eastAsia="uk-UA"/>
              </w:rPr>
              <w:t>р. тис</w:t>
            </w:r>
            <w:r w:rsidR="008D1114" w:rsidRPr="00DD24CB">
              <w:rPr>
                <w:rFonts w:eastAsia="Times New Roman"/>
                <w:sz w:val="22"/>
                <w:szCs w:val="22"/>
                <w:lang w:val="ru-RU" w:eastAsia="uk-UA"/>
              </w:rPr>
              <w:t>.</w:t>
            </w:r>
            <w:r w:rsidRPr="00DD24CB">
              <w:rPr>
                <w:rFonts w:eastAsia="Times New Roman"/>
                <w:sz w:val="22"/>
                <w:szCs w:val="22"/>
                <w:lang w:eastAsia="uk-UA"/>
              </w:rPr>
              <w:t xml:space="preserve"> грн.</w:t>
            </w:r>
          </w:p>
        </w:tc>
        <w:tc>
          <w:tcPr>
            <w:tcW w:w="1417" w:type="dxa"/>
            <w:shd w:val="clear" w:color="auto" w:fill="auto"/>
          </w:tcPr>
          <w:p w:rsidR="00890858" w:rsidRPr="00DD24CB" w:rsidRDefault="00890858" w:rsidP="00043835">
            <w:pPr>
              <w:mirrorIndents/>
              <w:jc w:val="center"/>
              <w:rPr>
                <w:rFonts w:eastAsia="Times New Roman"/>
                <w:szCs w:val="22"/>
                <w:lang w:eastAsia="uk-UA"/>
              </w:rPr>
            </w:pPr>
            <w:r w:rsidRPr="00DD24CB">
              <w:rPr>
                <w:rFonts w:eastAsia="Times New Roman"/>
                <w:sz w:val="22"/>
                <w:szCs w:val="22"/>
                <w:lang w:eastAsia="uk-UA"/>
              </w:rPr>
              <w:t>На 31.12.202</w:t>
            </w:r>
            <w:r w:rsidR="00043835">
              <w:rPr>
                <w:rFonts w:eastAsia="Times New Roman"/>
                <w:sz w:val="22"/>
                <w:szCs w:val="22"/>
                <w:lang w:eastAsia="uk-UA"/>
              </w:rPr>
              <w:t>3</w:t>
            </w:r>
            <w:r w:rsidR="008D1114" w:rsidRPr="00DD24CB">
              <w:rPr>
                <w:rFonts w:eastAsia="Times New Roman"/>
                <w:sz w:val="22"/>
                <w:szCs w:val="22"/>
                <w:lang w:eastAsia="uk-UA"/>
              </w:rPr>
              <w:t>р</w:t>
            </w:r>
            <w:r w:rsidR="008D1114" w:rsidRPr="00DD24CB">
              <w:rPr>
                <w:rFonts w:eastAsia="Times New Roman"/>
                <w:sz w:val="22"/>
                <w:szCs w:val="22"/>
                <w:lang w:val="ru-RU" w:eastAsia="uk-UA"/>
              </w:rPr>
              <w:t>.</w:t>
            </w:r>
            <w:r w:rsidRPr="00DD24CB">
              <w:rPr>
                <w:rFonts w:eastAsia="Times New Roman"/>
                <w:sz w:val="22"/>
                <w:szCs w:val="22"/>
                <w:lang w:eastAsia="uk-UA"/>
              </w:rPr>
              <w:t xml:space="preserve"> тис.грн.</w:t>
            </w:r>
          </w:p>
        </w:tc>
      </w:tr>
      <w:tr w:rsidR="00890858" w:rsidRPr="00DD24CB" w:rsidTr="00890858">
        <w:tc>
          <w:tcPr>
            <w:tcW w:w="82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1</w:t>
            </w:r>
          </w:p>
        </w:tc>
        <w:tc>
          <w:tcPr>
            <w:tcW w:w="4530"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2</w:t>
            </w:r>
          </w:p>
        </w:tc>
        <w:tc>
          <w:tcPr>
            <w:tcW w:w="184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3</w:t>
            </w:r>
          </w:p>
        </w:tc>
        <w:tc>
          <w:tcPr>
            <w:tcW w:w="1276"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4</w:t>
            </w:r>
          </w:p>
        </w:tc>
        <w:tc>
          <w:tcPr>
            <w:tcW w:w="1417"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5</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1</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Торговельна дебіторська заборгованість</w:t>
            </w:r>
          </w:p>
        </w:tc>
        <w:tc>
          <w:tcPr>
            <w:tcW w:w="1843" w:type="dxa"/>
            <w:shd w:val="clear" w:color="auto" w:fill="auto"/>
          </w:tcPr>
          <w:p w:rsidR="00890858" w:rsidRPr="00DD24CB" w:rsidRDefault="00890858" w:rsidP="00DF3A77">
            <w:pPr>
              <w:numPr>
                <w:ilvl w:val="0"/>
                <w:numId w:val="3"/>
              </w:numPr>
              <w:mirrorIndents/>
              <w:jc w:val="both"/>
              <w:outlineLvl w:val="2"/>
              <w:rPr>
                <w:rFonts w:eastAsia="Times New Roman"/>
                <w:bCs/>
                <w:szCs w:val="22"/>
                <w:lang w:eastAsia="uk-UA"/>
              </w:rPr>
            </w:pP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w:t>
            </w:r>
          </w:p>
        </w:tc>
        <w:tc>
          <w:tcPr>
            <w:tcW w:w="1417"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2</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Дебіторська заборгованість</w:t>
            </w:r>
          </w:p>
        </w:tc>
        <w:tc>
          <w:tcPr>
            <w:tcW w:w="1843" w:type="dxa"/>
            <w:shd w:val="clear" w:color="auto" w:fill="auto"/>
          </w:tcPr>
          <w:p w:rsidR="00890858" w:rsidRPr="00DD24CB" w:rsidRDefault="00890858" w:rsidP="00234E51">
            <w:pPr>
              <w:mirrorIndents/>
              <w:jc w:val="both"/>
              <w:outlineLvl w:val="2"/>
              <w:rPr>
                <w:rFonts w:eastAsia="Times New Roman"/>
                <w:bCs/>
                <w:szCs w:val="22"/>
                <w:lang w:eastAsia="uk-UA"/>
              </w:rPr>
            </w:pPr>
            <w:r w:rsidRPr="00DD24CB">
              <w:rPr>
                <w:sz w:val="22"/>
                <w:szCs w:val="22"/>
              </w:rPr>
              <w:t>щодо наданих кредитів</w:t>
            </w:r>
          </w:p>
        </w:tc>
        <w:tc>
          <w:tcPr>
            <w:tcW w:w="1276" w:type="dxa"/>
            <w:shd w:val="clear" w:color="auto" w:fill="auto"/>
          </w:tcPr>
          <w:p w:rsidR="00890858" w:rsidRPr="00DD24CB" w:rsidRDefault="007C1E81" w:rsidP="00043835">
            <w:pPr>
              <w:mirrorIndents/>
              <w:jc w:val="both"/>
              <w:rPr>
                <w:rFonts w:eastAsia="Times New Roman"/>
                <w:szCs w:val="22"/>
                <w:lang w:eastAsia="uk-UA"/>
              </w:rPr>
            </w:pPr>
            <w:r>
              <w:rPr>
                <w:rFonts w:eastAsia="Times New Roman"/>
                <w:sz w:val="22"/>
                <w:szCs w:val="22"/>
                <w:lang w:eastAsia="uk-UA"/>
              </w:rPr>
              <w:t>5</w:t>
            </w:r>
            <w:r w:rsidR="00043835">
              <w:rPr>
                <w:rFonts w:eastAsia="Times New Roman"/>
                <w:sz w:val="22"/>
                <w:szCs w:val="22"/>
                <w:lang w:eastAsia="uk-UA"/>
              </w:rPr>
              <w:t>94</w:t>
            </w:r>
          </w:p>
        </w:tc>
        <w:tc>
          <w:tcPr>
            <w:tcW w:w="1417" w:type="dxa"/>
            <w:shd w:val="clear" w:color="auto" w:fill="auto"/>
          </w:tcPr>
          <w:p w:rsidR="00890858" w:rsidRPr="00DD24CB" w:rsidRDefault="00043835" w:rsidP="00F81F5A">
            <w:pPr>
              <w:mirrorIndents/>
              <w:jc w:val="center"/>
              <w:rPr>
                <w:rFonts w:eastAsia="Times New Roman"/>
                <w:szCs w:val="22"/>
                <w:lang w:eastAsia="uk-UA"/>
              </w:rPr>
            </w:pPr>
            <w:r>
              <w:rPr>
                <w:rFonts w:eastAsia="Times New Roman"/>
                <w:sz w:val="22"/>
                <w:szCs w:val="22"/>
                <w:lang w:eastAsia="uk-UA"/>
              </w:rPr>
              <w:t>528</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3</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Інша дебіторська заборгованість</w:t>
            </w:r>
          </w:p>
        </w:tc>
        <w:tc>
          <w:tcPr>
            <w:tcW w:w="1843" w:type="dxa"/>
            <w:shd w:val="clear" w:color="auto" w:fill="auto"/>
          </w:tcPr>
          <w:p w:rsidR="00890858" w:rsidRPr="00DD24CB" w:rsidRDefault="00890858" w:rsidP="00234E51">
            <w:pPr>
              <w:mirrorIndents/>
              <w:jc w:val="both"/>
              <w:outlineLvl w:val="2"/>
              <w:rPr>
                <w:rFonts w:eastAsia="Times New Roman"/>
                <w:bCs/>
                <w:szCs w:val="22"/>
                <w:lang w:eastAsia="uk-UA"/>
              </w:rPr>
            </w:pPr>
            <w:r w:rsidRPr="00DD24CB">
              <w:rPr>
                <w:rFonts w:eastAsia="Times New Roman"/>
                <w:bCs/>
                <w:sz w:val="22"/>
                <w:szCs w:val="22"/>
                <w:lang w:eastAsia="uk-UA"/>
              </w:rPr>
              <w:t>-</w:t>
            </w: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w:t>
            </w:r>
          </w:p>
        </w:tc>
        <w:tc>
          <w:tcPr>
            <w:tcW w:w="1417" w:type="dxa"/>
            <w:shd w:val="clear" w:color="auto" w:fill="auto"/>
          </w:tcPr>
          <w:p w:rsidR="00890858" w:rsidRPr="00DD24CB" w:rsidRDefault="00890858" w:rsidP="00234E51">
            <w:pPr>
              <w:mirrorIndents/>
              <w:jc w:val="both"/>
              <w:rPr>
                <w:rFonts w:eastAsia="Times New Roman"/>
                <w:szCs w:val="22"/>
                <w:lang w:eastAsia="uk-UA"/>
              </w:rPr>
            </w:pP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4</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Факторинг (за наявності операцій)</w:t>
            </w:r>
          </w:p>
        </w:tc>
        <w:tc>
          <w:tcPr>
            <w:tcW w:w="1843" w:type="dxa"/>
            <w:shd w:val="clear" w:color="auto" w:fill="auto"/>
          </w:tcPr>
          <w:p w:rsidR="00890858" w:rsidRPr="00DD24CB" w:rsidRDefault="00890858" w:rsidP="00DF3A77">
            <w:pPr>
              <w:numPr>
                <w:ilvl w:val="0"/>
                <w:numId w:val="3"/>
              </w:numPr>
              <w:mirrorIndents/>
              <w:jc w:val="both"/>
              <w:outlineLvl w:val="2"/>
              <w:rPr>
                <w:rFonts w:eastAsia="Times New Roman"/>
                <w:bCs/>
                <w:szCs w:val="22"/>
                <w:lang w:eastAsia="uk-UA"/>
              </w:rPr>
            </w:pP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 </w:t>
            </w:r>
          </w:p>
        </w:tc>
        <w:tc>
          <w:tcPr>
            <w:tcW w:w="1417"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 </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5</w:t>
            </w:r>
          </w:p>
        </w:tc>
        <w:tc>
          <w:tcPr>
            <w:tcW w:w="4530" w:type="dxa"/>
            <w:shd w:val="clear" w:color="auto" w:fill="auto"/>
          </w:tcPr>
          <w:p w:rsidR="00890858" w:rsidRPr="00DD24CB" w:rsidRDefault="00890858" w:rsidP="00234E51">
            <w:pPr>
              <w:mirrorIndents/>
              <w:rPr>
                <w:rFonts w:eastAsia="Times New Roman"/>
                <w:szCs w:val="22"/>
                <w:lang w:eastAsia="uk-UA"/>
              </w:rPr>
            </w:pPr>
            <w:r w:rsidRPr="00DD24CB">
              <w:rPr>
                <w:rFonts w:eastAsia="Times New Roman"/>
                <w:sz w:val="22"/>
                <w:szCs w:val="22"/>
                <w:lang w:eastAsia="uk-UA"/>
              </w:rPr>
              <w:t>Позики надані</w:t>
            </w:r>
          </w:p>
        </w:tc>
        <w:tc>
          <w:tcPr>
            <w:tcW w:w="1843" w:type="dxa"/>
            <w:shd w:val="clear" w:color="auto" w:fill="auto"/>
          </w:tcPr>
          <w:p w:rsidR="00890858" w:rsidRPr="00DD24CB" w:rsidRDefault="00890858" w:rsidP="00DF3A77">
            <w:pPr>
              <w:numPr>
                <w:ilvl w:val="0"/>
                <w:numId w:val="3"/>
              </w:numPr>
              <w:mirrorIndents/>
              <w:jc w:val="both"/>
              <w:outlineLvl w:val="2"/>
              <w:rPr>
                <w:rFonts w:eastAsia="Times New Roman"/>
                <w:bCs/>
                <w:szCs w:val="22"/>
                <w:lang w:eastAsia="uk-UA"/>
              </w:rPr>
            </w:pPr>
          </w:p>
        </w:tc>
        <w:tc>
          <w:tcPr>
            <w:tcW w:w="1276" w:type="dxa"/>
            <w:shd w:val="clear" w:color="auto" w:fill="auto"/>
          </w:tcPr>
          <w:p w:rsidR="00890858" w:rsidRPr="00DD24CB" w:rsidRDefault="00890858" w:rsidP="00DF3A77">
            <w:pPr>
              <w:numPr>
                <w:ilvl w:val="0"/>
                <w:numId w:val="3"/>
              </w:numPr>
              <w:mirrorIndents/>
              <w:jc w:val="both"/>
              <w:rPr>
                <w:rFonts w:eastAsia="Times New Roman"/>
                <w:szCs w:val="22"/>
                <w:lang w:eastAsia="uk-UA"/>
              </w:rPr>
            </w:pPr>
          </w:p>
        </w:tc>
        <w:tc>
          <w:tcPr>
            <w:tcW w:w="1417" w:type="dxa"/>
            <w:shd w:val="clear" w:color="auto" w:fill="auto"/>
          </w:tcPr>
          <w:p w:rsidR="00890858" w:rsidRPr="00DD24CB" w:rsidRDefault="00890858" w:rsidP="00DF3A77">
            <w:pPr>
              <w:numPr>
                <w:ilvl w:val="0"/>
                <w:numId w:val="3"/>
              </w:numPr>
              <w:mirrorIndents/>
              <w:jc w:val="both"/>
              <w:rPr>
                <w:rFonts w:eastAsia="Times New Roman"/>
                <w:szCs w:val="22"/>
                <w:lang w:eastAsia="uk-UA"/>
              </w:rPr>
            </w:pP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6</w:t>
            </w:r>
          </w:p>
        </w:tc>
        <w:tc>
          <w:tcPr>
            <w:tcW w:w="4530" w:type="dxa"/>
            <w:shd w:val="clear" w:color="auto" w:fill="auto"/>
          </w:tcPr>
          <w:p w:rsidR="00890858" w:rsidRPr="00DD24CB" w:rsidRDefault="00890858" w:rsidP="00234E51">
            <w:pPr>
              <w:mirrorIndents/>
              <w:outlineLvl w:val="2"/>
              <w:rPr>
                <w:rFonts w:eastAsia="Times New Roman"/>
                <w:bCs/>
                <w:szCs w:val="22"/>
                <w:lang w:eastAsia="uk-UA"/>
              </w:rPr>
            </w:pPr>
            <w:r w:rsidRPr="00DD24CB">
              <w:rPr>
                <w:rFonts w:eastAsia="Times New Roman"/>
                <w:bCs/>
                <w:sz w:val="22"/>
                <w:szCs w:val="22"/>
                <w:lang w:eastAsia="uk-UA"/>
              </w:rPr>
              <w:t>Резерв під сумнівну дебіторську заборгованість</w:t>
            </w:r>
          </w:p>
        </w:tc>
        <w:tc>
          <w:tcPr>
            <w:tcW w:w="184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Х</w:t>
            </w: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w:t>
            </w:r>
          </w:p>
        </w:tc>
        <w:tc>
          <w:tcPr>
            <w:tcW w:w="1417" w:type="dxa"/>
            <w:shd w:val="clear" w:color="auto" w:fill="auto"/>
          </w:tcPr>
          <w:p w:rsidR="00890858" w:rsidRPr="00DD24CB" w:rsidRDefault="00890858" w:rsidP="00DF3A77">
            <w:pPr>
              <w:numPr>
                <w:ilvl w:val="0"/>
                <w:numId w:val="3"/>
              </w:numPr>
              <w:mirrorIndents/>
              <w:jc w:val="center"/>
              <w:rPr>
                <w:rFonts w:eastAsia="Times New Roman"/>
                <w:szCs w:val="22"/>
                <w:lang w:eastAsia="uk-UA"/>
              </w:rPr>
            </w:pP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7</w:t>
            </w:r>
          </w:p>
        </w:tc>
        <w:tc>
          <w:tcPr>
            <w:tcW w:w="4530" w:type="dxa"/>
            <w:shd w:val="clear" w:color="auto" w:fill="auto"/>
          </w:tcPr>
          <w:p w:rsidR="00890858" w:rsidRPr="00DD24CB" w:rsidRDefault="00890858" w:rsidP="00234E51">
            <w:pPr>
              <w:mirrorIndents/>
              <w:outlineLvl w:val="2"/>
              <w:rPr>
                <w:rFonts w:eastAsia="Times New Roman"/>
                <w:bCs/>
                <w:szCs w:val="22"/>
                <w:lang w:eastAsia="uk-UA"/>
              </w:rPr>
            </w:pPr>
            <w:r w:rsidRPr="00DD24CB">
              <w:rPr>
                <w:rFonts w:eastAsia="Times New Roman"/>
                <w:bCs/>
                <w:sz w:val="22"/>
                <w:szCs w:val="22"/>
                <w:lang w:eastAsia="uk-UA"/>
              </w:rPr>
              <w:t>Разом</w:t>
            </w:r>
          </w:p>
        </w:tc>
        <w:tc>
          <w:tcPr>
            <w:tcW w:w="184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Х</w:t>
            </w:r>
          </w:p>
        </w:tc>
        <w:tc>
          <w:tcPr>
            <w:tcW w:w="1276" w:type="dxa"/>
            <w:shd w:val="clear" w:color="auto" w:fill="auto"/>
          </w:tcPr>
          <w:p w:rsidR="00890858" w:rsidRPr="00DD24CB" w:rsidRDefault="00043835" w:rsidP="00F81F5A">
            <w:pPr>
              <w:mirrorIndents/>
              <w:jc w:val="both"/>
              <w:rPr>
                <w:rFonts w:eastAsia="Times New Roman"/>
                <w:szCs w:val="22"/>
                <w:lang w:val="ru-RU" w:eastAsia="uk-UA"/>
              </w:rPr>
            </w:pPr>
            <w:r>
              <w:rPr>
                <w:rFonts w:eastAsia="Times New Roman"/>
                <w:sz w:val="22"/>
                <w:szCs w:val="22"/>
                <w:lang w:eastAsia="uk-UA"/>
              </w:rPr>
              <w:t>594</w:t>
            </w:r>
          </w:p>
        </w:tc>
        <w:tc>
          <w:tcPr>
            <w:tcW w:w="1417" w:type="dxa"/>
            <w:shd w:val="clear" w:color="auto" w:fill="auto"/>
          </w:tcPr>
          <w:p w:rsidR="00890858" w:rsidRPr="00DD24CB" w:rsidRDefault="00043835" w:rsidP="007C1E81">
            <w:pPr>
              <w:mirrorIndents/>
              <w:jc w:val="both"/>
              <w:rPr>
                <w:rFonts w:eastAsia="Times New Roman"/>
                <w:szCs w:val="22"/>
                <w:lang w:val="ru-RU" w:eastAsia="uk-UA"/>
              </w:rPr>
            </w:pPr>
            <w:r>
              <w:rPr>
                <w:rFonts w:eastAsia="Times New Roman"/>
                <w:sz w:val="22"/>
                <w:szCs w:val="22"/>
                <w:lang w:val="ru-RU" w:eastAsia="uk-UA"/>
              </w:rPr>
              <w:t>528</w:t>
            </w:r>
          </w:p>
        </w:tc>
      </w:tr>
    </w:tbl>
    <w:p w:rsidR="00DF3A77" w:rsidRPr="00DF3A77" w:rsidRDefault="00DF3A77" w:rsidP="00DF3A77">
      <w:pPr>
        <w:ind w:firstLine="567"/>
        <w:jc w:val="both"/>
        <w:rPr>
          <w:szCs w:val="24"/>
        </w:rPr>
      </w:pPr>
      <w:r w:rsidRPr="00DF3A77">
        <w:rPr>
          <w:bCs/>
          <w:szCs w:val="24"/>
        </w:rPr>
        <w:t>Дебіторська заборгованість станом на 31 грудня 202</w:t>
      </w:r>
      <w:r w:rsidR="00B401C2">
        <w:rPr>
          <w:bCs/>
          <w:szCs w:val="24"/>
        </w:rPr>
        <w:t>4</w:t>
      </w:r>
      <w:r w:rsidRPr="00DF3A77">
        <w:rPr>
          <w:bCs/>
          <w:szCs w:val="24"/>
        </w:rPr>
        <w:t xml:space="preserve"> року </w:t>
      </w:r>
      <w:r w:rsidRPr="00DF3A77">
        <w:rPr>
          <w:szCs w:val="24"/>
        </w:rPr>
        <w:t xml:space="preserve">щодо наданих кредитів </w:t>
      </w:r>
      <w:r w:rsidR="007C1E81">
        <w:rPr>
          <w:szCs w:val="24"/>
        </w:rPr>
        <w:t>5</w:t>
      </w:r>
      <w:r w:rsidR="00043835">
        <w:rPr>
          <w:szCs w:val="24"/>
        </w:rPr>
        <w:t>94</w:t>
      </w:r>
      <w:r w:rsidRPr="00DF3A77">
        <w:rPr>
          <w:szCs w:val="24"/>
        </w:rPr>
        <w:t>тис</w:t>
      </w:r>
      <w:r w:rsidR="007C1E81">
        <w:rPr>
          <w:szCs w:val="24"/>
        </w:rPr>
        <w:t>.</w:t>
      </w:r>
      <w:r w:rsidRPr="00DF3A77">
        <w:rPr>
          <w:szCs w:val="24"/>
        </w:rPr>
        <w:t xml:space="preserve"> грн.  Потреба в нарахування резерву сумнівних боргів не виникала. </w:t>
      </w:r>
    </w:p>
    <w:p w:rsidR="00DF3A77" w:rsidRPr="00DF3A77" w:rsidRDefault="00DF3A77" w:rsidP="00DF3A77">
      <w:pPr>
        <w:ind w:firstLine="567"/>
        <w:jc w:val="both"/>
        <w:rPr>
          <w:szCs w:val="24"/>
        </w:rPr>
      </w:pPr>
      <w:r w:rsidRPr="00DF3A77">
        <w:rPr>
          <w:szCs w:val="24"/>
        </w:rPr>
        <w:t>Дебіторська заборгованість, по якій минув термін позивної давності на кінець відсутня.</w:t>
      </w:r>
    </w:p>
    <w:p w:rsidR="00DF3A77" w:rsidRPr="00DF3A77" w:rsidRDefault="00DF3A77" w:rsidP="00DF3A77">
      <w:pPr>
        <w:ind w:firstLine="567"/>
        <w:jc w:val="both"/>
        <w:rPr>
          <w:rFonts w:eastAsia="Times New Roman"/>
          <w:szCs w:val="24"/>
          <w:lang w:eastAsia="uk-UA"/>
        </w:rPr>
      </w:pPr>
      <w:proofErr w:type="spellStart"/>
      <w:r w:rsidRPr="00DF3A77">
        <w:rPr>
          <w:rFonts w:eastAsia="Times New Roman"/>
          <w:szCs w:val="24"/>
          <w:lang w:eastAsia="uk-UA"/>
        </w:rPr>
        <w:t>Перекласифікація</w:t>
      </w:r>
      <w:proofErr w:type="spellEnd"/>
      <w:r w:rsidRPr="00DF3A77">
        <w:rPr>
          <w:rFonts w:eastAsia="Times New Roman"/>
          <w:szCs w:val="24"/>
          <w:lang w:eastAsia="uk-UA"/>
        </w:rPr>
        <w:t xml:space="preserve"> фінансових активів не проводилась. </w:t>
      </w:r>
    </w:p>
    <w:p w:rsidR="00DF3A77" w:rsidRPr="00DF3A77" w:rsidRDefault="00DF3A77" w:rsidP="00DF3A77">
      <w:pPr>
        <w:ind w:firstLine="567"/>
        <w:jc w:val="both"/>
        <w:rPr>
          <w:szCs w:val="24"/>
        </w:rPr>
      </w:pPr>
      <w:r w:rsidRPr="00DF3A77">
        <w:rPr>
          <w:szCs w:val="24"/>
        </w:rPr>
        <w:t>Дебіторська заборгованість у балансі товариства станом на початок та кінець звітного періоду відображена за такими позиціями згідно правил МСФЗ.</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1843"/>
        <w:gridCol w:w="1843"/>
      </w:tblGrid>
      <w:tr w:rsidR="00DF3A77" w:rsidRPr="00DD24CB" w:rsidTr="00DD24CB">
        <w:trPr>
          <w:trHeight w:val="562"/>
        </w:trPr>
        <w:tc>
          <w:tcPr>
            <w:tcW w:w="6487" w:type="dxa"/>
            <w:shd w:val="clear" w:color="auto" w:fill="auto"/>
            <w:vAlign w:val="center"/>
          </w:tcPr>
          <w:p w:rsidR="00DF3A77" w:rsidRPr="00DD24CB" w:rsidRDefault="00DF3A77" w:rsidP="00234E51">
            <w:pPr>
              <w:jc w:val="center"/>
              <w:rPr>
                <w:b/>
                <w:szCs w:val="22"/>
              </w:rPr>
            </w:pPr>
            <w:r w:rsidRPr="00DD24CB">
              <w:rPr>
                <w:b/>
                <w:sz w:val="22"/>
                <w:szCs w:val="22"/>
              </w:rPr>
              <w:t>Найменування показника</w:t>
            </w:r>
          </w:p>
        </w:tc>
        <w:tc>
          <w:tcPr>
            <w:tcW w:w="1843" w:type="dxa"/>
            <w:shd w:val="clear" w:color="auto" w:fill="auto"/>
            <w:vAlign w:val="center"/>
          </w:tcPr>
          <w:p w:rsidR="00DF3A77" w:rsidRPr="00DD24CB" w:rsidRDefault="00DF3A77" w:rsidP="00BC3697">
            <w:pPr>
              <w:jc w:val="center"/>
              <w:rPr>
                <w:b/>
                <w:szCs w:val="22"/>
              </w:rPr>
            </w:pPr>
            <w:r w:rsidRPr="00DD24CB">
              <w:rPr>
                <w:b/>
                <w:sz w:val="22"/>
                <w:szCs w:val="22"/>
              </w:rPr>
              <w:t>На 31.12.20</w:t>
            </w:r>
            <w:r w:rsidR="000F206A" w:rsidRPr="00DD24CB">
              <w:rPr>
                <w:b/>
                <w:sz w:val="22"/>
                <w:szCs w:val="22"/>
              </w:rPr>
              <w:t>2</w:t>
            </w:r>
            <w:r w:rsidR="00BC3697">
              <w:rPr>
                <w:b/>
                <w:sz w:val="22"/>
                <w:szCs w:val="22"/>
              </w:rPr>
              <w:t>4</w:t>
            </w:r>
            <w:r w:rsidRPr="00DD24CB">
              <w:rPr>
                <w:b/>
                <w:sz w:val="22"/>
                <w:szCs w:val="22"/>
              </w:rPr>
              <w:t xml:space="preserve"> р.</w:t>
            </w:r>
          </w:p>
        </w:tc>
        <w:tc>
          <w:tcPr>
            <w:tcW w:w="1843" w:type="dxa"/>
            <w:shd w:val="clear" w:color="auto" w:fill="auto"/>
            <w:vAlign w:val="center"/>
          </w:tcPr>
          <w:p w:rsidR="00DF3A77" w:rsidRPr="00DD24CB" w:rsidRDefault="00DF3A77" w:rsidP="00BC3697">
            <w:pPr>
              <w:jc w:val="center"/>
              <w:rPr>
                <w:b/>
                <w:szCs w:val="22"/>
              </w:rPr>
            </w:pPr>
            <w:r w:rsidRPr="00DD24CB">
              <w:rPr>
                <w:b/>
                <w:sz w:val="22"/>
                <w:szCs w:val="22"/>
              </w:rPr>
              <w:t xml:space="preserve">На </w:t>
            </w:r>
            <w:r w:rsidRPr="00A05D92">
              <w:rPr>
                <w:rFonts w:eastAsia="Times New Roman"/>
                <w:b/>
                <w:sz w:val="22"/>
                <w:szCs w:val="22"/>
                <w:lang w:eastAsia="uk-UA"/>
              </w:rPr>
              <w:t>31.12</w:t>
            </w:r>
            <w:r w:rsidRPr="00A05D92">
              <w:rPr>
                <w:b/>
                <w:sz w:val="22"/>
                <w:szCs w:val="22"/>
              </w:rPr>
              <w:t>.</w:t>
            </w:r>
            <w:r w:rsidRPr="00DD24CB">
              <w:rPr>
                <w:b/>
                <w:sz w:val="22"/>
                <w:szCs w:val="22"/>
              </w:rPr>
              <w:t>202</w:t>
            </w:r>
            <w:r w:rsidR="00BC3697">
              <w:rPr>
                <w:b/>
                <w:sz w:val="22"/>
                <w:szCs w:val="22"/>
              </w:rPr>
              <w:t>3</w:t>
            </w:r>
            <w:r w:rsidRPr="00DD24CB">
              <w:rPr>
                <w:b/>
                <w:sz w:val="22"/>
                <w:szCs w:val="22"/>
              </w:rPr>
              <w:t xml:space="preserve"> р.</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Дебіторська заборгованість за розрахунками щодо наданих кредитів</w:t>
            </w:r>
          </w:p>
        </w:tc>
        <w:tc>
          <w:tcPr>
            <w:tcW w:w="1843" w:type="dxa"/>
            <w:shd w:val="clear" w:color="auto" w:fill="auto"/>
            <w:vAlign w:val="center"/>
          </w:tcPr>
          <w:p w:rsidR="00DF3A77" w:rsidRPr="00DD24CB" w:rsidRDefault="007C1E81" w:rsidP="00BC3697">
            <w:pPr>
              <w:jc w:val="center"/>
              <w:rPr>
                <w:szCs w:val="22"/>
              </w:rPr>
            </w:pPr>
            <w:r>
              <w:rPr>
                <w:sz w:val="22"/>
                <w:szCs w:val="22"/>
              </w:rPr>
              <w:t>5</w:t>
            </w:r>
            <w:r w:rsidR="00BC3697">
              <w:rPr>
                <w:sz w:val="22"/>
                <w:szCs w:val="22"/>
              </w:rPr>
              <w:t>94</w:t>
            </w:r>
          </w:p>
        </w:tc>
        <w:tc>
          <w:tcPr>
            <w:tcW w:w="1843" w:type="dxa"/>
            <w:shd w:val="clear" w:color="auto" w:fill="auto"/>
            <w:vAlign w:val="center"/>
          </w:tcPr>
          <w:p w:rsidR="00DF3A77" w:rsidRPr="00DD24CB" w:rsidRDefault="00BC3697" w:rsidP="00033736">
            <w:pPr>
              <w:jc w:val="center"/>
              <w:rPr>
                <w:szCs w:val="22"/>
              </w:rPr>
            </w:pPr>
            <w:r>
              <w:rPr>
                <w:sz w:val="22"/>
                <w:szCs w:val="22"/>
              </w:rPr>
              <w:t>528</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Дебіторська заборгованість за розрахунками з бюджетом</w:t>
            </w:r>
          </w:p>
        </w:tc>
        <w:tc>
          <w:tcPr>
            <w:tcW w:w="1843" w:type="dxa"/>
            <w:shd w:val="clear" w:color="auto" w:fill="auto"/>
            <w:vAlign w:val="center"/>
          </w:tcPr>
          <w:p w:rsidR="00DF3A77" w:rsidRPr="00DD24CB" w:rsidRDefault="00DF3A77" w:rsidP="00234E51">
            <w:pPr>
              <w:jc w:val="center"/>
              <w:rPr>
                <w:szCs w:val="22"/>
              </w:rPr>
            </w:pPr>
          </w:p>
        </w:tc>
        <w:tc>
          <w:tcPr>
            <w:tcW w:w="1843" w:type="dxa"/>
            <w:shd w:val="clear" w:color="auto" w:fill="auto"/>
            <w:vAlign w:val="center"/>
          </w:tcPr>
          <w:p w:rsidR="00DF3A77" w:rsidRPr="00DD24CB" w:rsidRDefault="007C1E81" w:rsidP="00234E51">
            <w:pPr>
              <w:jc w:val="center"/>
              <w:rPr>
                <w:szCs w:val="22"/>
              </w:rPr>
            </w:pPr>
            <w:r>
              <w:rPr>
                <w:sz w:val="22"/>
                <w:szCs w:val="22"/>
              </w:rPr>
              <w:t>-</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 xml:space="preserve">Інша поточна дебіторська заборгованість </w:t>
            </w:r>
          </w:p>
        </w:tc>
        <w:tc>
          <w:tcPr>
            <w:tcW w:w="1843" w:type="dxa"/>
            <w:shd w:val="clear" w:color="auto" w:fill="auto"/>
          </w:tcPr>
          <w:p w:rsidR="00DF3A77" w:rsidRPr="00DD24CB" w:rsidRDefault="00DF3A77" w:rsidP="00234E51">
            <w:pPr>
              <w:jc w:val="center"/>
              <w:rPr>
                <w:szCs w:val="22"/>
              </w:rPr>
            </w:pPr>
            <w:r w:rsidRPr="00DD24CB">
              <w:rPr>
                <w:sz w:val="22"/>
                <w:szCs w:val="22"/>
              </w:rPr>
              <w:t>-</w:t>
            </w:r>
          </w:p>
        </w:tc>
        <w:tc>
          <w:tcPr>
            <w:tcW w:w="1843" w:type="dxa"/>
            <w:shd w:val="clear" w:color="auto" w:fill="auto"/>
          </w:tcPr>
          <w:p w:rsidR="00DF3A77" w:rsidRPr="00DD24CB" w:rsidRDefault="00DF3A77" w:rsidP="00234E51">
            <w:pPr>
              <w:jc w:val="center"/>
              <w:rPr>
                <w:szCs w:val="22"/>
              </w:rPr>
            </w:pPr>
            <w:r w:rsidRPr="00DD24CB">
              <w:rPr>
                <w:sz w:val="22"/>
                <w:szCs w:val="22"/>
              </w:rPr>
              <w:t>-</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 xml:space="preserve">Довгострокова  дебіторська заборгованість </w:t>
            </w:r>
          </w:p>
        </w:tc>
        <w:tc>
          <w:tcPr>
            <w:tcW w:w="1843" w:type="dxa"/>
            <w:shd w:val="clear" w:color="auto" w:fill="auto"/>
          </w:tcPr>
          <w:p w:rsidR="00DF3A77" w:rsidRPr="00DD24CB" w:rsidRDefault="00DF3A77" w:rsidP="00DF3A77">
            <w:pPr>
              <w:numPr>
                <w:ilvl w:val="0"/>
                <w:numId w:val="3"/>
              </w:numPr>
              <w:jc w:val="center"/>
              <w:rPr>
                <w:szCs w:val="22"/>
              </w:rPr>
            </w:pPr>
          </w:p>
          <w:p w:rsidR="00DF3A77" w:rsidRPr="00DD24CB" w:rsidRDefault="00DF3A77" w:rsidP="00234E51">
            <w:pPr>
              <w:jc w:val="center"/>
              <w:rPr>
                <w:szCs w:val="22"/>
              </w:rPr>
            </w:pPr>
          </w:p>
        </w:tc>
        <w:tc>
          <w:tcPr>
            <w:tcW w:w="1843" w:type="dxa"/>
            <w:shd w:val="clear" w:color="auto" w:fill="auto"/>
          </w:tcPr>
          <w:p w:rsidR="00DF3A77" w:rsidRPr="00DD24CB" w:rsidRDefault="00DF3A77" w:rsidP="00234E51">
            <w:pPr>
              <w:jc w:val="center"/>
              <w:rPr>
                <w:szCs w:val="22"/>
              </w:rPr>
            </w:pPr>
            <w:r w:rsidRPr="00DD24CB">
              <w:rPr>
                <w:sz w:val="22"/>
                <w:szCs w:val="22"/>
              </w:rPr>
              <w:t>_</w:t>
            </w:r>
          </w:p>
          <w:p w:rsidR="00DF3A77" w:rsidRPr="00DD24CB" w:rsidRDefault="00DF3A77" w:rsidP="00234E51">
            <w:pPr>
              <w:jc w:val="center"/>
              <w:rPr>
                <w:szCs w:val="22"/>
              </w:rPr>
            </w:pPr>
          </w:p>
        </w:tc>
      </w:tr>
    </w:tbl>
    <w:p w:rsidR="00DF3A77" w:rsidRPr="007602DD" w:rsidRDefault="00DF3A77" w:rsidP="00DF3A77">
      <w:pPr>
        <w:numPr>
          <w:ilvl w:val="2"/>
          <w:numId w:val="7"/>
        </w:numPr>
        <w:jc w:val="both"/>
        <w:rPr>
          <w:rFonts w:eastAsia="Times New Roman"/>
          <w:b/>
          <w:i/>
          <w:szCs w:val="24"/>
          <w:lang w:eastAsia="uk-UA"/>
        </w:rPr>
      </w:pPr>
      <w:r w:rsidRPr="007602DD">
        <w:rPr>
          <w:rFonts w:eastAsia="Times New Roman"/>
          <w:b/>
          <w:i/>
          <w:szCs w:val="24"/>
          <w:lang w:eastAsia="uk-UA"/>
        </w:rPr>
        <w:t>Фінансові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Зобов'язання Товариства, класифікуються на довгострокові (строк погашення понад 12 місяців) і поточні (термін погашення до 12 місяців).</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Оцінка довгострокової кредиторської заборгованості ґрунтується на первісній (справедливій) вартості.</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Поточна кредиторська заборгованість обліковується і відображається в Балансі за первісною вартістю, яка дорівнює справедливій вартості отриманих активів або послуг.</w:t>
      </w:r>
    </w:p>
    <w:p w:rsidR="00DF3A77" w:rsidRPr="007602DD" w:rsidRDefault="009E55B8" w:rsidP="009E55B8">
      <w:pPr>
        <w:pStyle w:val="13"/>
        <w:shd w:val="clear" w:color="auto" w:fill="auto"/>
        <w:spacing w:before="0" w:after="0" w:line="240" w:lineRule="auto"/>
        <w:ind w:firstLine="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DF3A77" w:rsidRPr="007602DD">
        <w:rPr>
          <w:rFonts w:ascii="Times New Roman" w:hAnsi="Times New Roman" w:cs="Times New Roman"/>
          <w:sz w:val="24"/>
          <w:szCs w:val="24"/>
        </w:rPr>
        <w:t>Товариство здійснює переказ частини довгострокової кредиторської заборгованості до складу короткострокової, коли за умовами договору до повернення частини суми боргу залишається менше 365 днів. В звітному періоді довгострокова кредиторська заборгованість відсутня.</w:t>
      </w:r>
    </w:p>
    <w:p w:rsidR="00DF3A77" w:rsidRPr="007602DD" w:rsidRDefault="009E55B8" w:rsidP="009E55B8">
      <w:pPr>
        <w:pStyle w:val="13"/>
        <w:shd w:val="clear" w:color="auto" w:fill="auto"/>
        <w:spacing w:before="0" w:after="0" w:line="240" w:lineRule="auto"/>
        <w:ind w:firstLine="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DF3A77" w:rsidRPr="007602DD">
        <w:rPr>
          <w:rFonts w:ascii="Times New Roman" w:hAnsi="Times New Roman" w:cs="Times New Roman"/>
          <w:sz w:val="24"/>
          <w:szCs w:val="24"/>
        </w:rPr>
        <w:t>Усі зобов’язання товариства можна класифікувати наступним чином:  поточні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Поточні зобов’язання товариства діляться на:</w:t>
      </w:r>
    </w:p>
    <w:tbl>
      <w:tblPr>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1417"/>
        <w:gridCol w:w="1469"/>
      </w:tblGrid>
      <w:tr w:rsidR="00DF3A77" w:rsidRPr="00DD24CB" w:rsidTr="00890858">
        <w:trPr>
          <w:trHeight w:val="562"/>
        </w:trPr>
        <w:tc>
          <w:tcPr>
            <w:tcW w:w="7196" w:type="dxa"/>
            <w:shd w:val="clear" w:color="auto" w:fill="auto"/>
            <w:vAlign w:val="center"/>
          </w:tcPr>
          <w:p w:rsidR="00DF3A77" w:rsidRPr="00DD24CB" w:rsidRDefault="00DF3A77" w:rsidP="00234E51">
            <w:pPr>
              <w:jc w:val="center"/>
              <w:rPr>
                <w:b/>
                <w:szCs w:val="22"/>
              </w:rPr>
            </w:pPr>
            <w:r w:rsidRPr="00DD24CB">
              <w:rPr>
                <w:b/>
                <w:sz w:val="22"/>
                <w:szCs w:val="22"/>
              </w:rPr>
              <w:t>Найменування показника</w:t>
            </w:r>
          </w:p>
        </w:tc>
        <w:tc>
          <w:tcPr>
            <w:tcW w:w="1417" w:type="dxa"/>
            <w:shd w:val="clear" w:color="auto" w:fill="auto"/>
            <w:vAlign w:val="center"/>
          </w:tcPr>
          <w:p w:rsidR="00DF3A77" w:rsidRPr="00DD24CB" w:rsidRDefault="00DF3A77" w:rsidP="00BC3697">
            <w:pPr>
              <w:jc w:val="center"/>
              <w:rPr>
                <w:b/>
                <w:szCs w:val="22"/>
              </w:rPr>
            </w:pPr>
            <w:r w:rsidRPr="00DD24CB">
              <w:rPr>
                <w:b/>
                <w:sz w:val="22"/>
                <w:szCs w:val="22"/>
              </w:rPr>
              <w:t xml:space="preserve">На </w:t>
            </w:r>
            <w:r w:rsidRPr="00DD24CB">
              <w:rPr>
                <w:rFonts w:eastAsia="Times New Roman"/>
                <w:b/>
                <w:sz w:val="22"/>
                <w:szCs w:val="22"/>
                <w:lang w:eastAsia="uk-UA"/>
              </w:rPr>
              <w:t>31.12.20</w:t>
            </w:r>
            <w:r w:rsidR="000F206A" w:rsidRPr="00DD24CB">
              <w:rPr>
                <w:rFonts w:eastAsia="Times New Roman"/>
                <w:b/>
                <w:sz w:val="22"/>
                <w:szCs w:val="22"/>
                <w:lang w:eastAsia="uk-UA"/>
              </w:rPr>
              <w:t>2</w:t>
            </w:r>
            <w:r w:rsidR="00BC3697">
              <w:rPr>
                <w:rFonts w:eastAsia="Times New Roman"/>
                <w:b/>
                <w:sz w:val="22"/>
                <w:szCs w:val="22"/>
                <w:lang w:eastAsia="uk-UA"/>
              </w:rPr>
              <w:t>4</w:t>
            </w:r>
            <w:r w:rsidRPr="00DD24CB">
              <w:rPr>
                <w:b/>
                <w:sz w:val="22"/>
                <w:szCs w:val="22"/>
              </w:rPr>
              <w:t>р.</w:t>
            </w:r>
          </w:p>
        </w:tc>
        <w:tc>
          <w:tcPr>
            <w:tcW w:w="1469" w:type="dxa"/>
            <w:shd w:val="clear" w:color="auto" w:fill="auto"/>
            <w:vAlign w:val="center"/>
          </w:tcPr>
          <w:p w:rsidR="00DF3A77" w:rsidRPr="00DD24CB" w:rsidRDefault="00DF3A77" w:rsidP="00A05D92">
            <w:pPr>
              <w:jc w:val="center"/>
              <w:rPr>
                <w:b/>
                <w:szCs w:val="22"/>
              </w:rPr>
            </w:pPr>
            <w:r w:rsidRPr="00DD24CB">
              <w:rPr>
                <w:b/>
                <w:sz w:val="22"/>
                <w:szCs w:val="22"/>
              </w:rPr>
              <w:t xml:space="preserve">На </w:t>
            </w:r>
            <w:r w:rsidRPr="00DD24CB">
              <w:rPr>
                <w:rFonts w:eastAsia="Times New Roman"/>
                <w:b/>
                <w:sz w:val="22"/>
                <w:szCs w:val="22"/>
                <w:lang w:eastAsia="uk-UA"/>
              </w:rPr>
              <w:t>31.12</w:t>
            </w:r>
            <w:r w:rsidRPr="00DD24CB">
              <w:rPr>
                <w:b/>
                <w:sz w:val="22"/>
                <w:szCs w:val="22"/>
              </w:rPr>
              <w:t>.202</w:t>
            </w:r>
            <w:r w:rsidR="00A05D92">
              <w:rPr>
                <w:b/>
                <w:sz w:val="22"/>
                <w:szCs w:val="22"/>
              </w:rPr>
              <w:t>3</w:t>
            </w:r>
            <w:r w:rsidRPr="00DD24CB">
              <w:rPr>
                <w:b/>
                <w:sz w:val="22"/>
                <w:szCs w:val="22"/>
              </w:rPr>
              <w:t xml:space="preserve"> р.</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товари, роботи, послуги</w:t>
            </w:r>
          </w:p>
        </w:tc>
        <w:tc>
          <w:tcPr>
            <w:tcW w:w="1417" w:type="dxa"/>
            <w:shd w:val="clear" w:color="auto" w:fill="auto"/>
            <w:vAlign w:val="center"/>
          </w:tcPr>
          <w:p w:rsidR="00DF3A77" w:rsidRPr="00DD24CB" w:rsidRDefault="00890858" w:rsidP="00234E51">
            <w:pPr>
              <w:ind w:right="813"/>
              <w:jc w:val="right"/>
              <w:rPr>
                <w:szCs w:val="22"/>
              </w:rPr>
            </w:pPr>
            <w:r w:rsidRPr="00DD24CB">
              <w:rPr>
                <w:sz w:val="22"/>
                <w:szCs w:val="22"/>
              </w:rPr>
              <w:t>0</w:t>
            </w:r>
          </w:p>
        </w:tc>
        <w:tc>
          <w:tcPr>
            <w:tcW w:w="1469" w:type="dxa"/>
            <w:shd w:val="clear" w:color="auto" w:fill="auto"/>
            <w:vAlign w:val="center"/>
          </w:tcPr>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розрахунками з бюджетом</w:t>
            </w:r>
          </w:p>
        </w:tc>
        <w:tc>
          <w:tcPr>
            <w:tcW w:w="1417" w:type="dxa"/>
            <w:shd w:val="clear" w:color="auto" w:fill="auto"/>
            <w:vAlign w:val="center"/>
          </w:tcPr>
          <w:p w:rsidR="00DF3A77" w:rsidRPr="00DD24CB" w:rsidRDefault="00BC3697" w:rsidP="00234E51">
            <w:pPr>
              <w:ind w:right="813"/>
              <w:jc w:val="right"/>
              <w:rPr>
                <w:szCs w:val="22"/>
                <w:lang w:val="ru-RU"/>
              </w:rPr>
            </w:pPr>
            <w:r>
              <w:rPr>
                <w:sz w:val="22"/>
                <w:szCs w:val="22"/>
                <w:lang w:val="ru-RU"/>
              </w:rPr>
              <w:t>1</w:t>
            </w:r>
            <w:r w:rsidR="00A05D92">
              <w:rPr>
                <w:sz w:val="22"/>
                <w:szCs w:val="22"/>
                <w:lang w:val="ru-RU"/>
              </w:rPr>
              <w:t>5</w:t>
            </w:r>
          </w:p>
        </w:tc>
        <w:tc>
          <w:tcPr>
            <w:tcW w:w="1469" w:type="dxa"/>
            <w:shd w:val="clear" w:color="auto" w:fill="auto"/>
            <w:vAlign w:val="center"/>
          </w:tcPr>
          <w:p w:rsidR="00DF3A77" w:rsidRPr="00DD24CB" w:rsidRDefault="00A05D92" w:rsidP="00234E51">
            <w:pPr>
              <w:ind w:right="813"/>
              <w:jc w:val="right"/>
              <w:rPr>
                <w:szCs w:val="22"/>
                <w:lang w:val="ru-RU"/>
              </w:rPr>
            </w:pPr>
            <w:r>
              <w:rPr>
                <w:szCs w:val="22"/>
                <w:lang w:val="ru-RU"/>
              </w:rPr>
              <w:t>12</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розрахунками зі страхування</w:t>
            </w:r>
          </w:p>
        </w:tc>
        <w:tc>
          <w:tcPr>
            <w:tcW w:w="1417" w:type="dxa"/>
            <w:shd w:val="clear" w:color="auto" w:fill="auto"/>
            <w:vAlign w:val="center"/>
          </w:tcPr>
          <w:p w:rsidR="00DF3A77" w:rsidRPr="00DD24CB" w:rsidRDefault="00890858" w:rsidP="00234E51">
            <w:pPr>
              <w:ind w:right="813"/>
              <w:jc w:val="right"/>
              <w:rPr>
                <w:szCs w:val="22"/>
                <w:lang w:val="ru-RU"/>
              </w:rPr>
            </w:pPr>
            <w:r w:rsidRPr="00DD24CB">
              <w:rPr>
                <w:sz w:val="22"/>
                <w:szCs w:val="22"/>
                <w:lang w:val="ru-RU"/>
              </w:rPr>
              <w:t>0</w:t>
            </w:r>
          </w:p>
        </w:tc>
        <w:tc>
          <w:tcPr>
            <w:tcW w:w="1469" w:type="dxa"/>
            <w:shd w:val="clear" w:color="auto" w:fill="auto"/>
            <w:vAlign w:val="center"/>
          </w:tcPr>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розрахунками з оплати праці</w:t>
            </w:r>
          </w:p>
        </w:tc>
        <w:tc>
          <w:tcPr>
            <w:tcW w:w="1417" w:type="dxa"/>
            <w:shd w:val="clear" w:color="auto" w:fill="auto"/>
            <w:vAlign w:val="center"/>
          </w:tcPr>
          <w:p w:rsidR="00DF3A77" w:rsidRPr="00DD24CB" w:rsidRDefault="00890858" w:rsidP="00234E51">
            <w:pPr>
              <w:ind w:right="813"/>
              <w:jc w:val="right"/>
              <w:rPr>
                <w:szCs w:val="22"/>
              </w:rPr>
            </w:pPr>
            <w:r w:rsidRPr="00DD24CB">
              <w:rPr>
                <w:sz w:val="22"/>
                <w:szCs w:val="22"/>
              </w:rPr>
              <w:t>0</w:t>
            </w:r>
          </w:p>
        </w:tc>
        <w:tc>
          <w:tcPr>
            <w:tcW w:w="1469" w:type="dxa"/>
            <w:shd w:val="clear" w:color="auto" w:fill="auto"/>
            <w:vAlign w:val="center"/>
          </w:tcPr>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tcBorders>
              <w:bottom w:val="nil"/>
            </w:tcBorders>
            <w:shd w:val="clear" w:color="auto" w:fill="auto"/>
          </w:tcPr>
          <w:p w:rsidR="00DF3A77" w:rsidRPr="00DD24CB" w:rsidRDefault="00DF3A77" w:rsidP="00234E51">
            <w:pPr>
              <w:rPr>
                <w:szCs w:val="22"/>
              </w:rPr>
            </w:pPr>
            <w:r w:rsidRPr="00DD24CB">
              <w:rPr>
                <w:sz w:val="22"/>
                <w:szCs w:val="22"/>
              </w:rPr>
              <w:t>Інші поточні зобов’язання, в т.ч.</w:t>
            </w:r>
          </w:p>
          <w:p w:rsidR="00DF3A77" w:rsidRPr="00DD24CB" w:rsidRDefault="00DF3A77" w:rsidP="00DF3A77">
            <w:pPr>
              <w:pStyle w:val="ab"/>
              <w:numPr>
                <w:ilvl w:val="0"/>
                <w:numId w:val="3"/>
              </w:numPr>
              <w:spacing w:after="0" w:line="240" w:lineRule="auto"/>
              <w:rPr>
                <w:rFonts w:ascii="Times New Roman" w:hAnsi="Times New Roman"/>
                <w:lang w:val="uk-UA"/>
              </w:rPr>
            </w:pPr>
            <w:r w:rsidRPr="00DD24CB">
              <w:rPr>
                <w:rFonts w:ascii="Times New Roman" w:hAnsi="Times New Roman"/>
                <w:lang w:val="uk-UA"/>
              </w:rPr>
              <w:t>поворотна фінансова допомога</w:t>
            </w:r>
          </w:p>
        </w:tc>
        <w:tc>
          <w:tcPr>
            <w:tcW w:w="1417" w:type="dxa"/>
            <w:tcBorders>
              <w:bottom w:val="nil"/>
            </w:tcBorders>
            <w:shd w:val="clear" w:color="auto" w:fill="auto"/>
          </w:tcPr>
          <w:p w:rsidR="00DF3A77" w:rsidRPr="00DD24CB" w:rsidRDefault="00890858" w:rsidP="00234E51">
            <w:pPr>
              <w:ind w:right="813"/>
              <w:jc w:val="right"/>
              <w:rPr>
                <w:szCs w:val="22"/>
              </w:rPr>
            </w:pPr>
            <w:r w:rsidRPr="00DD24CB">
              <w:rPr>
                <w:sz w:val="22"/>
                <w:szCs w:val="22"/>
              </w:rPr>
              <w:t>0</w:t>
            </w:r>
          </w:p>
          <w:p w:rsidR="00DF3A77" w:rsidRPr="00DD24CB" w:rsidRDefault="00890858" w:rsidP="00890858">
            <w:pPr>
              <w:ind w:right="813"/>
              <w:jc w:val="right"/>
              <w:rPr>
                <w:szCs w:val="22"/>
              </w:rPr>
            </w:pPr>
            <w:r w:rsidRPr="00DD24CB">
              <w:rPr>
                <w:sz w:val="22"/>
                <w:szCs w:val="22"/>
              </w:rPr>
              <w:t>0</w:t>
            </w:r>
          </w:p>
        </w:tc>
        <w:tc>
          <w:tcPr>
            <w:tcW w:w="1469" w:type="dxa"/>
            <w:tcBorders>
              <w:bottom w:val="nil"/>
            </w:tcBorders>
            <w:shd w:val="clear" w:color="auto" w:fill="auto"/>
          </w:tcPr>
          <w:p w:rsidR="00DF3A77" w:rsidRPr="00DD24CB" w:rsidRDefault="00890858" w:rsidP="00234E51">
            <w:pPr>
              <w:ind w:right="813"/>
              <w:jc w:val="right"/>
              <w:rPr>
                <w:szCs w:val="22"/>
              </w:rPr>
            </w:pPr>
            <w:r w:rsidRPr="00DD24CB">
              <w:rPr>
                <w:sz w:val="22"/>
                <w:szCs w:val="22"/>
              </w:rPr>
              <w:t>0</w:t>
            </w:r>
          </w:p>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tcBorders>
              <w:top w:val="nil"/>
              <w:bottom w:val="single" w:sz="4" w:space="0" w:color="auto"/>
            </w:tcBorders>
            <w:shd w:val="clear" w:color="auto" w:fill="auto"/>
          </w:tcPr>
          <w:p w:rsidR="00DF3A77" w:rsidRPr="00DD24CB" w:rsidRDefault="00DF3A77" w:rsidP="00234E51">
            <w:pPr>
              <w:ind w:left="360"/>
              <w:rPr>
                <w:szCs w:val="22"/>
              </w:rPr>
            </w:pPr>
            <w:r w:rsidRPr="00DD24CB">
              <w:rPr>
                <w:sz w:val="22"/>
                <w:szCs w:val="22"/>
              </w:rPr>
              <w:t xml:space="preserve">- розрахунки з іншими кредиторами за іншими </w:t>
            </w:r>
          </w:p>
        </w:tc>
        <w:tc>
          <w:tcPr>
            <w:tcW w:w="1417" w:type="dxa"/>
            <w:tcBorders>
              <w:top w:val="nil"/>
              <w:bottom w:val="single" w:sz="4" w:space="0" w:color="auto"/>
            </w:tcBorders>
            <w:shd w:val="clear" w:color="auto" w:fill="auto"/>
            <w:vAlign w:val="center"/>
          </w:tcPr>
          <w:p w:rsidR="00DF3A77" w:rsidRPr="00DD24CB" w:rsidRDefault="00890858" w:rsidP="00234E51">
            <w:pPr>
              <w:ind w:right="813"/>
              <w:jc w:val="right"/>
              <w:rPr>
                <w:szCs w:val="22"/>
              </w:rPr>
            </w:pPr>
            <w:r w:rsidRPr="00DD24CB">
              <w:rPr>
                <w:sz w:val="22"/>
                <w:szCs w:val="22"/>
              </w:rPr>
              <w:t>0</w:t>
            </w:r>
          </w:p>
        </w:tc>
        <w:tc>
          <w:tcPr>
            <w:tcW w:w="1469" w:type="dxa"/>
            <w:tcBorders>
              <w:top w:val="nil"/>
              <w:bottom w:val="single" w:sz="4" w:space="0" w:color="auto"/>
            </w:tcBorders>
            <w:shd w:val="clear" w:color="auto" w:fill="auto"/>
            <w:vAlign w:val="center"/>
          </w:tcPr>
          <w:p w:rsidR="00DF3A77" w:rsidRPr="00DD24CB" w:rsidRDefault="00890858" w:rsidP="00234E51">
            <w:pPr>
              <w:ind w:right="813"/>
              <w:jc w:val="right"/>
              <w:rPr>
                <w:szCs w:val="22"/>
              </w:rPr>
            </w:pPr>
            <w:r w:rsidRPr="00DD24CB">
              <w:rPr>
                <w:sz w:val="22"/>
                <w:szCs w:val="22"/>
              </w:rPr>
              <w:t>0</w:t>
            </w:r>
          </w:p>
        </w:tc>
      </w:tr>
    </w:tbl>
    <w:p w:rsidR="000F206A" w:rsidRDefault="00DF3A77" w:rsidP="00DF3A77">
      <w:pPr>
        <w:autoSpaceDE w:val="0"/>
        <w:ind w:firstLine="600"/>
        <w:jc w:val="both"/>
        <w:rPr>
          <w:szCs w:val="24"/>
        </w:rPr>
      </w:pPr>
      <w:r w:rsidRPr="007602DD">
        <w:rPr>
          <w:szCs w:val="24"/>
        </w:rPr>
        <w:lastRenderedPageBreak/>
        <w:t>Станом на 31 грудня 20</w:t>
      </w:r>
      <w:r w:rsidR="000F206A">
        <w:rPr>
          <w:szCs w:val="24"/>
        </w:rPr>
        <w:t>2</w:t>
      </w:r>
      <w:r w:rsidR="00BC3697">
        <w:rPr>
          <w:szCs w:val="24"/>
        </w:rPr>
        <w:t>3</w:t>
      </w:r>
      <w:r w:rsidRPr="007602DD">
        <w:rPr>
          <w:szCs w:val="24"/>
        </w:rPr>
        <w:t xml:space="preserve"> року кредиторська заборгованість була представлена наступним</w:t>
      </w:r>
      <w:r w:rsidR="006F09BA">
        <w:rPr>
          <w:szCs w:val="24"/>
        </w:rPr>
        <w:t xml:space="preserve">: </w:t>
      </w:r>
      <w:r w:rsidR="00BC3697">
        <w:rPr>
          <w:szCs w:val="24"/>
        </w:rPr>
        <w:t>11</w:t>
      </w:r>
      <w:r w:rsidR="006F09BA">
        <w:rPr>
          <w:szCs w:val="24"/>
        </w:rPr>
        <w:t>,</w:t>
      </w:r>
      <w:r w:rsidR="00BC3697">
        <w:rPr>
          <w:szCs w:val="24"/>
        </w:rPr>
        <w:t>6</w:t>
      </w:r>
      <w:r w:rsidR="006F09BA" w:rsidRPr="007602DD">
        <w:rPr>
          <w:szCs w:val="24"/>
        </w:rPr>
        <w:t xml:space="preserve"> тис. грн.</w:t>
      </w:r>
      <w:r w:rsidR="006F09BA">
        <w:rPr>
          <w:szCs w:val="24"/>
        </w:rPr>
        <w:t xml:space="preserve">, </w:t>
      </w:r>
      <w:r w:rsidR="00A05D92" w:rsidRPr="007602DD">
        <w:rPr>
          <w:szCs w:val="24"/>
        </w:rPr>
        <w:t>перед бюджетом по податку на прибуток</w:t>
      </w:r>
      <w:r w:rsidR="00A05D92">
        <w:rPr>
          <w:szCs w:val="24"/>
        </w:rPr>
        <w:t>.</w:t>
      </w:r>
    </w:p>
    <w:p w:rsidR="00DF3A77" w:rsidRPr="007602DD" w:rsidRDefault="00A05D92" w:rsidP="000F206A">
      <w:pPr>
        <w:autoSpaceDE w:val="0"/>
        <w:jc w:val="both"/>
        <w:rPr>
          <w:szCs w:val="24"/>
        </w:rPr>
      </w:pPr>
      <w:r>
        <w:rPr>
          <w:szCs w:val="24"/>
        </w:rPr>
        <w:t xml:space="preserve">        Н</w:t>
      </w:r>
      <w:r w:rsidR="00DF3A77" w:rsidRPr="007602DD">
        <w:rPr>
          <w:szCs w:val="24"/>
        </w:rPr>
        <w:t>а 31.12.202</w:t>
      </w:r>
      <w:r w:rsidR="00BC3697">
        <w:rPr>
          <w:szCs w:val="24"/>
        </w:rPr>
        <w:t>4</w:t>
      </w:r>
      <w:r w:rsidR="00DF3A77" w:rsidRPr="007602DD">
        <w:rPr>
          <w:szCs w:val="24"/>
        </w:rPr>
        <w:t xml:space="preserve"> року – </w:t>
      </w:r>
      <w:r w:rsidR="006F09BA" w:rsidRPr="007602DD">
        <w:rPr>
          <w:szCs w:val="24"/>
        </w:rPr>
        <w:t xml:space="preserve">заборгованістю перед бюджетом по податку на прибуток в сумі </w:t>
      </w:r>
      <w:r>
        <w:rPr>
          <w:szCs w:val="24"/>
        </w:rPr>
        <w:t>1</w:t>
      </w:r>
      <w:r w:rsidR="00BC3697">
        <w:rPr>
          <w:szCs w:val="24"/>
        </w:rPr>
        <w:t>4</w:t>
      </w:r>
      <w:r w:rsidR="000207C9">
        <w:rPr>
          <w:szCs w:val="24"/>
        </w:rPr>
        <w:t>,</w:t>
      </w:r>
      <w:r w:rsidR="00BC3697">
        <w:rPr>
          <w:szCs w:val="24"/>
        </w:rPr>
        <w:t>77</w:t>
      </w:r>
      <w:r w:rsidR="006F09BA" w:rsidRPr="007602DD">
        <w:rPr>
          <w:szCs w:val="24"/>
        </w:rPr>
        <w:t xml:space="preserve">тис </w:t>
      </w:r>
      <w:r w:rsidR="00F70E71">
        <w:rPr>
          <w:szCs w:val="24"/>
        </w:rPr>
        <w:t>грн.</w:t>
      </w:r>
      <w:r w:rsidR="006F09BA" w:rsidRPr="007602DD">
        <w:rPr>
          <w:szCs w:val="24"/>
        </w:rPr>
        <w:t>;</w:t>
      </w:r>
    </w:p>
    <w:p w:rsidR="00DF3A77" w:rsidRPr="007602DD" w:rsidRDefault="00DF3A77" w:rsidP="00DF3A77">
      <w:pPr>
        <w:pStyle w:val="13"/>
        <w:shd w:val="clear" w:color="auto" w:fill="auto"/>
        <w:spacing w:before="0" w:after="0" w:line="240" w:lineRule="auto"/>
        <w:ind w:firstLine="600"/>
        <w:jc w:val="both"/>
        <w:rPr>
          <w:rFonts w:ascii="Times New Roman" w:hAnsi="Times New Roman" w:cs="Times New Roman"/>
          <w:sz w:val="24"/>
          <w:szCs w:val="24"/>
        </w:rPr>
      </w:pPr>
      <w:r w:rsidRPr="007602DD">
        <w:rPr>
          <w:rFonts w:ascii="Times New Roman" w:hAnsi="Times New Roman" w:cs="Times New Roman"/>
          <w:sz w:val="24"/>
          <w:szCs w:val="24"/>
        </w:rPr>
        <w:t>Товариство очікує погашення вищевказаної заборгованості протягом 202</w:t>
      </w:r>
      <w:r w:rsidR="00BC3697">
        <w:rPr>
          <w:rFonts w:ascii="Times New Roman" w:hAnsi="Times New Roman" w:cs="Times New Roman"/>
          <w:sz w:val="24"/>
          <w:szCs w:val="24"/>
        </w:rPr>
        <w:t>5</w:t>
      </w:r>
      <w:r w:rsidRPr="007602DD">
        <w:rPr>
          <w:rFonts w:ascii="Times New Roman" w:hAnsi="Times New Roman" w:cs="Times New Roman"/>
          <w:sz w:val="24"/>
          <w:szCs w:val="24"/>
        </w:rPr>
        <w:t xml:space="preserve"> року.</w:t>
      </w:r>
    </w:p>
    <w:p w:rsidR="00DF3A77" w:rsidRPr="007602DD" w:rsidRDefault="00DF3A77" w:rsidP="00DF3A77">
      <w:pPr>
        <w:ind w:firstLine="600"/>
        <w:jc w:val="both"/>
        <w:rPr>
          <w:b/>
          <w:bCs/>
          <w:szCs w:val="24"/>
        </w:rPr>
      </w:pPr>
    </w:p>
    <w:p w:rsidR="00DF3A77" w:rsidRPr="007602DD" w:rsidRDefault="00DF3A77" w:rsidP="00DF3A77">
      <w:pPr>
        <w:ind w:firstLine="600"/>
        <w:contextualSpacing/>
        <w:jc w:val="both"/>
        <w:rPr>
          <w:szCs w:val="24"/>
        </w:rPr>
      </w:pPr>
      <w:r w:rsidRPr="007602DD">
        <w:rPr>
          <w:szCs w:val="24"/>
        </w:rPr>
        <w:t>Компанія здійснює виключно безперервні оцінки справедливої вартості активів та зобов’язань,  тобто такі оцінки, які вимагаються МСБО 9 та МСФЗ 13 у звіті про фінансовий стан на кінець кожного звітного періоду.</w:t>
      </w:r>
    </w:p>
    <w:p w:rsidR="00DF3A77" w:rsidRPr="007602DD" w:rsidRDefault="00DF3A77" w:rsidP="00DF3A77">
      <w:pPr>
        <w:ind w:firstLine="600"/>
        <w:contextualSpacing/>
        <w:jc w:val="both"/>
        <w:rPr>
          <w:rFonts w:eastAsia="Times New Roman"/>
          <w:b/>
          <w:szCs w:val="24"/>
          <w:lang w:eastAsia="uk-UA"/>
        </w:rPr>
      </w:pPr>
    </w:p>
    <w:p w:rsidR="00DF3A77" w:rsidRPr="007602DD" w:rsidRDefault="00DF3A77" w:rsidP="00DF3A77">
      <w:pPr>
        <w:numPr>
          <w:ilvl w:val="1"/>
          <w:numId w:val="7"/>
        </w:numPr>
        <w:ind w:firstLine="600"/>
        <w:contextualSpacing/>
        <w:jc w:val="both"/>
        <w:rPr>
          <w:b/>
          <w:i/>
          <w:szCs w:val="24"/>
        </w:rPr>
      </w:pPr>
      <w:r w:rsidRPr="007602DD">
        <w:rPr>
          <w:b/>
          <w:i/>
          <w:szCs w:val="24"/>
        </w:rPr>
        <w:t>Грошові кошти та їх еквіваленти</w:t>
      </w:r>
    </w:p>
    <w:p w:rsidR="00DF3A77" w:rsidRPr="007602DD" w:rsidRDefault="00DF3A77" w:rsidP="00DF3A77">
      <w:pPr>
        <w:ind w:firstLine="600"/>
        <w:jc w:val="both"/>
        <w:rPr>
          <w:szCs w:val="24"/>
        </w:rPr>
      </w:pPr>
      <w:r w:rsidRPr="007602DD">
        <w:rPr>
          <w:szCs w:val="24"/>
        </w:rPr>
        <w:t xml:space="preserve">Грошові кошти та їх еквіваленти включають готівкові кошти, кошти на рахунках у банках, вони  характеризуються незначним ризиком зміни вартості. Облік касових операцій в Ломбарді  ведеться згідно з вимогами НБУ. </w:t>
      </w:r>
    </w:p>
    <w:p w:rsidR="00DF3A77" w:rsidRPr="007602DD" w:rsidRDefault="00DF3A77" w:rsidP="00DF3A77">
      <w:pPr>
        <w:ind w:firstLine="600"/>
        <w:contextualSpacing/>
        <w:jc w:val="both"/>
        <w:rPr>
          <w:szCs w:val="24"/>
        </w:rPr>
      </w:pPr>
      <w:r w:rsidRPr="007602DD">
        <w:rPr>
          <w:szCs w:val="24"/>
        </w:rPr>
        <w:t xml:space="preserve">Грошові кошти оцінені за справедливою вартістю за визначеною методикою оцінювання. Первісна та подальша оцінка грошових коштів та їх еквівалентів здійснюється за справедливою вартістю, яка дорівнює їх номінальній вартості. Застосовується ринковий метод оцінки. Вихідними даними є офіційні курси НБУ. </w:t>
      </w:r>
      <w:r w:rsidRPr="007602DD">
        <w:rPr>
          <w:bCs/>
          <w:szCs w:val="24"/>
        </w:rPr>
        <w:t>Рівень ієрархії справедливої вартості, до якого належать оцінки справедливої вартості – перший (</w:t>
      </w:r>
      <w:r w:rsidRPr="007602DD">
        <w:rPr>
          <w:szCs w:val="24"/>
        </w:rPr>
        <w:t xml:space="preserve"> спостережувані)</w:t>
      </w:r>
    </w:p>
    <w:p w:rsidR="00FF6E99" w:rsidRDefault="00FF6E99" w:rsidP="00DF3A77">
      <w:pPr>
        <w:autoSpaceDE w:val="0"/>
        <w:ind w:firstLine="600"/>
        <w:jc w:val="both"/>
        <w:rPr>
          <w:szCs w:val="24"/>
          <w:lang w:val="ru-RU"/>
        </w:rPr>
      </w:pPr>
    </w:p>
    <w:p w:rsidR="00DF3A77" w:rsidRPr="007602DD" w:rsidRDefault="00DF3A77" w:rsidP="00DF3A77">
      <w:pPr>
        <w:autoSpaceDE w:val="0"/>
        <w:ind w:firstLine="600"/>
        <w:jc w:val="both"/>
        <w:rPr>
          <w:szCs w:val="24"/>
        </w:rPr>
      </w:pPr>
      <w:r w:rsidRPr="007602DD">
        <w:rPr>
          <w:szCs w:val="24"/>
        </w:rPr>
        <w:t>Станом на 31 грудня 202</w:t>
      </w:r>
      <w:r w:rsidR="00B15924">
        <w:rPr>
          <w:szCs w:val="24"/>
          <w:lang w:val="ru-RU"/>
        </w:rPr>
        <w:t>4</w:t>
      </w:r>
      <w:r w:rsidRPr="007602DD">
        <w:rPr>
          <w:szCs w:val="24"/>
        </w:rPr>
        <w:t xml:space="preserve"> року грошові кошти були представлені наступним чином:</w:t>
      </w:r>
    </w:p>
    <w:tbl>
      <w:tblPr>
        <w:tblW w:w="9639" w:type="dxa"/>
        <w:tblInd w:w="108" w:type="dxa"/>
        <w:tblLayout w:type="fixed"/>
        <w:tblLook w:val="0000"/>
      </w:tblPr>
      <w:tblGrid>
        <w:gridCol w:w="4820"/>
        <w:gridCol w:w="2409"/>
        <w:gridCol w:w="2410"/>
      </w:tblGrid>
      <w:tr w:rsidR="00DF3A77" w:rsidRPr="00DD24CB" w:rsidTr="00DD24CB">
        <w:trPr>
          <w:trHeight w:val="300"/>
        </w:trPr>
        <w:tc>
          <w:tcPr>
            <w:tcW w:w="4820" w:type="dxa"/>
            <w:tcBorders>
              <w:top w:val="single" w:sz="4" w:space="0" w:color="000000"/>
              <w:left w:val="single" w:sz="4" w:space="0" w:color="000000"/>
              <w:bottom w:val="single" w:sz="4" w:space="0" w:color="000000"/>
            </w:tcBorders>
            <w:shd w:val="clear" w:color="auto" w:fill="auto"/>
            <w:vAlign w:val="bottom"/>
          </w:tcPr>
          <w:p w:rsidR="00DF3A77" w:rsidRPr="00DD24CB" w:rsidRDefault="00DF3A77" w:rsidP="00234E51">
            <w:pPr>
              <w:snapToGrid w:val="0"/>
              <w:jc w:val="both"/>
              <w:rPr>
                <w:b/>
                <w:bCs/>
                <w:color w:val="000000"/>
                <w:szCs w:val="22"/>
              </w:rPr>
            </w:pPr>
            <w:r w:rsidRPr="00DD24CB">
              <w:rPr>
                <w:b/>
                <w:bCs/>
                <w:color w:val="000000"/>
                <w:sz w:val="22"/>
                <w:szCs w:val="22"/>
              </w:rPr>
              <w:t>Грошові кошти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3A77" w:rsidRPr="00DD24CB" w:rsidRDefault="00DF3A77" w:rsidP="002636BC">
            <w:pPr>
              <w:snapToGrid w:val="0"/>
              <w:jc w:val="both"/>
              <w:rPr>
                <w:b/>
                <w:bCs/>
                <w:color w:val="000000"/>
                <w:szCs w:val="22"/>
              </w:rPr>
            </w:pPr>
            <w:r w:rsidRPr="00DD24CB">
              <w:rPr>
                <w:b/>
                <w:sz w:val="22"/>
                <w:szCs w:val="22"/>
              </w:rPr>
              <w:t>31 грудня 20</w:t>
            </w:r>
            <w:r w:rsidR="000F206A" w:rsidRPr="00DD24CB">
              <w:rPr>
                <w:b/>
                <w:sz w:val="22"/>
                <w:szCs w:val="22"/>
              </w:rPr>
              <w:t>2</w:t>
            </w:r>
            <w:r w:rsidR="002636BC">
              <w:rPr>
                <w:b/>
                <w:sz w:val="22"/>
                <w:szCs w:val="22"/>
              </w:rPr>
              <w:t>3</w:t>
            </w:r>
            <w:r w:rsidRPr="00DD24CB">
              <w:rPr>
                <w:b/>
                <w:sz w:val="22"/>
                <w:szCs w:val="22"/>
              </w:rPr>
              <w:t xml:space="preserve"> року</w:t>
            </w:r>
          </w:p>
        </w:tc>
        <w:tc>
          <w:tcPr>
            <w:tcW w:w="2410" w:type="dxa"/>
            <w:tcBorders>
              <w:top w:val="single" w:sz="4" w:space="0" w:color="000000"/>
              <w:left w:val="single" w:sz="4" w:space="0" w:color="000000"/>
              <w:bottom w:val="single" w:sz="4" w:space="0" w:color="000000"/>
              <w:right w:val="single" w:sz="4" w:space="0" w:color="000000"/>
            </w:tcBorders>
          </w:tcPr>
          <w:p w:rsidR="00DF3A77" w:rsidRPr="00DD24CB" w:rsidRDefault="00DF3A77" w:rsidP="002636BC">
            <w:pPr>
              <w:snapToGrid w:val="0"/>
              <w:jc w:val="both"/>
              <w:rPr>
                <w:b/>
                <w:bCs/>
                <w:color w:val="000000"/>
                <w:szCs w:val="22"/>
              </w:rPr>
            </w:pPr>
            <w:r w:rsidRPr="00DD24CB">
              <w:rPr>
                <w:b/>
                <w:sz w:val="22"/>
                <w:szCs w:val="22"/>
              </w:rPr>
              <w:t>31 грудня 202</w:t>
            </w:r>
            <w:r w:rsidR="002636BC">
              <w:rPr>
                <w:b/>
                <w:sz w:val="22"/>
                <w:szCs w:val="22"/>
              </w:rPr>
              <w:t>4</w:t>
            </w:r>
            <w:r w:rsidRPr="00DD24CB">
              <w:rPr>
                <w:b/>
                <w:sz w:val="22"/>
                <w:szCs w:val="22"/>
              </w:rPr>
              <w:t xml:space="preserve"> року</w:t>
            </w:r>
          </w:p>
        </w:tc>
      </w:tr>
      <w:tr w:rsidR="002636BC" w:rsidRPr="00DD24CB" w:rsidTr="00DD24CB">
        <w:trPr>
          <w:trHeight w:val="300"/>
        </w:trPr>
        <w:tc>
          <w:tcPr>
            <w:tcW w:w="4820" w:type="dxa"/>
            <w:tcBorders>
              <w:left w:val="single" w:sz="4" w:space="0" w:color="000000"/>
              <w:bottom w:val="single" w:sz="4" w:space="0" w:color="000000"/>
            </w:tcBorders>
            <w:shd w:val="clear" w:color="auto" w:fill="auto"/>
            <w:vAlign w:val="bottom"/>
          </w:tcPr>
          <w:p w:rsidR="002636BC" w:rsidRPr="00DD24CB" w:rsidRDefault="002636BC" w:rsidP="00234E51">
            <w:pPr>
              <w:snapToGrid w:val="0"/>
              <w:jc w:val="both"/>
              <w:rPr>
                <w:color w:val="000000"/>
                <w:szCs w:val="22"/>
              </w:rPr>
            </w:pPr>
            <w:r w:rsidRPr="00DD24CB">
              <w:rPr>
                <w:color w:val="000000"/>
                <w:sz w:val="22"/>
                <w:szCs w:val="22"/>
              </w:rPr>
              <w:t>Грошові кошти в національній валюті на поточних рахунках</w:t>
            </w:r>
          </w:p>
        </w:tc>
        <w:tc>
          <w:tcPr>
            <w:tcW w:w="2409" w:type="dxa"/>
            <w:tcBorders>
              <w:left w:val="single" w:sz="4" w:space="0" w:color="000000"/>
              <w:bottom w:val="single" w:sz="4" w:space="0" w:color="000000"/>
              <w:right w:val="single" w:sz="4" w:space="0" w:color="000000"/>
            </w:tcBorders>
            <w:shd w:val="clear" w:color="auto" w:fill="auto"/>
          </w:tcPr>
          <w:p w:rsidR="002636BC" w:rsidRPr="00DD24CB" w:rsidRDefault="002636BC" w:rsidP="002636BC">
            <w:pPr>
              <w:snapToGrid w:val="0"/>
              <w:jc w:val="both"/>
              <w:rPr>
                <w:color w:val="000000"/>
                <w:szCs w:val="22"/>
              </w:rPr>
            </w:pPr>
            <w:r w:rsidRPr="00DD24CB">
              <w:rPr>
                <w:color w:val="000000"/>
                <w:sz w:val="22"/>
                <w:szCs w:val="22"/>
              </w:rPr>
              <w:t>4</w:t>
            </w:r>
          </w:p>
        </w:tc>
        <w:tc>
          <w:tcPr>
            <w:tcW w:w="2410" w:type="dxa"/>
            <w:tcBorders>
              <w:left w:val="single" w:sz="4" w:space="0" w:color="000000"/>
              <w:bottom w:val="single" w:sz="4" w:space="0" w:color="000000"/>
              <w:right w:val="single" w:sz="4" w:space="0" w:color="000000"/>
            </w:tcBorders>
          </w:tcPr>
          <w:p w:rsidR="002636BC" w:rsidRPr="00DD24CB" w:rsidRDefault="002636BC" w:rsidP="00234E51">
            <w:pPr>
              <w:snapToGrid w:val="0"/>
              <w:jc w:val="both"/>
              <w:rPr>
                <w:color w:val="000000"/>
                <w:szCs w:val="22"/>
              </w:rPr>
            </w:pPr>
            <w:r>
              <w:rPr>
                <w:color w:val="000000"/>
                <w:szCs w:val="22"/>
              </w:rPr>
              <w:t>59</w:t>
            </w:r>
          </w:p>
        </w:tc>
      </w:tr>
      <w:tr w:rsidR="002636BC" w:rsidRPr="00DD24CB" w:rsidTr="00DD24CB">
        <w:trPr>
          <w:trHeight w:val="300"/>
        </w:trPr>
        <w:tc>
          <w:tcPr>
            <w:tcW w:w="4820" w:type="dxa"/>
            <w:tcBorders>
              <w:left w:val="single" w:sz="4" w:space="0" w:color="000000"/>
              <w:bottom w:val="single" w:sz="4" w:space="0" w:color="000000"/>
            </w:tcBorders>
            <w:shd w:val="clear" w:color="auto" w:fill="auto"/>
            <w:vAlign w:val="bottom"/>
          </w:tcPr>
          <w:p w:rsidR="002636BC" w:rsidRPr="00DD24CB" w:rsidRDefault="002636BC" w:rsidP="00234E51">
            <w:pPr>
              <w:snapToGrid w:val="0"/>
              <w:jc w:val="both"/>
              <w:rPr>
                <w:color w:val="000000"/>
                <w:szCs w:val="22"/>
              </w:rPr>
            </w:pPr>
            <w:r w:rsidRPr="00DD24CB">
              <w:rPr>
                <w:color w:val="000000"/>
                <w:sz w:val="22"/>
                <w:szCs w:val="22"/>
              </w:rPr>
              <w:t>Грошові кошти в національній валюті у касі</w:t>
            </w:r>
          </w:p>
        </w:tc>
        <w:tc>
          <w:tcPr>
            <w:tcW w:w="2409" w:type="dxa"/>
            <w:tcBorders>
              <w:left w:val="single" w:sz="4" w:space="0" w:color="000000"/>
              <w:bottom w:val="single" w:sz="4" w:space="0" w:color="000000"/>
              <w:right w:val="single" w:sz="4" w:space="0" w:color="000000"/>
            </w:tcBorders>
            <w:shd w:val="clear" w:color="auto" w:fill="auto"/>
          </w:tcPr>
          <w:p w:rsidR="002636BC" w:rsidRPr="00DD24CB" w:rsidRDefault="002636BC" w:rsidP="002636BC">
            <w:pPr>
              <w:snapToGrid w:val="0"/>
              <w:jc w:val="both"/>
              <w:rPr>
                <w:szCs w:val="22"/>
              </w:rPr>
            </w:pPr>
            <w:r w:rsidRPr="00DD24CB">
              <w:rPr>
                <w:sz w:val="22"/>
                <w:szCs w:val="22"/>
              </w:rPr>
              <w:t>1</w:t>
            </w:r>
            <w:r>
              <w:rPr>
                <w:sz w:val="22"/>
                <w:szCs w:val="22"/>
              </w:rPr>
              <w:t>8</w:t>
            </w:r>
          </w:p>
        </w:tc>
        <w:tc>
          <w:tcPr>
            <w:tcW w:w="2410" w:type="dxa"/>
            <w:tcBorders>
              <w:left w:val="single" w:sz="4" w:space="0" w:color="000000"/>
              <w:bottom w:val="single" w:sz="4" w:space="0" w:color="000000"/>
              <w:right w:val="single" w:sz="4" w:space="0" w:color="000000"/>
            </w:tcBorders>
          </w:tcPr>
          <w:p w:rsidR="002636BC" w:rsidRPr="00DD24CB" w:rsidRDefault="002636BC" w:rsidP="00E94809">
            <w:pPr>
              <w:snapToGrid w:val="0"/>
              <w:jc w:val="both"/>
              <w:rPr>
                <w:szCs w:val="22"/>
              </w:rPr>
            </w:pPr>
            <w:r>
              <w:rPr>
                <w:szCs w:val="22"/>
              </w:rPr>
              <w:t>29</w:t>
            </w:r>
          </w:p>
        </w:tc>
      </w:tr>
      <w:tr w:rsidR="002636BC" w:rsidRPr="00DD24CB" w:rsidTr="00DD24CB">
        <w:trPr>
          <w:trHeight w:val="315"/>
        </w:trPr>
        <w:tc>
          <w:tcPr>
            <w:tcW w:w="4820" w:type="dxa"/>
            <w:tcBorders>
              <w:left w:val="single" w:sz="4" w:space="0" w:color="000000"/>
              <w:bottom w:val="single" w:sz="4" w:space="0" w:color="000000"/>
            </w:tcBorders>
            <w:shd w:val="clear" w:color="auto" w:fill="auto"/>
            <w:vAlign w:val="bottom"/>
          </w:tcPr>
          <w:p w:rsidR="002636BC" w:rsidRPr="00DD24CB" w:rsidRDefault="002636BC" w:rsidP="00234E51">
            <w:pPr>
              <w:snapToGrid w:val="0"/>
              <w:jc w:val="both"/>
              <w:rPr>
                <w:b/>
                <w:bCs/>
                <w:color w:val="000000"/>
                <w:szCs w:val="22"/>
              </w:rPr>
            </w:pPr>
            <w:r w:rsidRPr="00DD24CB">
              <w:rPr>
                <w:b/>
                <w:bCs/>
                <w:color w:val="000000"/>
                <w:sz w:val="22"/>
                <w:szCs w:val="22"/>
              </w:rPr>
              <w:t>Всього</w:t>
            </w:r>
          </w:p>
        </w:tc>
        <w:tc>
          <w:tcPr>
            <w:tcW w:w="2409" w:type="dxa"/>
            <w:tcBorders>
              <w:left w:val="single" w:sz="4" w:space="0" w:color="000000"/>
              <w:bottom w:val="single" w:sz="4" w:space="0" w:color="000000"/>
              <w:right w:val="single" w:sz="4" w:space="0" w:color="000000"/>
            </w:tcBorders>
            <w:shd w:val="clear" w:color="auto" w:fill="auto"/>
          </w:tcPr>
          <w:p w:rsidR="002636BC" w:rsidRPr="00DD24CB" w:rsidRDefault="002636BC" w:rsidP="002636BC">
            <w:pPr>
              <w:snapToGrid w:val="0"/>
              <w:jc w:val="both"/>
              <w:rPr>
                <w:b/>
                <w:szCs w:val="22"/>
              </w:rPr>
            </w:pPr>
            <w:r>
              <w:rPr>
                <w:b/>
                <w:sz w:val="22"/>
                <w:szCs w:val="22"/>
              </w:rPr>
              <w:t>22</w:t>
            </w:r>
          </w:p>
        </w:tc>
        <w:tc>
          <w:tcPr>
            <w:tcW w:w="2410" w:type="dxa"/>
            <w:tcBorders>
              <w:left w:val="single" w:sz="4" w:space="0" w:color="000000"/>
              <w:bottom w:val="single" w:sz="4" w:space="0" w:color="000000"/>
              <w:right w:val="single" w:sz="4" w:space="0" w:color="000000"/>
            </w:tcBorders>
          </w:tcPr>
          <w:p w:rsidR="002636BC" w:rsidRPr="00DD24CB" w:rsidRDefault="002636BC" w:rsidP="000F206A">
            <w:pPr>
              <w:snapToGrid w:val="0"/>
              <w:jc w:val="both"/>
              <w:rPr>
                <w:b/>
                <w:szCs w:val="22"/>
              </w:rPr>
            </w:pPr>
            <w:r>
              <w:rPr>
                <w:b/>
                <w:szCs w:val="22"/>
              </w:rPr>
              <w:t>88</w:t>
            </w:r>
          </w:p>
        </w:tc>
      </w:tr>
    </w:tbl>
    <w:p w:rsidR="007602DD" w:rsidRDefault="007602DD" w:rsidP="007602DD">
      <w:pPr>
        <w:ind w:left="567"/>
        <w:jc w:val="both"/>
        <w:rPr>
          <w:b/>
          <w:szCs w:val="24"/>
        </w:rPr>
      </w:pPr>
    </w:p>
    <w:p w:rsidR="00DF3A77" w:rsidRPr="00DD24CB" w:rsidRDefault="00DF3A77" w:rsidP="00662B86">
      <w:pPr>
        <w:numPr>
          <w:ilvl w:val="1"/>
          <w:numId w:val="7"/>
        </w:numPr>
        <w:rPr>
          <w:b/>
          <w:i/>
          <w:szCs w:val="24"/>
        </w:rPr>
      </w:pPr>
      <w:r w:rsidRPr="00DD24CB">
        <w:rPr>
          <w:b/>
          <w:i/>
          <w:szCs w:val="24"/>
        </w:rPr>
        <w:t>Облік власного капіталу</w:t>
      </w:r>
      <w:r w:rsidR="00662B86" w:rsidRPr="00DD24CB">
        <w:rPr>
          <w:b/>
          <w:i/>
          <w:szCs w:val="24"/>
        </w:rPr>
        <w:t>,</w:t>
      </w:r>
      <w:r w:rsidR="009E55B8">
        <w:rPr>
          <w:b/>
          <w:i/>
          <w:szCs w:val="24"/>
          <w:lang w:val="ru-RU"/>
        </w:rPr>
        <w:t xml:space="preserve"> </w:t>
      </w:r>
      <w:r w:rsidR="00662B86" w:rsidRPr="00DD24CB">
        <w:rPr>
          <w:b/>
          <w:i/>
          <w:szCs w:val="24"/>
        </w:rPr>
        <w:t xml:space="preserve">управління капіталом </w:t>
      </w:r>
      <w:r w:rsidRPr="00DD24CB">
        <w:rPr>
          <w:b/>
          <w:i/>
          <w:szCs w:val="24"/>
        </w:rPr>
        <w:t>.</w:t>
      </w:r>
    </w:p>
    <w:p w:rsidR="00DF3A77" w:rsidRPr="00DD24CB" w:rsidRDefault="00DF3A77" w:rsidP="007602DD">
      <w:pPr>
        <w:ind w:left="-142" w:right="-283" w:firstLine="426"/>
        <w:jc w:val="both"/>
        <w:rPr>
          <w:szCs w:val="24"/>
        </w:rPr>
      </w:pPr>
      <w:r w:rsidRPr="00DD24CB">
        <w:rPr>
          <w:szCs w:val="24"/>
        </w:rPr>
        <w:t>Розмір статутного капіталу складає 1000 тис. грн. Статутний капітал сформований та сплачений своєчасно, в повному обсязі. Збільшення чи зменшення статутного капіталу не проводилося.</w:t>
      </w:r>
    </w:p>
    <w:p w:rsidR="00DF3A77" w:rsidRPr="00DD24CB" w:rsidRDefault="00DF3A77" w:rsidP="007602DD">
      <w:pPr>
        <w:ind w:left="-142" w:right="-283" w:firstLine="426"/>
        <w:jc w:val="both"/>
        <w:rPr>
          <w:szCs w:val="24"/>
        </w:rPr>
      </w:pPr>
      <w:r w:rsidRPr="00DD24CB">
        <w:rPr>
          <w:szCs w:val="24"/>
        </w:rPr>
        <w:t xml:space="preserve"> Резервний капітал - 7 тис. грн. </w:t>
      </w:r>
    </w:p>
    <w:p w:rsidR="00DF3A77" w:rsidRPr="00DD24CB" w:rsidRDefault="00DF3A77" w:rsidP="007602DD">
      <w:pPr>
        <w:ind w:left="-142" w:right="-283" w:firstLine="426"/>
        <w:jc w:val="both"/>
        <w:rPr>
          <w:szCs w:val="24"/>
        </w:rPr>
      </w:pPr>
      <w:r w:rsidRPr="00DD24CB">
        <w:rPr>
          <w:szCs w:val="24"/>
        </w:rPr>
        <w:t>Прибуток отриманий в 202</w:t>
      </w:r>
      <w:r w:rsidR="002636BC">
        <w:rPr>
          <w:szCs w:val="24"/>
        </w:rPr>
        <w:t>4</w:t>
      </w:r>
      <w:r w:rsidRPr="00DD24CB">
        <w:rPr>
          <w:szCs w:val="24"/>
        </w:rPr>
        <w:t xml:space="preserve"> році склав </w:t>
      </w:r>
      <w:r w:rsidR="002636BC">
        <w:rPr>
          <w:szCs w:val="24"/>
        </w:rPr>
        <w:t>67</w:t>
      </w:r>
      <w:r w:rsidRPr="00DD24CB">
        <w:rPr>
          <w:szCs w:val="24"/>
        </w:rPr>
        <w:t xml:space="preserve"> тис грн..</w:t>
      </w:r>
    </w:p>
    <w:p w:rsidR="00DF3A77" w:rsidRPr="00DD24CB" w:rsidRDefault="00DF3A77" w:rsidP="007602DD">
      <w:pPr>
        <w:tabs>
          <w:tab w:val="left" w:pos="0"/>
        </w:tabs>
        <w:autoSpaceDE w:val="0"/>
        <w:autoSpaceDN w:val="0"/>
        <w:adjustRightInd w:val="0"/>
        <w:ind w:left="-142" w:right="-283" w:firstLine="426"/>
        <w:jc w:val="both"/>
        <w:rPr>
          <w:szCs w:val="24"/>
        </w:rPr>
      </w:pPr>
      <w:r w:rsidRPr="00DD24CB">
        <w:rPr>
          <w:szCs w:val="24"/>
        </w:rPr>
        <w:t>Зобов'язаннями визнається заборгованість Ломбарду іншим юридичним або фізичним  особам, що виникла внаслідок минулих господарських операцій, погашення якої у майбутньому, як очікується, призведе до зменшення ресурсів Товариства та його економічних вигід. Поточні зобов’язання на звітну дату відображено за сумою погашення.</w:t>
      </w:r>
    </w:p>
    <w:p w:rsidR="00662B86" w:rsidRPr="00DD24CB" w:rsidRDefault="00662B86" w:rsidP="00662B86">
      <w:pPr>
        <w:ind w:firstLine="567"/>
        <w:jc w:val="both"/>
        <w:rPr>
          <w:szCs w:val="24"/>
        </w:rPr>
      </w:pPr>
      <w:r w:rsidRPr="00DD24CB">
        <w:rPr>
          <w:szCs w:val="24"/>
        </w:rPr>
        <w:t>Ломбард розглядає засновницький (пайовий) капітал як основне джерело капіталу, підприємство не має кредитів та позик та заборгованість за кредитами та позиками Головною метою управління капіталом Підприємства є підтримка достатньої кредитоспроможності і коефіцієнтів забезпеченості власними коштами з метою збереження можливості продовжувати свою діяльність, забезпечуючи прийнятний рівень прибутковості на інвестований капітал, дотримуючись інтересів інших партнерів і підтримуючи оптимальну структуру капіталу, що дозволяє мінімізувати витрати на капітал.</w:t>
      </w:r>
    </w:p>
    <w:p w:rsidR="00662B86" w:rsidRDefault="00662B86" w:rsidP="00662B86">
      <w:pPr>
        <w:ind w:firstLine="567"/>
        <w:jc w:val="both"/>
        <w:rPr>
          <w:szCs w:val="24"/>
          <w:lang w:val="ru-RU"/>
        </w:rPr>
      </w:pPr>
      <w:r w:rsidRPr="00DD24CB">
        <w:rPr>
          <w:szCs w:val="24"/>
        </w:rPr>
        <w:t>Підприємство здійснює управління капіталом з метою забезпечення гарантій того, що воно зможе продовжувати свою діяльність на безперервній основі, одночасно підтримуючи довіру кредиторів та забезпечуючи максимальний прибуток власнику, а також власний майбутній розвиток.</w:t>
      </w:r>
    </w:p>
    <w:p w:rsidR="009E55B8" w:rsidRPr="009E55B8" w:rsidRDefault="009E55B8" w:rsidP="00662B86">
      <w:pPr>
        <w:ind w:firstLine="567"/>
        <w:jc w:val="both"/>
        <w:rPr>
          <w:szCs w:val="24"/>
          <w:lang w:val="ru-RU"/>
        </w:rPr>
      </w:pPr>
    </w:p>
    <w:p w:rsidR="00DF3A77" w:rsidRPr="00DD24CB" w:rsidRDefault="00DF3A77" w:rsidP="007602DD">
      <w:pPr>
        <w:ind w:left="-142" w:right="-283" w:firstLine="426"/>
        <w:jc w:val="both"/>
        <w:rPr>
          <w:b/>
          <w:szCs w:val="24"/>
        </w:rPr>
      </w:pPr>
    </w:p>
    <w:p w:rsidR="00662B86" w:rsidRDefault="00662B86" w:rsidP="00662B86">
      <w:pPr>
        <w:pStyle w:val="ab"/>
        <w:numPr>
          <w:ilvl w:val="0"/>
          <w:numId w:val="7"/>
        </w:numPr>
        <w:jc w:val="center"/>
        <w:rPr>
          <w:rFonts w:ascii="Times New Roman" w:hAnsi="Times New Roman"/>
          <w:b/>
          <w:i/>
          <w:color w:val="000000"/>
          <w:sz w:val="24"/>
          <w:szCs w:val="24"/>
          <w:lang w:val="uk-UA"/>
        </w:rPr>
      </w:pPr>
      <w:r w:rsidRPr="006A5092">
        <w:rPr>
          <w:rFonts w:ascii="Times New Roman" w:hAnsi="Times New Roman"/>
          <w:b/>
          <w:i/>
          <w:color w:val="000000"/>
          <w:sz w:val="24"/>
          <w:szCs w:val="24"/>
          <w:lang w:val="uk-UA"/>
        </w:rPr>
        <w:t>Цілі та політика</w:t>
      </w:r>
      <w:r w:rsidR="009E55B8">
        <w:rPr>
          <w:rFonts w:ascii="Times New Roman" w:hAnsi="Times New Roman"/>
          <w:b/>
          <w:i/>
          <w:color w:val="000000"/>
          <w:sz w:val="24"/>
          <w:szCs w:val="24"/>
          <w:lang w:val="uk-UA"/>
        </w:rPr>
        <w:t xml:space="preserve"> </w:t>
      </w:r>
      <w:r w:rsidRPr="006A5092">
        <w:rPr>
          <w:rFonts w:ascii="Times New Roman" w:hAnsi="Times New Roman"/>
          <w:b/>
          <w:i/>
          <w:color w:val="000000"/>
          <w:sz w:val="24"/>
          <w:szCs w:val="24"/>
          <w:lang w:val="uk-UA"/>
        </w:rPr>
        <w:t>управління</w:t>
      </w:r>
      <w:r w:rsidR="009E55B8">
        <w:rPr>
          <w:rFonts w:ascii="Times New Roman" w:hAnsi="Times New Roman"/>
          <w:b/>
          <w:i/>
          <w:color w:val="000000"/>
          <w:sz w:val="24"/>
          <w:szCs w:val="24"/>
          <w:lang w:val="uk-UA"/>
        </w:rPr>
        <w:t xml:space="preserve"> </w:t>
      </w:r>
      <w:r w:rsidRPr="006A5092">
        <w:rPr>
          <w:rFonts w:ascii="Times New Roman" w:hAnsi="Times New Roman"/>
          <w:b/>
          <w:i/>
          <w:color w:val="000000"/>
          <w:sz w:val="24"/>
          <w:szCs w:val="24"/>
          <w:lang w:val="uk-UA"/>
        </w:rPr>
        <w:t>фінансовими</w:t>
      </w:r>
      <w:r w:rsidR="009E55B8">
        <w:rPr>
          <w:rFonts w:ascii="Times New Roman" w:hAnsi="Times New Roman"/>
          <w:b/>
          <w:i/>
          <w:color w:val="000000"/>
          <w:sz w:val="24"/>
          <w:szCs w:val="24"/>
          <w:lang w:val="uk-UA"/>
        </w:rPr>
        <w:t xml:space="preserve"> </w:t>
      </w:r>
      <w:r w:rsidRPr="006A5092">
        <w:rPr>
          <w:rFonts w:ascii="Times New Roman" w:hAnsi="Times New Roman"/>
          <w:b/>
          <w:i/>
          <w:color w:val="000000"/>
          <w:sz w:val="24"/>
          <w:szCs w:val="24"/>
          <w:lang w:val="uk-UA"/>
        </w:rPr>
        <w:t>ризиками</w:t>
      </w:r>
    </w:p>
    <w:p w:rsidR="009E55B8" w:rsidRPr="006A5092" w:rsidRDefault="009E55B8" w:rsidP="009E55B8">
      <w:pPr>
        <w:pStyle w:val="ab"/>
        <w:ind w:left="360"/>
        <w:rPr>
          <w:rFonts w:ascii="Times New Roman" w:hAnsi="Times New Roman"/>
          <w:b/>
          <w:i/>
          <w:color w:val="000000"/>
          <w:sz w:val="24"/>
          <w:szCs w:val="24"/>
          <w:lang w:val="uk-UA"/>
        </w:rPr>
      </w:pPr>
    </w:p>
    <w:p w:rsidR="00662B86" w:rsidRDefault="00662B86" w:rsidP="00662B86">
      <w:pPr>
        <w:ind w:firstLine="567"/>
        <w:rPr>
          <w:color w:val="000000"/>
          <w:szCs w:val="24"/>
          <w:lang w:val="ru-RU"/>
        </w:rPr>
      </w:pPr>
      <w:r w:rsidRPr="00DD24CB">
        <w:rPr>
          <w:color w:val="000000"/>
          <w:szCs w:val="24"/>
        </w:rPr>
        <w:t xml:space="preserve">Фінансові інструменти (фінансові активи та фінансові зобов'язання) станом на 31 грудня </w:t>
      </w:r>
      <w:r w:rsidR="00E94809">
        <w:rPr>
          <w:color w:val="000000"/>
          <w:szCs w:val="24"/>
        </w:rPr>
        <w:t>202</w:t>
      </w:r>
      <w:r w:rsidR="002636BC">
        <w:rPr>
          <w:color w:val="000000"/>
          <w:szCs w:val="24"/>
        </w:rPr>
        <w:t>4</w:t>
      </w:r>
      <w:r w:rsidR="00E94809">
        <w:rPr>
          <w:color w:val="000000"/>
          <w:szCs w:val="24"/>
        </w:rPr>
        <w:t xml:space="preserve"> р. </w:t>
      </w:r>
      <w:r w:rsidRPr="00DD24CB">
        <w:rPr>
          <w:color w:val="000000"/>
          <w:szCs w:val="24"/>
        </w:rPr>
        <w:t>представлені таким чином:</w:t>
      </w:r>
    </w:p>
    <w:p w:rsidR="006A5092" w:rsidRPr="006A5092" w:rsidRDefault="006A5092" w:rsidP="00662B86">
      <w:pPr>
        <w:ind w:firstLine="567"/>
        <w:rPr>
          <w:color w:val="000000"/>
          <w:szCs w:val="24"/>
          <w:lang w:val="ru-RU"/>
        </w:rPr>
      </w:pPr>
    </w:p>
    <w:tbl>
      <w:tblPr>
        <w:tblStyle w:val="16"/>
        <w:tblW w:w="10031" w:type="dxa"/>
        <w:tblLook w:val="04A0"/>
      </w:tblPr>
      <w:tblGrid>
        <w:gridCol w:w="6629"/>
        <w:gridCol w:w="1701"/>
        <w:gridCol w:w="1701"/>
      </w:tblGrid>
      <w:tr w:rsidR="00662B86" w:rsidRPr="00DD24CB" w:rsidTr="007E36DC">
        <w:tc>
          <w:tcPr>
            <w:tcW w:w="6629" w:type="dxa"/>
          </w:tcPr>
          <w:p w:rsidR="00662B86" w:rsidRPr="00DD24CB" w:rsidRDefault="00662B86" w:rsidP="00982586">
            <w:pPr>
              <w:ind w:firstLine="567"/>
              <w:rPr>
                <w:color w:val="000000"/>
                <w:sz w:val="22"/>
                <w:szCs w:val="22"/>
              </w:rPr>
            </w:pPr>
          </w:p>
        </w:tc>
        <w:tc>
          <w:tcPr>
            <w:tcW w:w="1701" w:type="dxa"/>
          </w:tcPr>
          <w:p w:rsidR="00662B86" w:rsidRPr="00DD24CB" w:rsidRDefault="00662B86" w:rsidP="002636BC">
            <w:pPr>
              <w:ind w:firstLine="33"/>
              <w:rPr>
                <w:color w:val="000000"/>
                <w:sz w:val="22"/>
                <w:szCs w:val="22"/>
              </w:rPr>
            </w:pPr>
            <w:r w:rsidRPr="00DD24CB">
              <w:rPr>
                <w:color w:val="000000"/>
                <w:sz w:val="22"/>
                <w:szCs w:val="22"/>
              </w:rPr>
              <w:t>31 грудня 202</w:t>
            </w:r>
            <w:r w:rsidR="002636BC">
              <w:rPr>
                <w:color w:val="000000"/>
                <w:sz w:val="22"/>
                <w:szCs w:val="22"/>
              </w:rPr>
              <w:t>3</w:t>
            </w:r>
          </w:p>
        </w:tc>
        <w:tc>
          <w:tcPr>
            <w:tcW w:w="1701" w:type="dxa"/>
          </w:tcPr>
          <w:p w:rsidR="00662B86" w:rsidRPr="00DD24CB" w:rsidRDefault="00662B86" w:rsidP="002636BC">
            <w:pPr>
              <w:ind w:firstLine="33"/>
              <w:rPr>
                <w:color w:val="000000"/>
                <w:sz w:val="22"/>
                <w:szCs w:val="22"/>
              </w:rPr>
            </w:pPr>
            <w:r w:rsidRPr="00DD24CB">
              <w:rPr>
                <w:color w:val="000000"/>
                <w:sz w:val="22"/>
                <w:szCs w:val="22"/>
              </w:rPr>
              <w:t>31 грудня 202</w:t>
            </w:r>
            <w:r w:rsidR="002636BC">
              <w:rPr>
                <w:color w:val="000000"/>
                <w:sz w:val="22"/>
                <w:szCs w:val="22"/>
              </w:rPr>
              <w:t>4</w:t>
            </w:r>
          </w:p>
        </w:tc>
      </w:tr>
      <w:tr w:rsidR="00662B86" w:rsidRPr="00DD24CB" w:rsidTr="007E36DC">
        <w:tc>
          <w:tcPr>
            <w:tcW w:w="6629" w:type="dxa"/>
          </w:tcPr>
          <w:p w:rsidR="00662B86" w:rsidRPr="00DD24CB" w:rsidRDefault="00662B86" w:rsidP="00982586">
            <w:pPr>
              <w:rPr>
                <w:b/>
                <w:color w:val="000000"/>
                <w:sz w:val="22"/>
                <w:szCs w:val="22"/>
              </w:rPr>
            </w:pPr>
            <w:r w:rsidRPr="00DD24CB">
              <w:rPr>
                <w:b/>
                <w:color w:val="000000"/>
                <w:sz w:val="22"/>
                <w:szCs w:val="22"/>
              </w:rPr>
              <w:t>Фінансові активи</w:t>
            </w:r>
          </w:p>
        </w:tc>
        <w:tc>
          <w:tcPr>
            <w:tcW w:w="1701" w:type="dxa"/>
          </w:tcPr>
          <w:p w:rsidR="00662B86" w:rsidRPr="00DD24CB" w:rsidRDefault="00662B86" w:rsidP="00982586">
            <w:pPr>
              <w:rPr>
                <w:color w:val="000000"/>
                <w:sz w:val="22"/>
                <w:szCs w:val="22"/>
              </w:rPr>
            </w:pPr>
          </w:p>
        </w:tc>
        <w:tc>
          <w:tcPr>
            <w:tcW w:w="1701" w:type="dxa"/>
          </w:tcPr>
          <w:p w:rsidR="00662B86" w:rsidRPr="00DD24CB" w:rsidRDefault="00662B86" w:rsidP="00982586">
            <w:pPr>
              <w:rPr>
                <w:color w:val="000000"/>
                <w:sz w:val="22"/>
                <w:szCs w:val="22"/>
              </w:rPr>
            </w:pPr>
          </w:p>
        </w:tc>
      </w:tr>
      <w:tr w:rsidR="002636BC" w:rsidRPr="00DD24CB" w:rsidTr="007E36DC">
        <w:tc>
          <w:tcPr>
            <w:tcW w:w="6629" w:type="dxa"/>
          </w:tcPr>
          <w:p w:rsidR="002636BC" w:rsidRPr="00DD24CB" w:rsidRDefault="002636BC" w:rsidP="00982586">
            <w:pPr>
              <w:rPr>
                <w:color w:val="000000"/>
                <w:sz w:val="22"/>
                <w:szCs w:val="22"/>
              </w:rPr>
            </w:pPr>
            <w:r w:rsidRPr="00DD24CB">
              <w:rPr>
                <w:color w:val="000000"/>
                <w:sz w:val="22"/>
                <w:szCs w:val="22"/>
              </w:rPr>
              <w:t>Дебіторська заборгованість за продукцію, товари, роботи, послуги, Дебіторська заборгованість за нарахованими процентами</w:t>
            </w:r>
          </w:p>
        </w:tc>
        <w:tc>
          <w:tcPr>
            <w:tcW w:w="1701" w:type="dxa"/>
          </w:tcPr>
          <w:p w:rsidR="002636BC" w:rsidRPr="00DD24CB" w:rsidRDefault="002636BC" w:rsidP="002636BC">
            <w:pPr>
              <w:ind w:firstLine="34"/>
              <w:jc w:val="center"/>
              <w:rPr>
                <w:color w:val="000000"/>
                <w:sz w:val="22"/>
                <w:szCs w:val="22"/>
              </w:rPr>
            </w:pPr>
            <w:r>
              <w:rPr>
                <w:color w:val="000000"/>
                <w:sz w:val="22"/>
                <w:szCs w:val="22"/>
              </w:rPr>
              <w:t>528</w:t>
            </w:r>
          </w:p>
        </w:tc>
        <w:tc>
          <w:tcPr>
            <w:tcW w:w="1701" w:type="dxa"/>
          </w:tcPr>
          <w:p w:rsidR="002636BC" w:rsidRPr="00DD24CB" w:rsidRDefault="002636BC" w:rsidP="00303DE7">
            <w:pPr>
              <w:ind w:firstLine="34"/>
              <w:jc w:val="center"/>
              <w:rPr>
                <w:color w:val="000000"/>
                <w:sz w:val="22"/>
                <w:szCs w:val="22"/>
              </w:rPr>
            </w:pPr>
            <w:r>
              <w:rPr>
                <w:color w:val="000000"/>
                <w:sz w:val="22"/>
                <w:szCs w:val="22"/>
              </w:rPr>
              <w:t>594</w:t>
            </w:r>
          </w:p>
        </w:tc>
      </w:tr>
      <w:tr w:rsidR="002636BC" w:rsidRPr="00DD24CB" w:rsidTr="007E36DC">
        <w:tc>
          <w:tcPr>
            <w:tcW w:w="6629" w:type="dxa"/>
          </w:tcPr>
          <w:p w:rsidR="002636BC" w:rsidRPr="00DD24CB" w:rsidRDefault="002636BC" w:rsidP="00982586">
            <w:pPr>
              <w:rPr>
                <w:color w:val="000000"/>
                <w:sz w:val="22"/>
                <w:szCs w:val="22"/>
              </w:rPr>
            </w:pPr>
            <w:r w:rsidRPr="00DD24CB">
              <w:rPr>
                <w:color w:val="000000"/>
                <w:sz w:val="22"/>
                <w:szCs w:val="22"/>
              </w:rPr>
              <w:t>Векселі одержані</w:t>
            </w:r>
          </w:p>
        </w:tc>
        <w:tc>
          <w:tcPr>
            <w:tcW w:w="1701" w:type="dxa"/>
          </w:tcPr>
          <w:p w:rsidR="002636BC" w:rsidRPr="00DD24CB" w:rsidRDefault="002636BC" w:rsidP="002636BC">
            <w:pPr>
              <w:ind w:firstLine="34"/>
              <w:jc w:val="center"/>
              <w:rPr>
                <w:color w:val="000000"/>
                <w:sz w:val="22"/>
                <w:szCs w:val="22"/>
              </w:rPr>
            </w:pPr>
          </w:p>
        </w:tc>
        <w:tc>
          <w:tcPr>
            <w:tcW w:w="1701" w:type="dxa"/>
          </w:tcPr>
          <w:p w:rsidR="002636BC" w:rsidRPr="00DD24CB" w:rsidRDefault="002636BC" w:rsidP="00303DE7">
            <w:pPr>
              <w:ind w:firstLine="34"/>
              <w:jc w:val="center"/>
              <w:rPr>
                <w:color w:val="000000"/>
                <w:sz w:val="22"/>
                <w:szCs w:val="22"/>
              </w:rPr>
            </w:pPr>
          </w:p>
        </w:tc>
      </w:tr>
      <w:tr w:rsidR="002636BC" w:rsidRPr="00DD24CB" w:rsidTr="007E36DC">
        <w:tc>
          <w:tcPr>
            <w:tcW w:w="6629" w:type="dxa"/>
          </w:tcPr>
          <w:p w:rsidR="002636BC" w:rsidRPr="00DD24CB" w:rsidRDefault="002636BC" w:rsidP="00982586">
            <w:pPr>
              <w:rPr>
                <w:color w:val="000000"/>
                <w:sz w:val="22"/>
                <w:szCs w:val="22"/>
              </w:rPr>
            </w:pPr>
            <w:r w:rsidRPr="00DD24CB">
              <w:rPr>
                <w:color w:val="000000"/>
                <w:sz w:val="22"/>
                <w:szCs w:val="22"/>
              </w:rPr>
              <w:t>Інша поточна дебіторська заборгованість</w:t>
            </w:r>
          </w:p>
        </w:tc>
        <w:tc>
          <w:tcPr>
            <w:tcW w:w="1701" w:type="dxa"/>
          </w:tcPr>
          <w:p w:rsidR="002636BC" w:rsidRPr="00DD24CB" w:rsidRDefault="002636BC" w:rsidP="002636BC">
            <w:pPr>
              <w:ind w:firstLine="34"/>
              <w:jc w:val="center"/>
              <w:rPr>
                <w:color w:val="000000"/>
                <w:sz w:val="22"/>
                <w:szCs w:val="22"/>
              </w:rPr>
            </w:pPr>
          </w:p>
        </w:tc>
        <w:tc>
          <w:tcPr>
            <w:tcW w:w="1701" w:type="dxa"/>
          </w:tcPr>
          <w:p w:rsidR="002636BC" w:rsidRPr="00DD24CB" w:rsidRDefault="002636BC" w:rsidP="00303DE7">
            <w:pPr>
              <w:ind w:firstLine="34"/>
              <w:jc w:val="center"/>
              <w:rPr>
                <w:color w:val="000000"/>
                <w:sz w:val="22"/>
                <w:szCs w:val="22"/>
              </w:rPr>
            </w:pPr>
          </w:p>
        </w:tc>
      </w:tr>
      <w:tr w:rsidR="002636BC" w:rsidRPr="00DD24CB" w:rsidTr="007E36DC">
        <w:tc>
          <w:tcPr>
            <w:tcW w:w="6629" w:type="dxa"/>
          </w:tcPr>
          <w:p w:rsidR="002636BC" w:rsidRPr="00DD24CB" w:rsidRDefault="002636BC" w:rsidP="00982586">
            <w:pPr>
              <w:rPr>
                <w:color w:val="000000"/>
                <w:sz w:val="22"/>
                <w:szCs w:val="22"/>
              </w:rPr>
            </w:pPr>
            <w:r w:rsidRPr="00DD24CB">
              <w:rPr>
                <w:color w:val="000000"/>
                <w:sz w:val="22"/>
                <w:szCs w:val="22"/>
              </w:rPr>
              <w:t>Кошти на рахунках в банку</w:t>
            </w:r>
          </w:p>
        </w:tc>
        <w:tc>
          <w:tcPr>
            <w:tcW w:w="1701" w:type="dxa"/>
          </w:tcPr>
          <w:p w:rsidR="002636BC" w:rsidRPr="00DD24CB" w:rsidRDefault="002636BC" w:rsidP="002636BC">
            <w:pPr>
              <w:ind w:right="98" w:firstLine="34"/>
              <w:jc w:val="center"/>
              <w:rPr>
                <w:color w:val="000000"/>
                <w:sz w:val="22"/>
                <w:szCs w:val="22"/>
              </w:rPr>
            </w:pPr>
            <w:r>
              <w:rPr>
                <w:color w:val="000000"/>
                <w:sz w:val="22"/>
                <w:szCs w:val="22"/>
              </w:rPr>
              <w:t>22</w:t>
            </w:r>
          </w:p>
        </w:tc>
        <w:tc>
          <w:tcPr>
            <w:tcW w:w="1701" w:type="dxa"/>
          </w:tcPr>
          <w:p w:rsidR="002636BC" w:rsidRPr="00DD24CB" w:rsidRDefault="002636BC" w:rsidP="00303DE7">
            <w:pPr>
              <w:ind w:right="98" w:firstLine="34"/>
              <w:jc w:val="center"/>
              <w:rPr>
                <w:color w:val="000000"/>
                <w:sz w:val="22"/>
                <w:szCs w:val="22"/>
              </w:rPr>
            </w:pPr>
            <w:r>
              <w:rPr>
                <w:color w:val="000000"/>
                <w:sz w:val="22"/>
                <w:szCs w:val="22"/>
              </w:rPr>
              <w:t>88</w:t>
            </w:r>
          </w:p>
        </w:tc>
      </w:tr>
      <w:tr w:rsidR="002636BC" w:rsidRPr="00DD24CB" w:rsidTr="007E36DC">
        <w:tc>
          <w:tcPr>
            <w:tcW w:w="6629" w:type="dxa"/>
          </w:tcPr>
          <w:p w:rsidR="002636BC" w:rsidRPr="00DD24CB" w:rsidRDefault="002636BC" w:rsidP="00982586">
            <w:pPr>
              <w:rPr>
                <w:b/>
                <w:color w:val="000000"/>
                <w:sz w:val="22"/>
                <w:szCs w:val="22"/>
              </w:rPr>
            </w:pPr>
          </w:p>
        </w:tc>
        <w:tc>
          <w:tcPr>
            <w:tcW w:w="1701" w:type="dxa"/>
          </w:tcPr>
          <w:p w:rsidR="002636BC" w:rsidRPr="00DD24CB" w:rsidRDefault="002636BC" w:rsidP="002636BC">
            <w:pPr>
              <w:ind w:firstLine="34"/>
              <w:jc w:val="center"/>
              <w:rPr>
                <w:b/>
                <w:color w:val="000000"/>
                <w:sz w:val="22"/>
                <w:szCs w:val="22"/>
              </w:rPr>
            </w:pPr>
            <w:r>
              <w:rPr>
                <w:b/>
                <w:color w:val="000000"/>
                <w:sz w:val="22"/>
                <w:szCs w:val="22"/>
              </w:rPr>
              <w:t>550</w:t>
            </w:r>
          </w:p>
        </w:tc>
        <w:tc>
          <w:tcPr>
            <w:tcW w:w="1701" w:type="dxa"/>
          </w:tcPr>
          <w:p w:rsidR="002636BC" w:rsidRPr="00DD24CB" w:rsidRDefault="002636BC" w:rsidP="00303DE7">
            <w:pPr>
              <w:ind w:firstLine="34"/>
              <w:jc w:val="center"/>
              <w:rPr>
                <w:b/>
                <w:color w:val="000000"/>
                <w:sz w:val="22"/>
                <w:szCs w:val="22"/>
              </w:rPr>
            </w:pPr>
            <w:r>
              <w:rPr>
                <w:b/>
                <w:color w:val="000000"/>
                <w:sz w:val="22"/>
                <w:szCs w:val="22"/>
              </w:rPr>
              <w:t>682</w:t>
            </w:r>
          </w:p>
        </w:tc>
      </w:tr>
      <w:tr w:rsidR="002636BC" w:rsidRPr="00DD24CB" w:rsidTr="007E36DC">
        <w:tc>
          <w:tcPr>
            <w:tcW w:w="6629" w:type="dxa"/>
          </w:tcPr>
          <w:p w:rsidR="002636BC" w:rsidRPr="00DD24CB" w:rsidRDefault="002636BC" w:rsidP="00982586">
            <w:pPr>
              <w:rPr>
                <w:b/>
                <w:color w:val="000000"/>
                <w:sz w:val="22"/>
                <w:szCs w:val="22"/>
              </w:rPr>
            </w:pPr>
            <w:r w:rsidRPr="00DD24CB">
              <w:rPr>
                <w:b/>
                <w:color w:val="000000"/>
                <w:sz w:val="22"/>
                <w:szCs w:val="22"/>
              </w:rPr>
              <w:t>Фінансові зобов'язання</w:t>
            </w:r>
          </w:p>
        </w:tc>
        <w:tc>
          <w:tcPr>
            <w:tcW w:w="1701" w:type="dxa"/>
          </w:tcPr>
          <w:p w:rsidR="002636BC" w:rsidRPr="00DD24CB" w:rsidRDefault="002636BC" w:rsidP="00303DE7">
            <w:pPr>
              <w:ind w:firstLine="34"/>
              <w:jc w:val="center"/>
              <w:rPr>
                <w:color w:val="000000"/>
                <w:sz w:val="22"/>
                <w:szCs w:val="22"/>
              </w:rPr>
            </w:pPr>
          </w:p>
        </w:tc>
        <w:tc>
          <w:tcPr>
            <w:tcW w:w="1701" w:type="dxa"/>
          </w:tcPr>
          <w:p w:rsidR="002636BC" w:rsidRPr="00DD24CB" w:rsidRDefault="002636BC" w:rsidP="00303DE7">
            <w:pPr>
              <w:ind w:firstLine="34"/>
              <w:jc w:val="center"/>
              <w:rPr>
                <w:color w:val="000000"/>
                <w:sz w:val="22"/>
                <w:szCs w:val="22"/>
              </w:rPr>
            </w:pPr>
          </w:p>
        </w:tc>
      </w:tr>
      <w:tr w:rsidR="002636BC" w:rsidRPr="00DD24CB" w:rsidTr="007E36DC">
        <w:tc>
          <w:tcPr>
            <w:tcW w:w="6629" w:type="dxa"/>
          </w:tcPr>
          <w:p w:rsidR="002636BC" w:rsidRPr="00DD24CB" w:rsidRDefault="002636BC" w:rsidP="00982586">
            <w:pPr>
              <w:rPr>
                <w:color w:val="000000"/>
                <w:sz w:val="22"/>
                <w:szCs w:val="22"/>
              </w:rPr>
            </w:pPr>
            <w:r w:rsidRPr="00DD24CB">
              <w:rPr>
                <w:color w:val="000000"/>
                <w:sz w:val="22"/>
                <w:szCs w:val="22"/>
              </w:rPr>
              <w:t>Кредити банків, з урахуванням заборгованості по відсотках</w:t>
            </w:r>
          </w:p>
        </w:tc>
        <w:tc>
          <w:tcPr>
            <w:tcW w:w="1701" w:type="dxa"/>
          </w:tcPr>
          <w:p w:rsidR="002636BC" w:rsidRPr="00DD24CB" w:rsidRDefault="002636BC" w:rsidP="002636BC">
            <w:pPr>
              <w:ind w:firstLine="34"/>
              <w:jc w:val="center"/>
              <w:rPr>
                <w:color w:val="000000"/>
                <w:sz w:val="22"/>
                <w:szCs w:val="22"/>
              </w:rPr>
            </w:pPr>
            <w:r>
              <w:rPr>
                <w:color w:val="000000"/>
                <w:sz w:val="22"/>
                <w:szCs w:val="22"/>
              </w:rPr>
              <w:t>0</w:t>
            </w:r>
          </w:p>
        </w:tc>
        <w:tc>
          <w:tcPr>
            <w:tcW w:w="1701" w:type="dxa"/>
          </w:tcPr>
          <w:p w:rsidR="002636BC" w:rsidRPr="00DD24CB" w:rsidRDefault="002636BC" w:rsidP="00303DE7">
            <w:pPr>
              <w:ind w:firstLine="34"/>
              <w:jc w:val="center"/>
              <w:rPr>
                <w:color w:val="000000"/>
                <w:sz w:val="22"/>
                <w:szCs w:val="22"/>
              </w:rPr>
            </w:pPr>
            <w:r>
              <w:rPr>
                <w:color w:val="000000"/>
                <w:sz w:val="22"/>
                <w:szCs w:val="22"/>
              </w:rPr>
              <w:t>0</w:t>
            </w:r>
          </w:p>
        </w:tc>
      </w:tr>
      <w:tr w:rsidR="002636BC" w:rsidRPr="00DD24CB" w:rsidTr="007E36DC">
        <w:tc>
          <w:tcPr>
            <w:tcW w:w="6629" w:type="dxa"/>
          </w:tcPr>
          <w:p w:rsidR="002636BC" w:rsidRPr="00DD24CB" w:rsidRDefault="002636BC" w:rsidP="00982586">
            <w:pPr>
              <w:rPr>
                <w:color w:val="000000"/>
                <w:sz w:val="22"/>
                <w:szCs w:val="22"/>
              </w:rPr>
            </w:pPr>
            <w:r w:rsidRPr="00DD24CB">
              <w:rPr>
                <w:color w:val="000000"/>
                <w:sz w:val="22"/>
                <w:szCs w:val="22"/>
              </w:rPr>
              <w:t>Зобов’язання за фінансовою орендою</w:t>
            </w:r>
          </w:p>
        </w:tc>
        <w:tc>
          <w:tcPr>
            <w:tcW w:w="1701" w:type="dxa"/>
          </w:tcPr>
          <w:p w:rsidR="002636BC" w:rsidRPr="00DD24CB" w:rsidRDefault="002636BC" w:rsidP="002636BC">
            <w:pPr>
              <w:ind w:firstLine="34"/>
              <w:jc w:val="center"/>
              <w:rPr>
                <w:color w:val="000000"/>
                <w:sz w:val="22"/>
                <w:szCs w:val="22"/>
              </w:rPr>
            </w:pPr>
            <w:r>
              <w:rPr>
                <w:color w:val="000000"/>
                <w:sz w:val="22"/>
                <w:szCs w:val="22"/>
              </w:rPr>
              <w:t>0</w:t>
            </w:r>
          </w:p>
        </w:tc>
        <w:tc>
          <w:tcPr>
            <w:tcW w:w="1701" w:type="dxa"/>
          </w:tcPr>
          <w:p w:rsidR="002636BC" w:rsidRPr="00DD24CB" w:rsidRDefault="002636BC" w:rsidP="00303DE7">
            <w:pPr>
              <w:ind w:firstLine="34"/>
              <w:jc w:val="center"/>
              <w:rPr>
                <w:color w:val="000000"/>
                <w:sz w:val="22"/>
                <w:szCs w:val="22"/>
              </w:rPr>
            </w:pPr>
            <w:r>
              <w:rPr>
                <w:color w:val="000000"/>
                <w:sz w:val="22"/>
                <w:szCs w:val="22"/>
              </w:rPr>
              <w:t>0</w:t>
            </w:r>
          </w:p>
        </w:tc>
      </w:tr>
      <w:tr w:rsidR="002636BC" w:rsidRPr="00DD24CB" w:rsidTr="007E36DC">
        <w:tc>
          <w:tcPr>
            <w:tcW w:w="6629" w:type="dxa"/>
          </w:tcPr>
          <w:p w:rsidR="002636BC" w:rsidRPr="00DD24CB" w:rsidRDefault="002636BC" w:rsidP="00982586">
            <w:pPr>
              <w:rPr>
                <w:color w:val="000000"/>
                <w:sz w:val="22"/>
                <w:szCs w:val="22"/>
              </w:rPr>
            </w:pPr>
            <w:r w:rsidRPr="00DD24CB">
              <w:rPr>
                <w:color w:val="000000"/>
                <w:sz w:val="22"/>
                <w:szCs w:val="22"/>
              </w:rPr>
              <w:t>Поточна кредиторська заборгованість за товари, роботи, послуги</w:t>
            </w:r>
          </w:p>
        </w:tc>
        <w:tc>
          <w:tcPr>
            <w:tcW w:w="1701" w:type="dxa"/>
          </w:tcPr>
          <w:p w:rsidR="002636BC" w:rsidRPr="00DD24CB" w:rsidRDefault="002636BC" w:rsidP="002636BC">
            <w:pPr>
              <w:ind w:firstLine="34"/>
              <w:jc w:val="center"/>
              <w:rPr>
                <w:color w:val="000000"/>
                <w:sz w:val="22"/>
                <w:szCs w:val="22"/>
              </w:rPr>
            </w:pPr>
            <w:r>
              <w:rPr>
                <w:color w:val="000000"/>
                <w:sz w:val="22"/>
                <w:szCs w:val="22"/>
              </w:rPr>
              <w:t>12</w:t>
            </w:r>
          </w:p>
        </w:tc>
        <w:tc>
          <w:tcPr>
            <w:tcW w:w="1701" w:type="dxa"/>
          </w:tcPr>
          <w:p w:rsidR="002636BC" w:rsidRPr="00DD24CB" w:rsidRDefault="002636BC" w:rsidP="00303DE7">
            <w:pPr>
              <w:ind w:firstLine="34"/>
              <w:jc w:val="center"/>
              <w:rPr>
                <w:color w:val="000000"/>
                <w:sz w:val="22"/>
                <w:szCs w:val="22"/>
              </w:rPr>
            </w:pPr>
            <w:r>
              <w:rPr>
                <w:color w:val="000000"/>
                <w:sz w:val="22"/>
                <w:szCs w:val="22"/>
              </w:rPr>
              <w:t>15</w:t>
            </w:r>
          </w:p>
        </w:tc>
      </w:tr>
      <w:tr w:rsidR="002636BC" w:rsidRPr="00DD24CB" w:rsidTr="007E36DC">
        <w:tc>
          <w:tcPr>
            <w:tcW w:w="6629" w:type="dxa"/>
          </w:tcPr>
          <w:p w:rsidR="002636BC" w:rsidRPr="00DD24CB" w:rsidRDefault="002636BC" w:rsidP="00982586">
            <w:pPr>
              <w:rPr>
                <w:color w:val="000000"/>
                <w:sz w:val="22"/>
                <w:szCs w:val="22"/>
              </w:rPr>
            </w:pPr>
            <w:r w:rsidRPr="00DD24CB">
              <w:rPr>
                <w:color w:val="000000"/>
                <w:sz w:val="22"/>
                <w:szCs w:val="22"/>
              </w:rPr>
              <w:t>Інші поточні зобов’язання</w:t>
            </w:r>
          </w:p>
        </w:tc>
        <w:tc>
          <w:tcPr>
            <w:tcW w:w="1701" w:type="dxa"/>
          </w:tcPr>
          <w:p w:rsidR="002636BC" w:rsidRPr="00DD24CB" w:rsidRDefault="002636BC" w:rsidP="002636BC">
            <w:pPr>
              <w:ind w:firstLine="34"/>
              <w:jc w:val="center"/>
              <w:rPr>
                <w:color w:val="000000"/>
                <w:sz w:val="22"/>
                <w:szCs w:val="22"/>
              </w:rPr>
            </w:pPr>
            <w:r>
              <w:rPr>
                <w:color w:val="000000"/>
                <w:sz w:val="22"/>
                <w:szCs w:val="22"/>
              </w:rPr>
              <w:t>0</w:t>
            </w:r>
          </w:p>
        </w:tc>
        <w:tc>
          <w:tcPr>
            <w:tcW w:w="1701" w:type="dxa"/>
          </w:tcPr>
          <w:p w:rsidR="002636BC" w:rsidRPr="00DD24CB" w:rsidRDefault="002636BC" w:rsidP="00303DE7">
            <w:pPr>
              <w:ind w:firstLine="34"/>
              <w:jc w:val="center"/>
              <w:rPr>
                <w:color w:val="000000"/>
                <w:sz w:val="22"/>
                <w:szCs w:val="22"/>
              </w:rPr>
            </w:pPr>
          </w:p>
        </w:tc>
      </w:tr>
      <w:tr w:rsidR="002636BC" w:rsidRPr="00DD24CB" w:rsidTr="007E36DC">
        <w:tc>
          <w:tcPr>
            <w:tcW w:w="6629" w:type="dxa"/>
          </w:tcPr>
          <w:p w:rsidR="002636BC" w:rsidRPr="00DD24CB" w:rsidRDefault="002636BC" w:rsidP="00982586">
            <w:pPr>
              <w:ind w:firstLine="567"/>
              <w:rPr>
                <w:color w:val="000000"/>
                <w:sz w:val="22"/>
                <w:szCs w:val="22"/>
              </w:rPr>
            </w:pPr>
          </w:p>
        </w:tc>
        <w:tc>
          <w:tcPr>
            <w:tcW w:w="1701" w:type="dxa"/>
          </w:tcPr>
          <w:p w:rsidR="002636BC" w:rsidRPr="00DD24CB" w:rsidRDefault="002636BC" w:rsidP="002636BC">
            <w:pPr>
              <w:ind w:firstLine="34"/>
              <w:jc w:val="center"/>
              <w:rPr>
                <w:b/>
                <w:color w:val="000000"/>
                <w:sz w:val="22"/>
                <w:szCs w:val="22"/>
              </w:rPr>
            </w:pPr>
            <w:r>
              <w:rPr>
                <w:b/>
                <w:color w:val="000000"/>
                <w:sz w:val="22"/>
                <w:szCs w:val="22"/>
              </w:rPr>
              <w:t>12</w:t>
            </w:r>
          </w:p>
        </w:tc>
        <w:tc>
          <w:tcPr>
            <w:tcW w:w="1701" w:type="dxa"/>
          </w:tcPr>
          <w:p w:rsidR="002636BC" w:rsidRPr="00DD24CB" w:rsidRDefault="002636BC" w:rsidP="00303DE7">
            <w:pPr>
              <w:ind w:firstLine="34"/>
              <w:jc w:val="center"/>
              <w:rPr>
                <w:b/>
                <w:color w:val="000000"/>
                <w:sz w:val="22"/>
                <w:szCs w:val="22"/>
              </w:rPr>
            </w:pPr>
            <w:r>
              <w:rPr>
                <w:b/>
                <w:color w:val="000000"/>
                <w:sz w:val="22"/>
                <w:szCs w:val="22"/>
              </w:rPr>
              <w:t>15</w:t>
            </w:r>
          </w:p>
        </w:tc>
      </w:tr>
    </w:tbl>
    <w:p w:rsidR="00662B86" w:rsidRPr="00DD24CB" w:rsidRDefault="00662B86" w:rsidP="00662B86">
      <w:pPr>
        <w:ind w:firstLine="567"/>
        <w:rPr>
          <w:color w:val="000000"/>
          <w:szCs w:val="24"/>
        </w:rPr>
      </w:pPr>
    </w:p>
    <w:p w:rsidR="00662B86" w:rsidRPr="00DD24CB" w:rsidRDefault="00662B86" w:rsidP="00662B86">
      <w:pPr>
        <w:ind w:firstLine="567"/>
        <w:jc w:val="both"/>
        <w:rPr>
          <w:color w:val="000000"/>
          <w:szCs w:val="24"/>
        </w:rPr>
      </w:pPr>
      <w:r w:rsidRPr="00DD24CB">
        <w:rPr>
          <w:color w:val="000000"/>
          <w:szCs w:val="24"/>
        </w:rPr>
        <w:t xml:space="preserve">Використовуючи фінансові інструменти, </w:t>
      </w:r>
      <w:r w:rsidR="009518D7" w:rsidRPr="00DD24CB">
        <w:rPr>
          <w:color w:val="000000"/>
          <w:szCs w:val="24"/>
        </w:rPr>
        <w:t>Ломбард</w:t>
      </w:r>
      <w:r w:rsidRPr="00DD24CB">
        <w:rPr>
          <w:color w:val="000000"/>
          <w:szCs w:val="24"/>
        </w:rPr>
        <w:t xml:space="preserve"> зазнає впливу таких фінансових ризиків: ринковий ризик, кредитний ризик і ризик ліквідності. Керівництво Підприємства контролює процес управління цими ризиками. Політика управління ризиками включає ідентифікацію та аналіз ризиків, до яких схильне Підприємство, встановлення припустимих граничних значень ризику, моніторинг ризиків та контроль дотриманням встановлених обмежень. Керівництво регулярно аналізує політику управління ризиками на предмет необхідності внесення змін в зв'язку зі змінами у складі фінансових інструментів, ринкових умов та діяльності Підприємства.</w:t>
      </w:r>
    </w:p>
    <w:p w:rsidR="00662B86" w:rsidRPr="00DD24CB" w:rsidRDefault="00662B86" w:rsidP="00662B86">
      <w:pPr>
        <w:ind w:firstLine="567"/>
        <w:rPr>
          <w:b/>
          <w:color w:val="000000"/>
          <w:szCs w:val="24"/>
        </w:rPr>
      </w:pPr>
      <w:r w:rsidRPr="00DD24CB">
        <w:rPr>
          <w:b/>
          <w:color w:val="000000"/>
          <w:szCs w:val="24"/>
        </w:rPr>
        <w:t>Ринковий ризик</w:t>
      </w:r>
      <w:bookmarkStart w:id="11" w:name="_GoBack"/>
      <w:bookmarkEnd w:id="11"/>
    </w:p>
    <w:p w:rsidR="00662B86" w:rsidRPr="00DD24CB" w:rsidRDefault="00662B86" w:rsidP="00662B86">
      <w:pPr>
        <w:ind w:firstLine="567"/>
        <w:jc w:val="both"/>
        <w:rPr>
          <w:color w:val="000000"/>
          <w:szCs w:val="24"/>
        </w:rPr>
      </w:pPr>
      <w:r w:rsidRPr="00DD24CB">
        <w:rPr>
          <w:color w:val="000000"/>
          <w:szCs w:val="24"/>
        </w:rPr>
        <w:t>Ринковий ризик є ризиком того, що справедлива вартість майбутніх грошових потоків за фінансовими інструментами коливатиметься внаслідок змін у ринкових цінах. Ринковий ризик включає в себе три типи ризику: валютний ризик, ризик відсоткової ставки та ціновий ризик. Підприємство має фінансові інструменти, які зазнають впливу ринкового ризику (валютного та ризику відсоткової ставки).</w:t>
      </w:r>
    </w:p>
    <w:p w:rsidR="00662B86" w:rsidRPr="00DD24CB" w:rsidRDefault="00662B86" w:rsidP="00662B86">
      <w:pPr>
        <w:ind w:firstLine="567"/>
        <w:rPr>
          <w:b/>
          <w:i/>
          <w:color w:val="000000"/>
          <w:szCs w:val="24"/>
        </w:rPr>
      </w:pPr>
      <w:r w:rsidRPr="00DD24CB">
        <w:rPr>
          <w:b/>
          <w:i/>
          <w:color w:val="000000"/>
          <w:szCs w:val="24"/>
        </w:rPr>
        <w:t>Валютний ризик</w:t>
      </w:r>
    </w:p>
    <w:p w:rsidR="00662B86" w:rsidRPr="00DD24CB" w:rsidRDefault="00662B86" w:rsidP="00662B86">
      <w:pPr>
        <w:ind w:firstLine="567"/>
        <w:jc w:val="both"/>
        <w:rPr>
          <w:color w:val="000000"/>
          <w:szCs w:val="24"/>
        </w:rPr>
      </w:pPr>
      <w:r w:rsidRPr="00DD24CB">
        <w:rPr>
          <w:color w:val="000000"/>
          <w:szCs w:val="24"/>
        </w:rPr>
        <w:t>Валютний ризик – це несприятливе коливання курсів іноземних валют відносно української гривні, яке впливає на показники операційної та інвестиційної ефективності підприємства. Зниження чи підвищення вартості національної валюти саме по собі не є несприятливою зміною. Нею є такий напрям руху курсу, який призводить до зниження фінансового результату компанії.</w:t>
      </w:r>
    </w:p>
    <w:p w:rsidR="00662B86" w:rsidRPr="00DD24CB" w:rsidRDefault="00662B86" w:rsidP="00662B86">
      <w:pPr>
        <w:ind w:firstLine="567"/>
        <w:jc w:val="both"/>
        <w:rPr>
          <w:szCs w:val="24"/>
        </w:rPr>
      </w:pPr>
      <w:r w:rsidRPr="00DD24CB">
        <w:rPr>
          <w:color w:val="000000"/>
          <w:szCs w:val="24"/>
        </w:rPr>
        <w:t xml:space="preserve"> Підприємство не здійснює операції в іноземній валюті. Таким чином, Підприємство не зазнає впливу валютного ризику, зокрема, в умовах нестабільності функціональної валюти, що збільшує її потенційні збитки від курсових різниць. </w:t>
      </w:r>
      <w:r w:rsidRPr="00DD24CB">
        <w:rPr>
          <w:szCs w:val="24"/>
        </w:rPr>
        <w:t>Інформація про чутливість прибутку та капіталу Підприємства до змін у курсах обміну євро та долару США не обраховувалась:</w:t>
      </w:r>
    </w:p>
    <w:p w:rsidR="00662B86" w:rsidRPr="00DD24CB" w:rsidRDefault="00662B86" w:rsidP="00662B86">
      <w:pPr>
        <w:autoSpaceDE w:val="0"/>
        <w:autoSpaceDN w:val="0"/>
        <w:adjustRightInd w:val="0"/>
        <w:ind w:firstLine="567"/>
        <w:rPr>
          <w:i/>
          <w:color w:val="000000"/>
          <w:szCs w:val="24"/>
        </w:rPr>
      </w:pPr>
      <w:r w:rsidRPr="00DD24CB">
        <w:rPr>
          <w:b/>
          <w:bCs/>
          <w:i/>
          <w:color w:val="000000"/>
          <w:szCs w:val="24"/>
        </w:rPr>
        <w:t xml:space="preserve">Ризик відсоткової ставки </w:t>
      </w:r>
    </w:p>
    <w:p w:rsidR="00662B86" w:rsidRPr="00DD24CB" w:rsidRDefault="00662B86" w:rsidP="00662B86">
      <w:pPr>
        <w:ind w:firstLine="567"/>
        <w:jc w:val="both"/>
        <w:rPr>
          <w:szCs w:val="24"/>
        </w:rPr>
      </w:pPr>
      <w:r w:rsidRPr="00DD24CB">
        <w:rPr>
          <w:szCs w:val="24"/>
        </w:rPr>
        <w:t>Ризик зміни відсоткових ставок є ризиком того, що зміни плаваючих відсоткових ставок негативно позначаються на фінансових показниках Підприємства. Станом на 31 грудня 202</w:t>
      </w:r>
      <w:r w:rsidR="002636BC">
        <w:rPr>
          <w:szCs w:val="24"/>
        </w:rPr>
        <w:t>4</w:t>
      </w:r>
      <w:r w:rsidR="00E94809">
        <w:rPr>
          <w:szCs w:val="24"/>
        </w:rPr>
        <w:t xml:space="preserve"> р. </w:t>
      </w:r>
      <w:r w:rsidRPr="00DD24CB">
        <w:rPr>
          <w:szCs w:val="24"/>
        </w:rPr>
        <w:t>Підприємство не мало кредитів з плаваючими % ставками.</w:t>
      </w:r>
    </w:p>
    <w:p w:rsidR="00DC4D71" w:rsidRPr="00DD24CB" w:rsidRDefault="00DC4D71" w:rsidP="00662B86">
      <w:pPr>
        <w:ind w:firstLine="567"/>
        <w:jc w:val="both"/>
        <w:rPr>
          <w:szCs w:val="24"/>
        </w:rPr>
      </w:pPr>
      <w:r w:rsidRPr="00DD24CB">
        <w:rPr>
          <w:b/>
          <w:i/>
          <w:szCs w:val="24"/>
        </w:rPr>
        <w:t>Ціновий ризик</w:t>
      </w:r>
      <w:r w:rsidRPr="00DD24CB">
        <w:rPr>
          <w:szCs w:val="24"/>
        </w:rPr>
        <w:t xml:space="preserve"> - імовірність виникнення непередбачених фінансових втрат від зміни рівня цін на </w:t>
      </w:r>
      <w:r w:rsidR="00653A3B" w:rsidRPr="00DD24CB">
        <w:rPr>
          <w:szCs w:val="24"/>
        </w:rPr>
        <w:t xml:space="preserve">заставне майно </w:t>
      </w:r>
      <w:r w:rsidRPr="00DD24CB">
        <w:rPr>
          <w:szCs w:val="24"/>
        </w:rPr>
        <w:t xml:space="preserve">при проведенні операцій </w:t>
      </w:r>
      <w:r w:rsidR="00653A3B" w:rsidRPr="00DD24CB">
        <w:rPr>
          <w:szCs w:val="24"/>
        </w:rPr>
        <w:t>з надання позик</w:t>
      </w:r>
      <w:r w:rsidRPr="00DD24CB">
        <w:rPr>
          <w:szCs w:val="24"/>
        </w:rPr>
        <w:t>.</w:t>
      </w:r>
      <w:r w:rsidR="00653A3B" w:rsidRPr="00DD24CB">
        <w:rPr>
          <w:szCs w:val="24"/>
        </w:rPr>
        <w:t xml:space="preserve"> Керівництво вважає що ціновий ризик є не значним, виходячи з того що всі надані кредити під заставне майно є короткостроковими (мінімізується вплив часу), а доля не повернутих кредитів є не значною.</w:t>
      </w:r>
    </w:p>
    <w:p w:rsidR="00662B86" w:rsidRPr="00DD24CB" w:rsidRDefault="00662B86" w:rsidP="00662B86">
      <w:pPr>
        <w:ind w:firstLine="567"/>
        <w:jc w:val="both"/>
        <w:rPr>
          <w:b/>
          <w:szCs w:val="24"/>
        </w:rPr>
      </w:pPr>
      <w:r w:rsidRPr="00DD24CB">
        <w:rPr>
          <w:b/>
          <w:szCs w:val="24"/>
        </w:rPr>
        <w:t>Кредитний ризик</w:t>
      </w:r>
    </w:p>
    <w:p w:rsidR="00662B86" w:rsidRPr="00DD24CB" w:rsidRDefault="00662B86" w:rsidP="00662B86">
      <w:pPr>
        <w:ind w:firstLine="567"/>
        <w:jc w:val="both"/>
        <w:rPr>
          <w:szCs w:val="24"/>
        </w:rPr>
      </w:pPr>
      <w:r w:rsidRPr="00DD24CB">
        <w:rPr>
          <w:szCs w:val="24"/>
        </w:rPr>
        <w:t>Кредитний ризик Підприємства обмежується її фінансовими активами. Підприємство здійснює на постійній основі моніторинг своєчасності врегулювання зобов'язань з контрагентами, та враховує таку інформацію під час управління кредитними ризиками та аналізу виконання планових платежів. Фінансові активи Ломбарду, а саме, дебіторська заборгованість за продукцію, товари, роботи, послуги та за нарахованими відсотками,  забезпечені заставами.</w:t>
      </w:r>
    </w:p>
    <w:p w:rsidR="00662B86" w:rsidRPr="00DD24CB" w:rsidRDefault="00662B86" w:rsidP="00662B86">
      <w:pPr>
        <w:ind w:firstLine="567"/>
        <w:jc w:val="both"/>
        <w:rPr>
          <w:szCs w:val="24"/>
        </w:rPr>
      </w:pPr>
      <w:r w:rsidRPr="00DD24CB">
        <w:rPr>
          <w:szCs w:val="24"/>
        </w:rPr>
        <w:t>Максимальний кредитний ризик Підприємства обмежується чистою вартістю фінансових активів в звіті про фінансовий стан, а саме:</w:t>
      </w:r>
    </w:p>
    <w:tbl>
      <w:tblPr>
        <w:tblStyle w:val="16"/>
        <w:tblW w:w="10240" w:type="dxa"/>
        <w:tblLook w:val="04A0"/>
      </w:tblPr>
      <w:tblGrid>
        <w:gridCol w:w="7905"/>
        <w:gridCol w:w="1208"/>
        <w:gridCol w:w="1127"/>
      </w:tblGrid>
      <w:tr w:rsidR="00967327" w:rsidRPr="00DD24CB" w:rsidTr="00967327">
        <w:tc>
          <w:tcPr>
            <w:tcW w:w="7905" w:type="dxa"/>
          </w:tcPr>
          <w:p w:rsidR="00967327" w:rsidRPr="00DD24CB" w:rsidRDefault="00967327" w:rsidP="00662B86">
            <w:pPr>
              <w:jc w:val="both"/>
              <w:rPr>
                <w:sz w:val="22"/>
                <w:szCs w:val="22"/>
              </w:rPr>
            </w:pPr>
          </w:p>
        </w:tc>
        <w:tc>
          <w:tcPr>
            <w:tcW w:w="1208" w:type="dxa"/>
          </w:tcPr>
          <w:p w:rsidR="00967327" w:rsidRPr="00DD24CB" w:rsidRDefault="00967327" w:rsidP="002636BC">
            <w:pPr>
              <w:rPr>
                <w:sz w:val="22"/>
                <w:szCs w:val="22"/>
              </w:rPr>
            </w:pPr>
            <w:r w:rsidRPr="00DD24CB">
              <w:rPr>
                <w:sz w:val="22"/>
                <w:szCs w:val="22"/>
              </w:rPr>
              <w:t>31 грудня 202</w:t>
            </w:r>
            <w:r w:rsidR="002636BC">
              <w:rPr>
                <w:sz w:val="22"/>
                <w:szCs w:val="22"/>
              </w:rPr>
              <w:t>3</w:t>
            </w:r>
          </w:p>
        </w:tc>
        <w:tc>
          <w:tcPr>
            <w:tcW w:w="1127" w:type="dxa"/>
          </w:tcPr>
          <w:p w:rsidR="00967327" w:rsidRPr="00B15924" w:rsidRDefault="00967327" w:rsidP="00B15924">
            <w:pPr>
              <w:ind w:right="-41"/>
              <w:rPr>
                <w:sz w:val="22"/>
                <w:szCs w:val="22"/>
                <w:lang w:val="ru-RU"/>
              </w:rPr>
            </w:pPr>
            <w:r w:rsidRPr="00DD24CB">
              <w:rPr>
                <w:sz w:val="22"/>
                <w:szCs w:val="22"/>
              </w:rPr>
              <w:t>31 грудня 202</w:t>
            </w:r>
            <w:r w:rsidR="00B15924">
              <w:rPr>
                <w:sz w:val="22"/>
                <w:szCs w:val="22"/>
                <w:lang w:val="ru-RU"/>
              </w:rPr>
              <w:t>4</w:t>
            </w:r>
          </w:p>
        </w:tc>
      </w:tr>
      <w:tr w:rsidR="002636BC" w:rsidRPr="00DD24CB" w:rsidTr="00967327">
        <w:trPr>
          <w:trHeight w:val="208"/>
        </w:trPr>
        <w:tc>
          <w:tcPr>
            <w:tcW w:w="7905" w:type="dxa"/>
          </w:tcPr>
          <w:p w:rsidR="002636BC" w:rsidRPr="00DD24CB" w:rsidRDefault="002636BC" w:rsidP="00DC4D71">
            <w:pPr>
              <w:autoSpaceDE w:val="0"/>
              <w:autoSpaceDN w:val="0"/>
              <w:adjustRightInd w:val="0"/>
              <w:rPr>
                <w:color w:val="000000"/>
                <w:sz w:val="22"/>
                <w:szCs w:val="22"/>
              </w:rPr>
            </w:pPr>
            <w:r w:rsidRPr="00DD24CB">
              <w:rPr>
                <w:color w:val="000000"/>
                <w:sz w:val="22"/>
                <w:szCs w:val="22"/>
              </w:rPr>
              <w:t>Дебіторська заборгованість за продукцію, товари, роботи, послуги, Дебіторська заборгованість по нарахованим процентам(</w:t>
            </w:r>
            <w:r w:rsidRPr="00DD24CB">
              <w:rPr>
                <w:i/>
                <w:color w:val="000000"/>
                <w:sz w:val="22"/>
                <w:szCs w:val="22"/>
              </w:rPr>
              <w:t>забезпечено заставою</w:t>
            </w:r>
            <w:r w:rsidRPr="00DD24CB">
              <w:rPr>
                <w:color w:val="000000"/>
                <w:sz w:val="22"/>
                <w:szCs w:val="22"/>
              </w:rPr>
              <w:t>)</w:t>
            </w:r>
          </w:p>
        </w:tc>
        <w:tc>
          <w:tcPr>
            <w:tcW w:w="1208" w:type="dxa"/>
          </w:tcPr>
          <w:p w:rsidR="002636BC" w:rsidRPr="00DD24CB" w:rsidRDefault="002636BC" w:rsidP="002636BC">
            <w:pPr>
              <w:jc w:val="center"/>
              <w:rPr>
                <w:color w:val="000000"/>
                <w:sz w:val="22"/>
                <w:szCs w:val="22"/>
              </w:rPr>
            </w:pPr>
            <w:r>
              <w:rPr>
                <w:color w:val="000000"/>
                <w:sz w:val="22"/>
                <w:szCs w:val="22"/>
              </w:rPr>
              <w:t>528</w:t>
            </w:r>
          </w:p>
          <w:p w:rsidR="002636BC" w:rsidRPr="00DD24CB" w:rsidRDefault="002636BC" w:rsidP="002636BC">
            <w:pPr>
              <w:autoSpaceDE w:val="0"/>
              <w:autoSpaceDN w:val="0"/>
              <w:adjustRightInd w:val="0"/>
              <w:jc w:val="center"/>
              <w:rPr>
                <w:color w:val="000000"/>
                <w:sz w:val="22"/>
                <w:szCs w:val="22"/>
              </w:rPr>
            </w:pPr>
          </w:p>
        </w:tc>
        <w:tc>
          <w:tcPr>
            <w:tcW w:w="1127" w:type="dxa"/>
          </w:tcPr>
          <w:p w:rsidR="002636BC" w:rsidRPr="00DD24CB" w:rsidRDefault="002636BC" w:rsidP="00655EB7">
            <w:pPr>
              <w:autoSpaceDE w:val="0"/>
              <w:autoSpaceDN w:val="0"/>
              <w:adjustRightInd w:val="0"/>
              <w:jc w:val="center"/>
              <w:rPr>
                <w:color w:val="000000"/>
                <w:sz w:val="22"/>
                <w:szCs w:val="22"/>
              </w:rPr>
            </w:pPr>
            <w:r>
              <w:rPr>
                <w:color w:val="000000"/>
                <w:sz w:val="22"/>
                <w:szCs w:val="22"/>
              </w:rPr>
              <w:t>594</w:t>
            </w:r>
          </w:p>
        </w:tc>
      </w:tr>
      <w:tr w:rsidR="002636BC" w:rsidRPr="00DD24CB" w:rsidTr="00967327">
        <w:trPr>
          <w:trHeight w:val="93"/>
        </w:trPr>
        <w:tc>
          <w:tcPr>
            <w:tcW w:w="7905" w:type="dxa"/>
          </w:tcPr>
          <w:p w:rsidR="002636BC" w:rsidRPr="00DD24CB" w:rsidRDefault="002636BC" w:rsidP="00662B86">
            <w:pPr>
              <w:autoSpaceDE w:val="0"/>
              <w:autoSpaceDN w:val="0"/>
              <w:adjustRightInd w:val="0"/>
              <w:rPr>
                <w:color w:val="000000"/>
                <w:sz w:val="22"/>
                <w:szCs w:val="22"/>
              </w:rPr>
            </w:pPr>
            <w:r w:rsidRPr="00DD24CB">
              <w:rPr>
                <w:color w:val="000000"/>
                <w:sz w:val="22"/>
                <w:szCs w:val="22"/>
              </w:rPr>
              <w:t xml:space="preserve">Інша поточна дебіторська заборгованість </w:t>
            </w:r>
          </w:p>
        </w:tc>
        <w:tc>
          <w:tcPr>
            <w:tcW w:w="1208" w:type="dxa"/>
          </w:tcPr>
          <w:p w:rsidR="002636BC" w:rsidRPr="00DD24CB" w:rsidRDefault="002636BC" w:rsidP="002636BC">
            <w:pPr>
              <w:jc w:val="center"/>
              <w:rPr>
                <w:color w:val="000000"/>
                <w:sz w:val="22"/>
                <w:szCs w:val="22"/>
              </w:rPr>
            </w:pPr>
            <w:r w:rsidRPr="00DD24CB">
              <w:rPr>
                <w:color w:val="000000"/>
                <w:sz w:val="22"/>
                <w:szCs w:val="22"/>
              </w:rPr>
              <w:t>0</w:t>
            </w:r>
          </w:p>
        </w:tc>
        <w:tc>
          <w:tcPr>
            <w:tcW w:w="1127" w:type="dxa"/>
          </w:tcPr>
          <w:p w:rsidR="002636BC" w:rsidRPr="00DD24CB" w:rsidRDefault="002636BC" w:rsidP="00655EB7">
            <w:pPr>
              <w:jc w:val="center"/>
              <w:rPr>
                <w:color w:val="000000"/>
                <w:sz w:val="22"/>
                <w:szCs w:val="22"/>
              </w:rPr>
            </w:pPr>
            <w:r>
              <w:rPr>
                <w:color w:val="000000"/>
                <w:sz w:val="22"/>
                <w:szCs w:val="22"/>
              </w:rPr>
              <w:t>0</w:t>
            </w:r>
          </w:p>
        </w:tc>
      </w:tr>
      <w:tr w:rsidR="002636BC" w:rsidRPr="00DD24CB" w:rsidTr="00967327">
        <w:trPr>
          <w:trHeight w:val="93"/>
        </w:trPr>
        <w:tc>
          <w:tcPr>
            <w:tcW w:w="7905" w:type="dxa"/>
          </w:tcPr>
          <w:p w:rsidR="002636BC" w:rsidRPr="00DD24CB" w:rsidRDefault="002636BC" w:rsidP="00662B86">
            <w:pPr>
              <w:autoSpaceDE w:val="0"/>
              <w:autoSpaceDN w:val="0"/>
              <w:adjustRightInd w:val="0"/>
              <w:rPr>
                <w:color w:val="000000"/>
                <w:sz w:val="22"/>
                <w:szCs w:val="22"/>
              </w:rPr>
            </w:pPr>
            <w:r w:rsidRPr="00DD24CB">
              <w:rPr>
                <w:color w:val="000000"/>
                <w:sz w:val="22"/>
                <w:szCs w:val="22"/>
              </w:rPr>
              <w:t>Короткострокові векселі одержані</w:t>
            </w:r>
          </w:p>
        </w:tc>
        <w:tc>
          <w:tcPr>
            <w:tcW w:w="1208" w:type="dxa"/>
          </w:tcPr>
          <w:p w:rsidR="002636BC" w:rsidRPr="00DD24CB" w:rsidRDefault="002636BC" w:rsidP="002636BC">
            <w:pPr>
              <w:autoSpaceDE w:val="0"/>
              <w:autoSpaceDN w:val="0"/>
              <w:adjustRightInd w:val="0"/>
              <w:jc w:val="center"/>
              <w:rPr>
                <w:color w:val="000000"/>
                <w:sz w:val="22"/>
                <w:szCs w:val="22"/>
              </w:rPr>
            </w:pPr>
            <w:r w:rsidRPr="00DD24CB">
              <w:rPr>
                <w:color w:val="000000"/>
                <w:sz w:val="22"/>
                <w:szCs w:val="22"/>
              </w:rPr>
              <w:t>0</w:t>
            </w:r>
          </w:p>
        </w:tc>
        <w:tc>
          <w:tcPr>
            <w:tcW w:w="1127" w:type="dxa"/>
          </w:tcPr>
          <w:p w:rsidR="002636BC" w:rsidRPr="00DD24CB" w:rsidRDefault="002636BC" w:rsidP="00655EB7">
            <w:pPr>
              <w:autoSpaceDE w:val="0"/>
              <w:autoSpaceDN w:val="0"/>
              <w:adjustRightInd w:val="0"/>
              <w:jc w:val="center"/>
              <w:rPr>
                <w:color w:val="000000"/>
                <w:sz w:val="22"/>
                <w:szCs w:val="22"/>
              </w:rPr>
            </w:pPr>
            <w:r>
              <w:rPr>
                <w:color w:val="000000"/>
                <w:sz w:val="22"/>
                <w:szCs w:val="22"/>
              </w:rPr>
              <w:t>0</w:t>
            </w:r>
          </w:p>
        </w:tc>
      </w:tr>
      <w:tr w:rsidR="002636BC" w:rsidRPr="00DD24CB" w:rsidTr="00967327">
        <w:trPr>
          <w:trHeight w:val="93"/>
        </w:trPr>
        <w:tc>
          <w:tcPr>
            <w:tcW w:w="7905" w:type="dxa"/>
          </w:tcPr>
          <w:p w:rsidR="002636BC" w:rsidRPr="00DD24CB" w:rsidRDefault="002636BC" w:rsidP="00662B86">
            <w:pPr>
              <w:autoSpaceDE w:val="0"/>
              <w:autoSpaceDN w:val="0"/>
              <w:adjustRightInd w:val="0"/>
              <w:rPr>
                <w:color w:val="000000"/>
                <w:sz w:val="22"/>
                <w:szCs w:val="22"/>
              </w:rPr>
            </w:pPr>
            <w:r w:rsidRPr="00DD24CB">
              <w:rPr>
                <w:color w:val="000000"/>
                <w:sz w:val="22"/>
                <w:szCs w:val="22"/>
              </w:rPr>
              <w:t xml:space="preserve">Кошти на рахунках в банку </w:t>
            </w:r>
          </w:p>
        </w:tc>
        <w:tc>
          <w:tcPr>
            <w:tcW w:w="1208" w:type="dxa"/>
          </w:tcPr>
          <w:p w:rsidR="002636BC" w:rsidRPr="00DD24CB" w:rsidRDefault="002636BC" w:rsidP="002636BC">
            <w:pPr>
              <w:autoSpaceDE w:val="0"/>
              <w:autoSpaceDN w:val="0"/>
              <w:adjustRightInd w:val="0"/>
              <w:jc w:val="center"/>
              <w:rPr>
                <w:color w:val="000000"/>
                <w:sz w:val="22"/>
                <w:szCs w:val="22"/>
              </w:rPr>
            </w:pPr>
            <w:r>
              <w:rPr>
                <w:color w:val="000000"/>
                <w:sz w:val="22"/>
                <w:szCs w:val="22"/>
              </w:rPr>
              <w:t>22</w:t>
            </w:r>
          </w:p>
        </w:tc>
        <w:tc>
          <w:tcPr>
            <w:tcW w:w="1127" w:type="dxa"/>
          </w:tcPr>
          <w:p w:rsidR="002636BC" w:rsidRPr="00DD24CB" w:rsidRDefault="002636BC" w:rsidP="00655EB7">
            <w:pPr>
              <w:autoSpaceDE w:val="0"/>
              <w:autoSpaceDN w:val="0"/>
              <w:adjustRightInd w:val="0"/>
              <w:jc w:val="center"/>
              <w:rPr>
                <w:color w:val="000000"/>
                <w:sz w:val="22"/>
                <w:szCs w:val="22"/>
              </w:rPr>
            </w:pPr>
            <w:r>
              <w:rPr>
                <w:color w:val="000000"/>
                <w:sz w:val="22"/>
                <w:szCs w:val="22"/>
              </w:rPr>
              <w:t>88</w:t>
            </w:r>
          </w:p>
        </w:tc>
      </w:tr>
      <w:tr w:rsidR="002636BC" w:rsidRPr="00DD24CB" w:rsidTr="00967327">
        <w:tc>
          <w:tcPr>
            <w:tcW w:w="7905" w:type="dxa"/>
          </w:tcPr>
          <w:p w:rsidR="002636BC" w:rsidRPr="00DD24CB" w:rsidRDefault="002636BC" w:rsidP="00662B86">
            <w:pPr>
              <w:jc w:val="both"/>
              <w:rPr>
                <w:sz w:val="22"/>
                <w:szCs w:val="22"/>
              </w:rPr>
            </w:pPr>
          </w:p>
        </w:tc>
        <w:tc>
          <w:tcPr>
            <w:tcW w:w="1208" w:type="dxa"/>
          </w:tcPr>
          <w:p w:rsidR="002636BC" w:rsidRPr="00DD24CB" w:rsidRDefault="002636BC" w:rsidP="002636BC">
            <w:pPr>
              <w:jc w:val="center"/>
              <w:rPr>
                <w:sz w:val="22"/>
                <w:szCs w:val="22"/>
              </w:rPr>
            </w:pPr>
            <w:r>
              <w:rPr>
                <w:sz w:val="22"/>
                <w:szCs w:val="22"/>
              </w:rPr>
              <w:t>550</w:t>
            </w:r>
          </w:p>
        </w:tc>
        <w:tc>
          <w:tcPr>
            <w:tcW w:w="1127" w:type="dxa"/>
          </w:tcPr>
          <w:p w:rsidR="002636BC" w:rsidRPr="00DD24CB" w:rsidRDefault="002636BC" w:rsidP="00655EB7">
            <w:pPr>
              <w:jc w:val="center"/>
              <w:rPr>
                <w:sz w:val="22"/>
                <w:szCs w:val="22"/>
              </w:rPr>
            </w:pPr>
            <w:r>
              <w:rPr>
                <w:sz w:val="22"/>
                <w:szCs w:val="22"/>
              </w:rPr>
              <w:t>682</w:t>
            </w:r>
          </w:p>
        </w:tc>
      </w:tr>
    </w:tbl>
    <w:p w:rsidR="00662B86" w:rsidRPr="00DD24CB" w:rsidRDefault="00662B86" w:rsidP="00662B86">
      <w:pPr>
        <w:ind w:firstLine="567"/>
        <w:jc w:val="both"/>
        <w:rPr>
          <w:szCs w:val="24"/>
        </w:rPr>
      </w:pPr>
      <w:r w:rsidRPr="00DD24CB">
        <w:rPr>
          <w:szCs w:val="24"/>
        </w:rPr>
        <w:t xml:space="preserve">Фінансові активи </w:t>
      </w:r>
      <w:r w:rsidR="00034371" w:rsidRPr="00DD24CB">
        <w:rPr>
          <w:szCs w:val="24"/>
        </w:rPr>
        <w:t>що</w:t>
      </w:r>
      <w:r w:rsidRPr="00DD24CB">
        <w:rPr>
          <w:szCs w:val="24"/>
        </w:rPr>
        <w:t xml:space="preserve"> не забезпечені заставою або іншими додатковими кредитними забезпеченнями</w:t>
      </w:r>
      <w:r w:rsidR="00034371" w:rsidRPr="00DD24CB">
        <w:rPr>
          <w:szCs w:val="24"/>
        </w:rPr>
        <w:t xml:space="preserve"> не значні, й складають відповідно на кінець року</w:t>
      </w:r>
      <w:r w:rsidR="00967327">
        <w:rPr>
          <w:szCs w:val="24"/>
        </w:rPr>
        <w:t>:</w:t>
      </w:r>
      <w:r w:rsidR="002636BC">
        <w:rPr>
          <w:szCs w:val="24"/>
        </w:rPr>
        <w:t xml:space="preserve"> 22 </w:t>
      </w:r>
      <w:r w:rsidR="00034371" w:rsidRPr="00DD24CB">
        <w:rPr>
          <w:szCs w:val="24"/>
        </w:rPr>
        <w:t>тис грн.</w:t>
      </w:r>
      <w:r w:rsidR="00967327">
        <w:rPr>
          <w:szCs w:val="24"/>
        </w:rPr>
        <w:t>-202</w:t>
      </w:r>
      <w:r w:rsidR="002636BC">
        <w:rPr>
          <w:szCs w:val="24"/>
        </w:rPr>
        <w:t>3</w:t>
      </w:r>
      <w:r w:rsidR="00967327">
        <w:rPr>
          <w:szCs w:val="24"/>
        </w:rPr>
        <w:t xml:space="preserve">; та </w:t>
      </w:r>
      <w:r w:rsidR="002636BC">
        <w:rPr>
          <w:szCs w:val="24"/>
        </w:rPr>
        <w:t>88</w:t>
      </w:r>
      <w:r w:rsidR="00967327">
        <w:rPr>
          <w:szCs w:val="24"/>
        </w:rPr>
        <w:t xml:space="preserve"> тис. грн. - 202</w:t>
      </w:r>
      <w:r w:rsidR="002636BC">
        <w:rPr>
          <w:szCs w:val="24"/>
        </w:rPr>
        <w:t>4</w:t>
      </w:r>
      <w:r w:rsidR="00967327">
        <w:rPr>
          <w:szCs w:val="24"/>
        </w:rPr>
        <w:t>р.</w:t>
      </w:r>
      <w:r w:rsidR="00034371" w:rsidRPr="00DD24CB">
        <w:rPr>
          <w:szCs w:val="24"/>
        </w:rPr>
        <w:t>Ломбард</w:t>
      </w:r>
      <w:r w:rsidRPr="00DD24CB">
        <w:rPr>
          <w:szCs w:val="24"/>
        </w:rPr>
        <w:t xml:space="preserve"> не є схильн</w:t>
      </w:r>
      <w:r w:rsidR="00034371" w:rsidRPr="00DD24CB">
        <w:rPr>
          <w:szCs w:val="24"/>
        </w:rPr>
        <w:t>им до</w:t>
      </w:r>
      <w:r w:rsidRPr="00DD24CB">
        <w:rPr>
          <w:szCs w:val="24"/>
        </w:rPr>
        <w:t xml:space="preserve"> впливу суттєвих кредитних ризиків щодо грошових коштів, оскільки в</w:t>
      </w:r>
      <w:r w:rsidR="00034371" w:rsidRPr="00DD24CB">
        <w:rPr>
          <w:szCs w:val="24"/>
        </w:rPr>
        <w:t>і</w:t>
      </w:r>
      <w:r w:rsidRPr="00DD24CB">
        <w:rPr>
          <w:szCs w:val="24"/>
        </w:rPr>
        <w:t>н обслуговується банк</w:t>
      </w:r>
      <w:r w:rsidR="00034371" w:rsidRPr="00DD24CB">
        <w:rPr>
          <w:szCs w:val="24"/>
        </w:rPr>
        <w:t>о</w:t>
      </w:r>
      <w:r w:rsidRPr="00DD24CB">
        <w:rPr>
          <w:szCs w:val="24"/>
        </w:rPr>
        <w:t>м з високим кредитним рейтинг</w:t>
      </w:r>
      <w:r w:rsidR="00034371" w:rsidRPr="00DD24CB">
        <w:rPr>
          <w:szCs w:val="24"/>
        </w:rPr>
        <w:t>о</w:t>
      </w:r>
      <w:r w:rsidRPr="00DD24CB">
        <w:rPr>
          <w:szCs w:val="24"/>
        </w:rPr>
        <w:t>м.</w:t>
      </w:r>
    </w:p>
    <w:p w:rsidR="00662B86" w:rsidRPr="00DD24CB" w:rsidRDefault="00662B86" w:rsidP="00662B86">
      <w:pPr>
        <w:ind w:firstLine="567"/>
        <w:jc w:val="both"/>
        <w:rPr>
          <w:szCs w:val="24"/>
        </w:rPr>
      </w:pPr>
      <w:r w:rsidRPr="00DD24CB">
        <w:rPr>
          <w:szCs w:val="24"/>
        </w:rPr>
        <w:t xml:space="preserve">При розподілі дебіторської заборгованості за термінами погашення прострочена дебіторська заборгованість з терміном понад </w:t>
      </w:r>
      <w:r w:rsidR="00034371" w:rsidRPr="00DD24CB">
        <w:rPr>
          <w:szCs w:val="24"/>
        </w:rPr>
        <w:t>три  місяці</w:t>
      </w:r>
      <w:r w:rsidRPr="00DD24CB">
        <w:rPr>
          <w:szCs w:val="24"/>
        </w:rPr>
        <w:t xml:space="preserve"> відсутня.</w:t>
      </w:r>
    </w:p>
    <w:p w:rsidR="00662B86" w:rsidRPr="00DD24CB" w:rsidRDefault="00662B86" w:rsidP="00662B86">
      <w:pPr>
        <w:ind w:firstLine="567"/>
        <w:jc w:val="both"/>
        <w:rPr>
          <w:szCs w:val="24"/>
        </w:rPr>
      </w:pPr>
      <w:r w:rsidRPr="00DD24CB">
        <w:rPr>
          <w:szCs w:val="24"/>
        </w:rPr>
        <w:t xml:space="preserve">Керівництво Підприємства вважає, що кредитний ризик по відношенню дебіторської заборгованості відображується </w:t>
      </w:r>
      <w:r w:rsidR="00DC4D71" w:rsidRPr="00DD24CB">
        <w:rPr>
          <w:szCs w:val="24"/>
        </w:rPr>
        <w:t xml:space="preserve">адекватно, резерв не </w:t>
      </w:r>
      <w:r w:rsidRPr="00DD24CB">
        <w:rPr>
          <w:szCs w:val="24"/>
        </w:rPr>
        <w:t>нарахов</w:t>
      </w:r>
      <w:r w:rsidR="00DC4D71" w:rsidRPr="00DD24CB">
        <w:rPr>
          <w:szCs w:val="24"/>
        </w:rPr>
        <w:t>ується, заборгованість достатньо покривається заставним ліквідним майном.</w:t>
      </w:r>
    </w:p>
    <w:p w:rsidR="00662B86" w:rsidRPr="00DD24CB" w:rsidRDefault="00662B86" w:rsidP="00662B86">
      <w:pPr>
        <w:ind w:firstLine="567"/>
        <w:jc w:val="both"/>
        <w:rPr>
          <w:b/>
          <w:szCs w:val="24"/>
        </w:rPr>
      </w:pPr>
      <w:r w:rsidRPr="00DD24CB">
        <w:rPr>
          <w:b/>
          <w:szCs w:val="24"/>
        </w:rPr>
        <w:t>Ризик ліквідності</w:t>
      </w:r>
    </w:p>
    <w:p w:rsidR="00662B86" w:rsidRPr="00DD24CB" w:rsidRDefault="00662B86" w:rsidP="00662B86">
      <w:pPr>
        <w:ind w:firstLine="567"/>
        <w:jc w:val="both"/>
        <w:rPr>
          <w:szCs w:val="24"/>
        </w:rPr>
      </w:pPr>
      <w:r w:rsidRPr="00DD24CB">
        <w:rPr>
          <w:szCs w:val="24"/>
        </w:rPr>
        <w:t>Ризик ліквідності є ризиком того, що Підприємство не зможе платити за своїми зобов’язаннями у встановлені строки. Підприємство ретельно стежить за плановими погашеннями своїх зобов'язань і прогнозами грошових надходжень та платежів в ході звичайної операційної діяльності. Дані, що використовуються для аналізу відповідних грошових потоків, відповідають даним угод.</w:t>
      </w:r>
    </w:p>
    <w:p w:rsidR="00662B86" w:rsidRPr="00DD24CB" w:rsidRDefault="00662B86" w:rsidP="00662B86">
      <w:pPr>
        <w:ind w:firstLine="567"/>
        <w:jc w:val="both"/>
        <w:rPr>
          <w:szCs w:val="24"/>
        </w:rPr>
      </w:pPr>
      <w:r w:rsidRPr="00DD24CB">
        <w:rPr>
          <w:szCs w:val="24"/>
        </w:rPr>
        <w:t>Підприємство здійснює контроль над ризиком дефіциту грошових коштів, використовуючи інструмент планування поточної ліквідності.</w:t>
      </w:r>
    </w:p>
    <w:p w:rsidR="00662B86" w:rsidRDefault="00662B86" w:rsidP="00662B86">
      <w:pPr>
        <w:ind w:firstLine="567"/>
        <w:jc w:val="both"/>
        <w:rPr>
          <w:szCs w:val="24"/>
        </w:rPr>
      </w:pPr>
      <w:r w:rsidRPr="00DD24CB">
        <w:rPr>
          <w:szCs w:val="24"/>
        </w:rPr>
        <w:t xml:space="preserve">Нижче представлена узагальнена інформація щодо договірних недисконтованих платежів по фінансових зобов`язаннях </w:t>
      </w:r>
      <w:r w:rsidR="009518D7" w:rsidRPr="00DD24CB">
        <w:rPr>
          <w:szCs w:val="24"/>
        </w:rPr>
        <w:t>Ломбарду</w:t>
      </w:r>
      <w:r w:rsidRPr="00DD24CB">
        <w:rPr>
          <w:szCs w:val="24"/>
        </w:rPr>
        <w:t xml:space="preserve"> в розрізі строків погашення цих зобов`язань.</w:t>
      </w:r>
    </w:p>
    <w:p w:rsidR="00DD24CB" w:rsidRPr="00DD24CB" w:rsidRDefault="00DD24CB" w:rsidP="00662B86">
      <w:pPr>
        <w:ind w:firstLine="567"/>
        <w:jc w:val="both"/>
        <w:rPr>
          <w:szCs w:val="24"/>
        </w:rPr>
      </w:pPr>
    </w:p>
    <w:tbl>
      <w:tblPr>
        <w:tblStyle w:val="16"/>
        <w:tblW w:w="10315" w:type="dxa"/>
        <w:tblLook w:val="04A0"/>
      </w:tblPr>
      <w:tblGrid>
        <w:gridCol w:w="4361"/>
        <w:gridCol w:w="1276"/>
        <w:gridCol w:w="1134"/>
        <w:gridCol w:w="1134"/>
        <w:gridCol w:w="1134"/>
        <w:gridCol w:w="1276"/>
      </w:tblGrid>
      <w:tr w:rsidR="00662B86" w:rsidRPr="00DD24CB" w:rsidTr="00DD24CB">
        <w:tc>
          <w:tcPr>
            <w:tcW w:w="4361" w:type="dxa"/>
          </w:tcPr>
          <w:p w:rsidR="00662B86" w:rsidRPr="00B15924" w:rsidRDefault="00662B86" w:rsidP="00B15924">
            <w:pPr>
              <w:jc w:val="both"/>
              <w:rPr>
                <w:szCs w:val="24"/>
                <w:lang w:val="ru-RU"/>
              </w:rPr>
            </w:pPr>
            <w:r w:rsidRPr="00DD24CB">
              <w:rPr>
                <w:szCs w:val="24"/>
              </w:rPr>
              <w:t>на 31 грудня 202</w:t>
            </w:r>
            <w:r w:rsidR="00B15924">
              <w:rPr>
                <w:szCs w:val="24"/>
                <w:lang w:val="ru-RU"/>
              </w:rPr>
              <w:t>4</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До 1 року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1 до 2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2 до 5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Більше 5 років </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Кредити банків, з урахуванням заборгованості по відсотках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Майбутні відсотки за кредитами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Платежі за фінансовою орендою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Поточна кредиторська заборгованість за товари, роботи, послуги </w:t>
            </w:r>
          </w:p>
        </w:tc>
        <w:tc>
          <w:tcPr>
            <w:tcW w:w="1276" w:type="dxa"/>
          </w:tcPr>
          <w:p w:rsidR="00662B86" w:rsidRPr="00DD24CB" w:rsidRDefault="00662B86" w:rsidP="00662B86">
            <w:pPr>
              <w:autoSpaceDE w:val="0"/>
              <w:autoSpaceDN w:val="0"/>
              <w:adjustRightInd w:val="0"/>
              <w:jc w:val="center"/>
              <w:rPr>
                <w:color w:val="000000"/>
                <w:sz w:val="20"/>
              </w:rPr>
            </w:pP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C47EB5" w:rsidP="00662B86">
            <w:pPr>
              <w:autoSpaceDE w:val="0"/>
              <w:autoSpaceDN w:val="0"/>
              <w:adjustRightInd w:val="0"/>
              <w:jc w:val="center"/>
              <w:rPr>
                <w:color w:val="000000"/>
                <w:sz w:val="20"/>
              </w:rPr>
            </w:pPr>
            <w:r>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Інша кредиторська заборгованість</w:t>
            </w:r>
          </w:p>
        </w:tc>
        <w:tc>
          <w:tcPr>
            <w:tcW w:w="1276" w:type="dxa"/>
          </w:tcPr>
          <w:p w:rsidR="00662B86" w:rsidRPr="00DD24CB" w:rsidRDefault="00C47EB5" w:rsidP="00662B86">
            <w:pPr>
              <w:autoSpaceDE w:val="0"/>
              <w:autoSpaceDN w:val="0"/>
              <w:adjustRightInd w:val="0"/>
              <w:jc w:val="center"/>
              <w:rPr>
                <w:color w:val="000000"/>
                <w:sz w:val="20"/>
              </w:rPr>
            </w:pPr>
            <w:r>
              <w:rPr>
                <w:color w:val="000000"/>
                <w:sz w:val="20"/>
              </w:rPr>
              <w:t>12</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C47EB5" w:rsidP="00662B86">
            <w:pPr>
              <w:autoSpaceDE w:val="0"/>
              <w:autoSpaceDN w:val="0"/>
              <w:adjustRightInd w:val="0"/>
              <w:jc w:val="center"/>
              <w:rPr>
                <w:color w:val="000000"/>
                <w:sz w:val="20"/>
              </w:rPr>
            </w:pPr>
            <w:r>
              <w:rPr>
                <w:color w:val="000000"/>
                <w:sz w:val="20"/>
              </w:rPr>
              <w:t>12</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c>
          <w:tcPr>
            <w:tcW w:w="1276" w:type="dxa"/>
          </w:tcPr>
          <w:p w:rsidR="00662B86" w:rsidRPr="00DD24CB" w:rsidRDefault="00C47EB5" w:rsidP="00662B86">
            <w:pPr>
              <w:autoSpaceDE w:val="0"/>
              <w:autoSpaceDN w:val="0"/>
              <w:adjustRightInd w:val="0"/>
              <w:jc w:val="center"/>
              <w:rPr>
                <w:b/>
                <w:color w:val="000000"/>
                <w:sz w:val="20"/>
              </w:rPr>
            </w:pPr>
            <w:r>
              <w:rPr>
                <w:b/>
                <w:color w:val="000000"/>
                <w:sz w:val="20"/>
              </w:rPr>
              <w:t>12</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276" w:type="dxa"/>
          </w:tcPr>
          <w:p w:rsidR="00662B86" w:rsidRPr="00DD24CB" w:rsidRDefault="00C47EB5" w:rsidP="00662B86">
            <w:pPr>
              <w:autoSpaceDE w:val="0"/>
              <w:autoSpaceDN w:val="0"/>
              <w:adjustRightInd w:val="0"/>
              <w:jc w:val="center"/>
              <w:rPr>
                <w:color w:val="000000"/>
                <w:sz w:val="20"/>
              </w:rPr>
            </w:pPr>
            <w:r>
              <w:rPr>
                <w:color w:val="000000"/>
                <w:sz w:val="20"/>
              </w:rPr>
              <w:t>12</w:t>
            </w:r>
          </w:p>
        </w:tc>
      </w:tr>
    </w:tbl>
    <w:p w:rsidR="00662B86" w:rsidRPr="00DD24CB" w:rsidRDefault="00662B86" w:rsidP="00662B86">
      <w:pPr>
        <w:ind w:firstLine="567"/>
        <w:jc w:val="both"/>
        <w:rPr>
          <w:szCs w:val="24"/>
        </w:rPr>
      </w:pPr>
    </w:p>
    <w:tbl>
      <w:tblPr>
        <w:tblStyle w:val="16"/>
        <w:tblW w:w="10315" w:type="dxa"/>
        <w:tblLook w:val="04A0"/>
      </w:tblPr>
      <w:tblGrid>
        <w:gridCol w:w="4361"/>
        <w:gridCol w:w="1276"/>
        <w:gridCol w:w="1134"/>
        <w:gridCol w:w="1134"/>
        <w:gridCol w:w="1134"/>
        <w:gridCol w:w="1276"/>
      </w:tblGrid>
      <w:tr w:rsidR="00662B86" w:rsidRPr="00DD24CB" w:rsidTr="00DD24CB">
        <w:tc>
          <w:tcPr>
            <w:tcW w:w="4361" w:type="dxa"/>
          </w:tcPr>
          <w:p w:rsidR="00662B86" w:rsidRPr="00FF6E99" w:rsidRDefault="00662B86" w:rsidP="00B15924">
            <w:pPr>
              <w:jc w:val="both"/>
              <w:rPr>
                <w:szCs w:val="24"/>
                <w:lang w:val="ru-RU"/>
              </w:rPr>
            </w:pPr>
            <w:r w:rsidRPr="00DD24CB">
              <w:rPr>
                <w:szCs w:val="24"/>
              </w:rPr>
              <w:t>на 31 грудня 202</w:t>
            </w:r>
            <w:r w:rsidR="00B15924">
              <w:rPr>
                <w:szCs w:val="24"/>
                <w:lang w:val="ru-RU"/>
              </w:rPr>
              <w:t>4</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До 1 року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1 до 2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2 до 5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Більше 5 років </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Кредити банків, з урахуванням заборгованості по відсотках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Майбутні відсотки за кредитами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Платежі за фінансовою орендою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Поточна кредиторська заборгованість за товари, роботи, послуги </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Інша кредиторська заборгованість</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12</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12</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c>
          <w:tcPr>
            <w:tcW w:w="1276" w:type="dxa"/>
          </w:tcPr>
          <w:p w:rsidR="00662B86" w:rsidRPr="00DD24CB" w:rsidRDefault="00967327" w:rsidP="00662B86">
            <w:pPr>
              <w:autoSpaceDE w:val="0"/>
              <w:autoSpaceDN w:val="0"/>
              <w:adjustRightInd w:val="0"/>
              <w:jc w:val="center"/>
              <w:rPr>
                <w:b/>
                <w:color w:val="000000"/>
                <w:sz w:val="20"/>
              </w:rPr>
            </w:pPr>
            <w:r>
              <w:rPr>
                <w:b/>
                <w:color w:val="000000"/>
                <w:sz w:val="20"/>
              </w:rPr>
              <w:t>12</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276" w:type="dxa"/>
          </w:tcPr>
          <w:p w:rsidR="00662B86" w:rsidRPr="00DD24CB" w:rsidRDefault="00967327" w:rsidP="00662B86">
            <w:pPr>
              <w:autoSpaceDE w:val="0"/>
              <w:autoSpaceDN w:val="0"/>
              <w:adjustRightInd w:val="0"/>
              <w:jc w:val="center"/>
              <w:rPr>
                <w:color w:val="000000"/>
                <w:sz w:val="20"/>
              </w:rPr>
            </w:pPr>
            <w:r>
              <w:rPr>
                <w:b/>
                <w:bCs/>
                <w:color w:val="000000"/>
                <w:sz w:val="20"/>
              </w:rPr>
              <w:t>12</w:t>
            </w:r>
          </w:p>
        </w:tc>
      </w:tr>
    </w:tbl>
    <w:p w:rsidR="00AA4472" w:rsidRDefault="00AA4472" w:rsidP="00662B86">
      <w:pPr>
        <w:ind w:left="-142" w:right="-283" w:firstLine="426"/>
        <w:jc w:val="both"/>
        <w:rPr>
          <w:b/>
          <w:szCs w:val="24"/>
          <w:lang w:val="ru-RU"/>
        </w:rPr>
      </w:pPr>
    </w:p>
    <w:p w:rsidR="00DF3A77" w:rsidRPr="00DD24CB" w:rsidRDefault="00662B86" w:rsidP="00890858">
      <w:pPr>
        <w:ind w:left="-142" w:right="-283" w:firstLine="426"/>
        <w:jc w:val="center"/>
        <w:rPr>
          <w:b/>
          <w:szCs w:val="24"/>
        </w:rPr>
      </w:pPr>
      <w:r w:rsidRPr="00DD24CB">
        <w:rPr>
          <w:b/>
          <w:szCs w:val="24"/>
        </w:rPr>
        <w:t>8</w:t>
      </w:r>
      <w:r w:rsidR="00DF3A77" w:rsidRPr="00DD24CB">
        <w:rPr>
          <w:b/>
          <w:szCs w:val="24"/>
        </w:rPr>
        <w:t>. Інше.</w:t>
      </w:r>
    </w:p>
    <w:p w:rsidR="00DF3A77" w:rsidRPr="00DD24CB" w:rsidRDefault="00DF3A77" w:rsidP="007602DD">
      <w:pPr>
        <w:ind w:left="-142" w:right="-283" w:firstLine="426"/>
        <w:jc w:val="both"/>
        <w:rPr>
          <w:szCs w:val="24"/>
        </w:rPr>
      </w:pPr>
      <w:r w:rsidRPr="00DD24CB">
        <w:rPr>
          <w:szCs w:val="24"/>
        </w:rPr>
        <w:t>Ми стверджуємо, що керівництво визнає свою відповідальність за розробку, встановлення й підтримання системи внутрішнього контролю необхідну для запобігання та виявлення шахрайства та помилок.</w:t>
      </w:r>
    </w:p>
    <w:p w:rsidR="00DF3A77" w:rsidRPr="00DD24CB" w:rsidRDefault="00DF3A77" w:rsidP="007602DD">
      <w:pPr>
        <w:tabs>
          <w:tab w:val="left" w:pos="567"/>
        </w:tabs>
        <w:ind w:left="-142" w:right="-283" w:firstLine="426"/>
        <w:contextualSpacing/>
        <w:jc w:val="both"/>
        <w:rPr>
          <w:szCs w:val="24"/>
        </w:rPr>
      </w:pPr>
      <w:r w:rsidRPr="00DD24CB">
        <w:rPr>
          <w:szCs w:val="24"/>
        </w:rPr>
        <w:t>Керівництво ломбарду несе відповідальність за нагляд за процесом звітування компанії.</w:t>
      </w:r>
    </w:p>
    <w:p w:rsidR="00DF3A77" w:rsidRPr="007602DD" w:rsidRDefault="00DF3A77" w:rsidP="007602DD">
      <w:pPr>
        <w:ind w:left="-142" w:right="-283" w:firstLine="426"/>
        <w:contextualSpacing/>
        <w:jc w:val="both"/>
        <w:rPr>
          <w:rStyle w:val="FontStyle51"/>
          <w:sz w:val="24"/>
          <w:szCs w:val="24"/>
        </w:rPr>
      </w:pPr>
      <w:r w:rsidRPr="00DD24CB">
        <w:rPr>
          <w:szCs w:val="24"/>
        </w:rPr>
        <w:t>Керівництвом визнає свою відповідальність за складання фінансової звітності відповідно до застосовної концептуальної основи фінансової</w:t>
      </w:r>
      <w:r w:rsidRPr="007602DD">
        <w:rPr>
          <w:szCs w:val="24"/>
        </w:rPr>
        <w:t xml:space="preserve"> звітності, включаючи її достовірне подання.</w:t>
      </w:r>
    </w:p>
    <w:p w:rsidR="00DF3A77" w:rsidRPr="007602DD" w:rsidRDefault="00DF3A77" w:rsidP="007602DD">
      <w:pPr>
        <w:ind w:left="-142" w:right="-283" w:firstLine="426"/>
        <w:contextualSpacing/>
        <w:jc w:val="both"/>
        <w:rPr>
          <w:szCs w:val="24"/>
        </w:rPr>
      </w:pPr>
      <w:r w:rsidRPr="007602DD">
        <w:rPr>
          <w:szCs w:val="24"/>
        </w:rPr>
        <w:lastRenderedPageBreak/>
        <w:t xml:space="preserve">В ломбарді відсутні  суттєві судові справи, позови, умовні зобов'язання й умовні активи, тому ми не ідентифікуємо їх в розкриттях до фінансової звітності. </w:t>
      </w:r>
    </w:p>
    <w:p w:rsidR="00127704" w:rsidRDefault="00127704" w:rsidP="007602DD">
      <w:pPr>
        <w:ind w:left="-142" w:right="-283" w:firstLine="426"/>
        <w:contextualSpacing/>
        <w:jc w:val="both"/>
        <w:rPr>
          <w:i/>
          <w:szCs w:val="24"/>
        </w:rPr>
      </w:pPr>
    </w:p>
    <w:p w:rsidR="00DF3A77" w:rsidRPr="00890858" w:rsidRDefault="00DF3A77" w:rsidP="007602DD">
      <w:pPr>
        <w:ind w:left="-142" w:right="-283" w:firstLine="426"/>
        <w:jc w:val="both"/>
        <w:rPr>
          <w:b/>
          <w:i/>
          <w:szCs w:val="24"/>
        </w:rPr>
      </w:pPr>
      <w:r w:rsidRPr="00890858">
        <w:rPr>
          <w:b/>
          <w:i/>
          <w:szCs w:val="24"/>
        </w:rPr>
        <w:t>Операції із пов’язаними сторонами</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Пов’язаними особами для Ломбарду є: засновники й  посадові особи Ломбарду та члени їхніх сімей; особи, які відповідно до законодавства України контролюють діяльність Ломбарду; юридичні особи, що контролюються Ломбардом або разом з ним перебувають під контролем третьої особи. </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Протягом звітного року Ломбард мав операції з пов'язаними сторонами, а саме,  виплачувалась заробітна плата згідно штатного розкладу посадовим особам, директору та головному бухгалтеру, та утримувались податки з заробітної плати. </w:t>
      </w:r>
    </w:p>
    <w:p w:rsidR="00127704" w:rsidRPr="00033496" w:rsidRDefault="00127704" w:rsidP="007602DD">
      <w:pPr>
        <w:tabs>
          <w:tab w:val="left" w:pos="0"/>
        </w:tabs>
        <w:autoSpaceDE w:val="0"/>
        <w:autoSpaceDN w:val="0"/>
        <w:adjustRightInd w:val="0"/>
        <w:ind w:left="-142" w:right="-283" w:firstLine="426"/>
        <w:jc w:val="both"/>
        <w:rPr>
          <w:b/>
          <w:i/>
          <w:szCs w:val="24"/>
        </w:rPr>
      </w:pPr>
    </w:p>
    <w:p w:rsidR="00DF3A77" w:rsidRPr="00033496" w:rsidRDefault="00DF3A77" w:rsidP="007602DD">
      <w:pPr>
        <w:tabs>
          <w:tab w:val="left" w:pos="0"/>
        </w:tabs>
        <w:autoSpaceDE w:val="0"/>
        <w:autoSpaceDN w:val="0"/>
        <w:adjustRightInd w:val="0"/>
        <w:ind w:left="-142" w:right="-283" w:firstLine="426"/>
        <w:jc w:val="both"/>
        <w:rPr>
          <w:b/>
          <w:szCs w:val="24"/>
        </w:rPr>
      </w:pPr>
      <w:r w:rsidRPr="00033496">
        <w:rPr>
          <w:b/>
          <w:i/>
          <w:szCs w:val="24"/>
        </w:rPr>
        <w:t>Заробітна плата</w:t>
      </w:r>
      <w:r w:rsidRPr="00033496">
        <w:rPr>
          <w:b/>
          <w:szCs w:val="24"/>
        </w:rPr>
        <w:t>.</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Нарахування заробітної  плат</w:t>
      </w:r>
      <w:r w:rsidRPr="007602DD">
        <w:rPr>
          <w:szCs w:val="24"/>
          <w:lang w:val="ru-RU"/>
        </w:rPr>
        <w:t>и</w:t>
      </w:r>
      <w:r w:rsidRPr="007602DD">
        <w:rPr>
          <w:szCs w:val="24"/>
        </w:rPr>
        <w:t xml:space="preserve"> персоналу Ломбарду протягом 202</w:t>
      </w:r>
      <w:r w:rsidR="003F5802">
        <w:rPr>
          <w:szCs w:val="24"/>
        </w:rPr>
        <w:t>4</w:t>
      </w:r>
      <w:r w:rsidRPr="007602DD">
        <w:rPr>
          <w:szCs w:val="24"/>
        </w:rPr>
        <w:t xml:space="preserve"> року відбувалось відповідно до встановленої системи оплати праці. Компенсації та інші додаткові виплати керівництву Ломбарду, іншому управлінському персоналу не здійснювались.  Пенсійними програмами товариство не користується. Резерви забезпечення майбутніх витрат і платежів пов’язаних з оплатою праці не нараховувались.</w:t>
      </w:r>
    </w:p>
    <w:p w:rsidR="00127704" w:rsidRDefault="00127704" w:rsidP="007602DD">
      <w:pPr>
        <w:tabs>
          <w:tab w:val="left" w:pos="0"/>
        </w:tabs>
        <w:autoSpaceDE w:val="0"/>
        <w:autoSpaceDN w:val="0"/>
        <w:adjustRightInd w:val="0"/>
        <w:ind w:left="-142" w:right="-283" w:firstLine="426"/>
        <w:jc w:val="both"/>
        <w:rPr>
          <w:i/>
          <w:szCs w:val="24"/>
        </w:rPr>
      </w:pPr>
    </w:p>
    <w:p w:rsidR="00DF3A77" w:rsidRPr="00033496" w:rsidRDefault="00DF3A77" w:rsidP="007602DD">
      <w:pPr>
        <w:tabs>
          <w:tab w:val="left" w:pos="0"/>
        </w:tabs>
        <w:autoSpaceDE w:val="0"/>
        <w:autoSpaceDN w:val="0"/>
        <w:adjustRightInd w:val="0"/>
        <w:ind w:left="-142" w:right="-283" w:firstLine="426"/>
        <w:jc w:val="both"/>
        <w:rPr>
          <w:b/>
          <w:i/>
          <w:szCs w:val="24"/>
        </w:rPr>
      </w:pPr>
      <w:r w:rsidRPr="00033496">
        <w:rPr>
          <w:b/>
          <w:i/>
          <w:szCs w:val="24"/>
        </w:rPr>
        <w:t>Події після дати балансу.</w:t>
      </w:r>
    </w:p>
    <w:p w:rsidR="00033496" w:rsidRPr="00A2624D" w:rsidRDefault="00033496" w:rsidP="007602DD">
      <w:pPr>
        <w:widowControl w:val="0"/>
        <w:tabs>
          <w:tab w:val="left" w:pos="0"/>
        </w:tabs>
        <w:autoSpaceDE w:val="0"/>
        <w:autoSpaceDN w:val="0"/>
        <w:adjustRightInd w:val="0"/>
        <w:ind w:left="-142" w:right="-283" w:firstLine="426"/>
        <w:jc w:val="both"/>
        <w:rPr>
          <w:szCs w:val="24"/>
        </w:rPr>
      </w:pPr>
      <w:r w:rsidRPr="00A2624D">
        <w:rPr>
          <w:szCs w:val="24"/>
        </w:rPr>
        <w:t xml:space="preserve">В період між датою балансу та остаточною датою затвердження фінансової звітності до випуску, не відбулось інших суттєвих подій, крім викладених в Примітці 2, що продовжують свій вплив на діяльність підприємства, що могли б потребувати 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  Варто зазначити, що повномасштабна агресія </w:t>
      </w:r>
      <w:proofErr w:type="spellStart"/>
      <w:r w:rsidRPr="00A2624D">
        <w:rPr>
          <w:szCs w:val="24"/>
        </w:rPr>
        <w:t>росії</w:t>
      </w:r>
      <w:proofErr w:type="spellEnd"/>
      <w:r w:rsidRPr="00A2624D">
        <w:rPr>
          <w:szCs w:val="24"/>
        </w:rPr>
        <w:t xml:space="preserve"> триває, військовий стан в Україні продовжено, й можливий вплив її результатів на подальшу роботу товариства зараз спрогнозувати неможливо.</w:t>
      </w:r>
    </w:p>
    <w:p w:rsidR="007F0E1C" w:rsidRDefault="007F0E1C" w:rsidP="007602DD">
      <w:pPr>
        <w:widowControl w:val="0"/>
        <w:tabs>
          <w:tab w:val="left" w:pos="0"/>
        </w:tabs>
        <w:autoSpaceDE w:val="0"/>
        <w:autoSpaceDN w:val="0"/>
        <w:adjustRightInd w:val="0"/>
        <w:ind w:left="-142" w:right="-283" w:firstLine="426"/>
        <w:jc w:val="both"/>
        <w:rPr>
          <w:rFonts w:eastAsia="SimSun"/>
          <w:kern w:val="16"/>
          <w:szCs w:val="24"/>
        </w:rPr>
      </w:pPr>
      <w:r w:rsidRPr="00A2624D">
        <w:rPr>
          <w:rFonts w:eastAsia="SimSun"/>
          <w:kern w:val="16"/>
          <w:szCs w:val="24"/>
        </w:rPr>
        <w:t xml:space="preserve">Відповідно до засад, визначених МСБО 10 «Події після звітного періоду» </w:t>
      </w:r>
      <w:r w:rsidR="00033496" w:rsidRPr="00A2624D">
        <w:rPr>
          <w:rFonts w:eastAsia="SimSun"/>
          <w:kern w:val="16"/>
          <w:szCs w:val="24"/>
        </w:rPr>
        <w:t>в період між датою балансу та датою затвердження фінансової звітності до випуску, не відбулось інших суттєвих подій, що могли б потребувати 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 за звітний 202</w:t>
      </w:r>
      <w:r w:rsidR="003F5802">
        <w:rPr>
          <w:rFonts w:eastAsia="SimSun"/>
          <w:kern w:val="16"/>
          <w:szCs w:val="24"/>
        </w:rPr>
        <w:t>4</w:t>
      </w:r>
      <w:r w:rsidR="00033496" w:rsidRPr="00A2624D">
        <w:rPr>
          <w:rFonts w:eastAsia="SimSun"/>
          <w:kern w:val="16"/>
          <w:szCs w:val="24"/>
        </w:rPr>
        <w:t xml:space="preserve"> рік</w:t>
      </w:r>
      <w:r w:rsidRPr="00A2624D">
        <w:rPr>
          <w:rFonts w:eastAsia="SimSun"/>
          <w:kern w:val="16"/>
          <w:szCs w:val="24"/>
        </w:rPr>
        <w:t>.</w:t>
      </w:r>
    </w:p>
    <w:p w:rsidR="00A32CB7" w:rsidRPr="00262FC3" w:rsidRDefault="00A32CB7" w:rsidP="007602DD">
      <w:pPr>
        <w:ind w:left="-142" w:right="-283" w:firstLine="426"/>
        <w:rPr>
          <w:szCs w:val="24"/>
        </w:rPr>
      </w:pPr>
    </w:p>
    <w:p w:rsidR="00DF3A77" w:rsidRPr="007602DD" w:rsidRDefault="00DF3A77" w:rsidP="007602DD">
      <w:pPr>
        <w:ind w:left="-142" w:right="-283" w:firstLine="426"/>
        <w:rPr>
          <w:szCs w:val="24"/>
        </w:rPr>
      </w:pPr>
      <w:r w:rsidRPr="007602DD">
        <w:rPr>
          <w:szCs w:val="24"/>
        </w:rPr>
        <w:t>Директор</w:t>
      </w:r>
      <w:r w:rsidRPr="007602DD">
        <w:rPr>
          <w:szCs w:val="24"/>
        </w:rPr>
        <w:tab/>
      </w:r>
      <w:r w:rsidRPr="007602DD">
        <w:rPr>
          <w:szCs w:val="24"/>
        </w:rPr>
        <w:tab/>
      </w:r>
      <w:r w:rsidRPr="007602DD">
        <w:rPr>
          <w:szCs w:val="24"/>
        </w:rPr>
        <w:tab/>
      </w:r>
      <w:r w:rsidRPr="007602DD">
        <w:rPr>
          <w:szCs w:val="24"/>
        </w:rPr>
        <w:tab/>
      </w:r>
      <w:r w:rsidRPr="007602DD">
        <w:rPr>
          <w:szCs w:val="24"/>
        </w:rPr>
        <w:tab/>
      </w:r>
      <w:r w:rsidRPr="007602DD">
        <w:rPr>
          <w:szCs w:val="24"/>
        </w:rPr>
        <w:tab/>
        <w:t>Соколенко Н.О.</w:t>
      </w:r>
    </w:p>
    <w:p w:rsidR="00A32CB7" w:rsidRDefault="00A32CB7" w:rsidP="007602DD">
      <w:pPr>
        <w:ind w:left="-142" w:right="-283" w:firstLine="426"/>
        <w:rPr>
          <w:szCs w:val="24"/>
          <w:lang w:val="ru-RU"/>
        </w:rPr>
      </w:pPr>
    </w:p>
    <w:p w:rsidR="00DF3A77" w:rsidRPr="007602DD" w:rsidRDefault="00DF3A77" w:rsidP="007602DD">
      <w:pPr>
        <w:ind w:left="-142" w:right="-283" w:firstLine="426"/>
        <w:rPr>
          <w:szCs w:val="24"/>
        </w:rPr>
      </w:pPr>
      <w:r w:rsidRPr="007602DD">
        <w:rPr>
          <w:szCs w:val="24"/>
        </w:rPr>
        <w:t>Головний бухгалтер</w:t>
      </w:r>
      <w:r w:rsidRPr="007602DD">
        <w:rPr>
          <w:szCs w:val="24"/>
        </w:rPr>
        <w:tab/>
      </w:r>
      <w:r w:rsidRPr="007602DD">
        <w:rPr>
          <w:szCs w:val="24"/>
        </w:rPr>
        <w:tab/>
      </w:r>
      <w:r w:rsidRPr="007602DD">
        <w:rPr>
          <w:szCs w:val="24"/>
        </w:rPr>
        <w:tab/>
      </w:r>
      <w:r w:rsidRPr="007602DD">
        <w:rPr>
          <w:szCs w:val="24"/>
        </w:rPr>
        <w:tab/>
        <w:t>Соколенко А.Л.</w:t>
      </w:r>
    </w:p>
    <w:p w:rsidR="00234E51" w:rsidRPr="00DF3A77" w:rsidRDefault="00DF3A77" w:rsidP="00303DE7">
      <w:pPr>
        <w:ind w:firstLine="284"/>
        <w:rPr>
          <w:szCs w:val="24"/>
        </w:rPr>
      </w:pPr>
      <w:r w:rsidRPr="00D545C2">
        <w:rPr>
          <w:szCs w:val="24"/>
        </w:rPr>
        <w:t>1</w:t>
      </w:r>
      <w:r w:rsidR="00AA4472" w:rsidRPr="00D545C2">
        <w:rPr>
          <w:szCs w:val="24"/>
          <w:lang w:val="ru-RU"/>
        </w:rPr>
        <w:t>5</w:t>
      </w:r>
      <w:r w:rsidR="009E55B8">
        <w:rPr>
          <w:szCs w:val="24"/>
          <w:lang w:val="ru-RU"/>
        </w:rPr>
        <w:t xml:space="preserve"> </w:t>
      </w:r>
      <w:proofErr w:type="spellStart"/>
      <w:r w:rsidR="00655EB7" w:rsidRPr="00D545C2">
        <w:rPr>
          <w:szCs w:val="24"/>
          <w:lang w:val="ru-RU"/>
        </w:rPr>
        <w:t>березня</w:t>
      </w:r>
      <w:proofErr w:type="spellEnd"/>
      <w:r w:rsidR="009E55B8">
        <w:rPr>
          <w:szCs w:val="24"/>
          <w:lang w:val="ru-RU"/>
        </w:rPr>
        <w:t xml:space="preserve"> </w:t>
      </w:r>
      <w:r w:rsidRPr="007602DD">
        <w:rPr>
          <w:szCs w:val="24"/>
        </w:rPr>
        <w:t>202</w:t>
      </w:r>
      <w:r w:rsidR="003F5802">
        <w:rPr>
          <w:szCs w:val="24"/>
        </w:rPr>
        <w:t>5</w:t>
      </w:r>
      <w:r w:rsidRPr="007602DD">
        <w:rPr>
          <w:szCs w:val="24"/>
        </w:rPr>
        <w:t xml:space="preserve"> року</w:t>
      </w:r>
    </w:p>
    <w:sectPr w:rsidR="00234E51" w:rsidRPr="00DF3A77" w:rsidSect="00234E51">
      <w:pgSz w:w="11906" w:h="16838"/>
      <w:pgMar w:top="709" w:right="84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E4002EFF" w:usb1="C200247B" w:usb2="00000009" w:usb3="00000000" w:csb0="000001FF" w:csb1="00000000"/>
  </w:font>
  <w:font w:name="NTTimes/Cyrillic">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312E"/>
    <w:multiLevelType w:val="multilevel"/>
    <w:tmpl w:val="EE50F714"/>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1">
    <w:nsid w:val="07D40411"/>
    <w:multiLevelType w:val="multilevel"/>
    <w:tmpl w:val="65BA178E"/>
    <w:lvl w:ilvl="0">
      <w:start w:val="1"/>
      <w:numFmt w:val="decimal"/>
      <w:pStyle w:val="11"/>
      <w:suff w:val="nothing"/>
      <w:lvlText w:val=""/>
      <w:lvlJc w:val="left"/>
      <w:pPr>
        <w:tabs>
          <w:tab w:val="num" w:pos="0"/>
        </w:tabs>
        <w:suppressAutoHyphens/>
        <w:ind w:left="0" w:firstLine="0"/>
      </w:pPr>
    </w:lvl>
    <w:lvl w:ilvl="1">
      <w:start w:val="1"/>
      <w:numFmt w:val="decimal"/>
      <w:pStyle w:val="21"/>
      <w:suff w:val="nothing"/>
      <w:lvlText w:val=""/>
      <w:lvlJc w:val="left"/>
      <w:pPr>
        <w:tabs>
          <w:tab w:val="num" w:pos="0"/>
        </w:tabs>
        <w:suppressAutoHyphens/>
        <w:ind w:left="0" w:firstLine="0"/>
      </w:pPr>
    </w:lvl>
    <w:lvl w:ilvl="2">
      <w:start w:val="1"/>
      <w:numFmt w:val="decimal"/>
      <w:pStyle w:val="31"/>
      <w:suff w:val="nothing"/>
      <w:lvlText w:val=""/>
      <w:lvlJc w:val="left"/>
      <w:pPr>
        <w:tabs>
          <w:tab w:val="num" w:pos="0"/>
        </w:tabs>
        <w:suppressAutoHyphens/>
        <w:ind w:left="0" w:firstLine="0"/>
      </w:pPr>
    </w:lvl>
    <w:lvl w:ilvl="3">
      <w:numFmt w:val="none"/>
      <w:suff w:val="nothing"/>
      <w:lvlText w:val=""/>
      <w:lvlJc w:val="left"/>
      <w:pPr>
        <w:ind w:left="0"/>
      </w:pPr>
    </w:lvl>
    <w:lvl w:ilvl="4">
      <w:numFmt w:val="none"/>
      <w:suff w:val="nothing"/>
      <w:lvlText w:val=""/>
      <w:lvlJc w:val="left"/>
      <w:pPr>
        <w:ind w:left="0"/>
      </w:pPr>
    </w:lvl>
    <w:lvl w:ilvl="5">
      <w:numFmt w:val="none"/>
      <w:suff w:val="nothing"/>
      <w:lvlText w:val=""/>
      <w:lvlJc w:val="left"/>
      <w:pPr>
        <w:ind w:left="0"/>
      </w:pPr>
    </w:lvl>
    <w:lvl w:ilvl="6">
      <w:numFmt w:val="none"/>
      <w:suff w:val="nothing"/>
      <w:lvlText w:val=""/>
      <w:lvlJc w:val="left"/>
      <w:pPr>
        <w:ind w:left="0"/>
      </w:pPr>
    </w:lvl>
    <w:lvl w:ilvl="7">
      <w:numFmt w:val="none"/>
      <w:suff w:val="nothing"/>
      <w:lvlText w:val=""/>
      <w:lvlJc w:val="left"/>
      <w:pPr>
        <w:ind w:left="0"/>
      </w:pPr>
    </w:lvl>
    <w:lvl w:ilvl="8">
      <w:numFmt w:val="none"/>
      <w:suff w:val="nothing"/>
      <w:lvlText w:val=""/>
      <w:lvlJc w:val="left"/>
      <w:pPr>
        <w:ind w:left="0"/>
      </w:pPr>
    </w:lvl>
  </w:abstractNum>
  <w:abstractNum w:abstractNumId="2">
    <w:nsid w:val="080E220F"/>
    <w:multiLevelType w:val="multilevel"/>
    <w:tmpl w:val="B372C212"/>
    <w:lvl w:ilvl="0">
      <w:start w:val="2"/>
      <w:numFmt w:val="bullet"/>
      <w:lvlText w:val="-"/>
      <w:lvlJc w:val="left"/>
      <w:pPr>
        <w:tabs>
          <w:tab w:val="num" w:pos="0"/>
        </w:tabs>
        <w:suppressAutoHyphens/>
        <w:ind w:left="0" w:firstLine="0"/>
      </w:pPr>
      <w:rPr>
        <w:rFonts w:ascii="Times New Roman" w:eastAsia="Times New Roman" w:hAnsi="Times New Roman" w:cs="Times New Roman" w:hint="default"/>
        <w:color w:val="000000"/>
        <w:sz w:val="20"/>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3">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1A38FC"/>
    <w:multiLevelType w:val="multilevel"/>
    <w:tmpl w:val="716CB3AC"/>
    <w:lvl w:ilvl="0">
      <w:start w:val="1"/>
      <w:numFmt w:val="decimal"/>
      <w:lvlText w:val="%1."/>
      <w:lvlJc w:val="left"/>
      <w:pPr>
        <w:ind w:left="586" w:hanging="428"/>
      </w:pPr>
      <w:rPr>
        <w:rFonts w:ascii="Tahoma" w:eastAsia="Tahoma" w:hAnsi="Tahoma" w:cs="Tahoma" w:hint="default"/>
        <w:b/>
        <w:bCs/>
        <w:w w:val="100"/>
        <w:sz w:val="18"/>
        <w:szCs w:val="18"/>
        <w:lang w:val="uk-UA" w:eastAsia="en-US" w:bidi="ar-SA"/>
      </w:rPr>
    </w:lvl>
    <w:lvl w:ilvl="1">
      <w:start w:val="1"/>
      <w:numFmt w:val="decimal"/>
      <w:lvlText w:val="%1.%2."/>
      <w:lvlJc w:val="left"/>
      <w:pPr>
        <w:ind w:left="3970" w:hanging="567"/>
      </w:pPr>
      <w:rPr>
        <w:rFonts w:ascii="Tahoma" w:eastAsia="Tahoma" w:hAnsi="Tahoma" w:cs="Tahoma" w:hint="default"/>
        <w:b/>
        <w:bCs/>
        <w:spacing w:val="-1"/>
        <w:w w:val="100"/>
        <w:sz w:val="18"/>
        <w:szCs w:val="18"/>
        <w:lang w:val="uk-UA" w:eastAsia="en-US" w:bidi="ar-SA"/>
      </w:rPr>
    </w:lvl>
    <w:lvl w:ilvl="2">
      <w:numFmt w:val="bullet"/>
      <w:lvlText w:val="•"/>
      <w:lvlJc w:val="left"/>
      <w:pPr>
        <w:ind w:left="1758" w:hanging="567"/>
      </w:pPr>
      <w:rPr>
        <w:rFonts w:hint="default"/>
        <w:lang w:val="uk-UA" w:eastAsia="en-US" w:bidi="ar-SA"/>
      </w:rPr>
    </w:lvl>
    <w:lvl w:ilvl="3">
      <w:numFmt w:val="bullet"/>
      <w:lvlText w:val="•"/>
      <w:lvlJc w:val="left"/>
      <w:pPr>
        <w:ind w:left="2796" w:hanging="567"/>
      </w:pPr>
      <w:rPr>
        <w:rFonts w:hint="default"/>
        <w:lang w:val="uk-UA" w:eastAsia="en-US" w:bidi="ar-SA"/>
      </w:rPr>
    </w:lvl>
    <w:lvl w:ilvl="4">
      <w:numFmt w:val="bullet"/>
      <w:lvlText w:val="•"/>
      <w:lvlJc w:val="left"/>
      <w:pPr>
        <w:ind w:left="3835" w:hanging="567"/>
      </w:pPr>
      <w:rPr>
        <w:rFonts w:hint="default"/>
        <w:lang w:val="uk-UA" w:eastAsia="en-US" w:bidi="ar-SA"/>
      </w:rPr>
    </w:lvl>
    <w:lvl w:ilvl="5">
      <w:numFmt w:val="bullet"/>
      <w:lvlText w:val="•"/>
      <w:lvlJc w:val="left"/>
      <w:pPr>
        <w:ind w:left="4873" w:hanging="567"/>
      </w:pPr>
      <w:rPr>
        <w:rFonts w:hint="default"/>
        <w:lang w:val="uk-UA" w:eastAsia="en-US" w:bidi="ar-SA"/>
      </w:rPr>
    </w:lvl>
    <w:lvl w:ilvl="6">
      <w:numFmt w:val="bullet"/>
      <w:lvlText w:val="•"/>
      <w:lvlJc w:val="left"/>
      <w:pPr>
        <w:ind w:left="5912" w:hanging="567"/>
      </w:pPr>
      <w:rPr>
        <w:rFonts w:hint="default"/>
        <w:lang w:val="uk-UA" w:eastAsia="en-US" w:bidi="ar-SA"/>
      </w:rPr>
    </w:lvl>
    <w:lvl w:ilvl="7">
      <w:numFmt w:val="bullet"/>
      <w:lvlText w:val="•"/>
      <w:lvlJc w:val="left"/>
      <w:pPr>
        <w:ind w:left="6950" w:hanging="567"/>
      </w:pPr>
      <w:rPr>
        <w:rFonts w:hint="default"/>
        <w:lang w:val="uk-UA" w:eastAsia="en-US" w:bidi="ar-SA"/>
      </w:rPr>
    </w:lvl>
    <w:lvl w:ilvl="8">
      <w:numFmt w:val="bullet"/>
      <w:lvlText w:val="•"/>
      <w:lvlJc w:val="left"/>
      <w:pPr>
        <w:ind w:left="7989" w:hanging="567"/>
      </w:pPr>
      <w:rPr>
        <w:rFonts w:hint="default"/>
        <w:lang w:val="uk-UA" w:eastAsia="en-US" w:bidi="ar-SA"/>
      </w:rPr>
    </w:lvl>
  </w:abstractNum>
  <w:abstractNum w:abstractNumId="5">
    <w:nsid w:val="283B1BC4"/>
    <w:multiLevelType w:val="multilevel"/>
    <w:tmpl w:val="DF0C681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3D402A4"/>
    <w:multiLevelType w:val="hybridMultilevel"/>
    <w:tmpl w:val="E8102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CEA62BD"/>
    <w:multiLevelType w:val="hybridMultilevel"/>
    <w:tmpl w:val="E020A90A"/>
    <w:lvl w:ilvl="0" w:tplc="159EC4D0">
      <w:numFmt w:val="bullet"/>
      <w:lvlText w:val="-"/>
      <w:lvlJc w:val="left"/>
      <w:pPr>
        <w:ind w:left="720" w:hanging="360"/>
      </w:pPr>
      <w:rPr>
        <w:rFonts w:ascii="Times New Roman" w:eastAsia="Calibri" w:hAnsi="Times New Roman" w:cs="Times New Roman" w:hint="default"/>
      </w:rPr>
    </w:lvl>
    <w:lvl w:ilvl="1" w:tplc="FD0AECE4" w:tentative="1">
      <w:start w:val="1"/>
      <w:numFmt w:val="bullet"/>
      <w:lvlText w:val="o"/>
      <w:lvlJc w:val="left"/>
      <w:pPr>
        <w:ind w:left="1440" w:hanging="360"/>
      </w:pPr>
      <w:rPr>
        <w:rFonts w:ascii="Courier New" w:hAnsi="Courier New" w:cs="Courier New" w:hint="default"/>
      </w:rPr>
    </w:lvl>
    <w:lvl w:ilvl="2" w:tplc="A20040FC" w:tentative="1">
      <w:start w:val="1"/>
      <w:numFmt w:val="bullet"/>
      <w:lvlText w:val=""/>
      <w:lvlJc w:val="left"/>
      <w:pPr>
        <w:ind w:left="2160" w:hanging="360"/>
      </w:pPr>
      <w:rPr>
        <w:rFonts w:ascii="Wingdings" w:hAnsi="Wingdings" w:hint="default"/>
      </w:rPr>
    </w:lvl>
    <w:lvl w:ilvl="3" w:tplc="6A628B48" w:tentative="1">
      <w:start w:val="1"/>
      <w:numFmt w:val="bullet"/>
      <w:lvlText w:val=""/>
      <w:lvlJc w:val="left"/>
      <w:pPr>
        <w:ind w:left="2880" w:hanging="360"/>
      </w:pPr>
      <w:rPr>
        <w:rFonts w:ascii="Symbol" w:hAnsi="Symbol" w:hint="default"/>
      </w:rPr>
    </w:lvl>
    <w:lvl w:ilvl="4" w:tplc="D9AC4FE0" w:tentative="1">
      <w:start w:val="1"/>
      <w:numFmt w:val="bullet"/>
      <w:lvlText w:val="o"/>
      <w:lvlJc w:val="left"/>
      <w:pPr>
        <w:ind w:left="3600" w:hanging="360"/>
      </w:pPr>
      <w:rPr>
        <w:rFonts w:ascii="Courier New" w:hAnsi="Courier New" w:cs="Courier New" w:hint="default"/>
      </w:rPr>
    </w:lvl>
    <w:lvl w:ilvl="5" w:tplc="B0683D32" w:tentative="1">
      <w:start w:val="1"/>
      <w:numFmt w:val="bullet"/>
      <w:lvlText w:val=""/>
      <w:lvlJc w:val="left"/>
      <w:pPr>
        <w:ind w:left="4320" w:hanging="360"/>
      </w:pPr>
      <w:rPr>
        <w:rFonts w:ascii="Wingdings" w:hAnsi="Wingdings" w:hint="default"/>
      </w:rPr>
    </w:lvl>
    <w:lvl w:ilvl="6" w:tplc="0FC202BC" w:tentative="1">
      <w:start w:val="1"/>
      <w:numFmt w:val="bullet"/>
      <w:lvlText w:val=""/>
      <w:lvlJc w:val="left"/>
      <w:pPr>
        <w:ind w:left="5040" w:hanging="360"/>
      </w:pPr>
      <w:rPr>
        <w:rFonts w:ascii="Symbol" w:hAnsi="Symbol" w:hint="default"/>
      </w:rPr>
    </w:lvl>
    <w:lvl w:ilvl="7" w:tplc="283E4A4C" w:tentative="1">
      <w:start w:val="1"/>
      <w:numFmt w:val="bullet"/>
      <w:lvlText w:val="o"/>
      <w:lvlJc w:val="left"/>
      <w:pPr>
        <w:ind w:left="5760" w:hanging="360"/>
      </w:pPr>
      <w:rPr>
        <w:rFonts w:ascii="Courier New" w:hAnsi="Courier New" w:cs="Courier New" w:hint="default"/>
      </w:rPr>
    </w:lvl>
    <w:lvl w:ilvl="8" w:tplc="A41C2EB4" w:tentative="1">
      <w:start w:val="1"/>
      <w:numFmt w:val="bullet"/>
      <w:lvlText w:val=""/>
      <w:lvlJc w:val="left"/>
      <w:pPr>
        <w:ind w:left="6480" w:hanging="360"/>
      </w:pPr>
      <w:rPr>
        <w:rFonts w:ascii="Wingdings" w:hAnsi="Wingdings" w:hint="default"/>
      </w:rPr>
    </w:lvl>
  </w:abstractNum>
  <w:abstractNum w:abstractNumId="8">
    <w:nsid w:val="53D26407"/>
    <w:multiLevelType w:val="hybridMultilevel"/>
    <w:tmpl w:val="E6D63882"/>
    <w:lvl w:ilvl="0" w:tplc="777433B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1A7348"/>
    <w:multiLevelType w:val="multilevel"/>
    <w:tmpl w:val="9DB6EA3C"/>
    <w:lvl w:ilvl="0">
      <w:numFmt w:val="bullet"/>
      <w:lvlText w:val=""/>
      <w:lvlJc w:val="left"/>
      <w:pPr>
        <w:tabs>
          <w:tab w:val="num" w:pos="0"/>
        </w:tabs>
        <w:suppressAutoHyphens/>
        <w:ind w:left="0" w:firstLine="0"/>
      </w:pPr>
      <w:rPr>
        <w:rFonts w:ascii="Wingdings" w:hAnsi="Wingdings" w:hint="default"/>
        <w:sz w:val="22"/>
      </w:rPr>
    </w:lvl>
    <w:lvl w:ilvl="1">
      <w:numFmt w:val="bullet"/>
      <w:lvlText w:val="o"/>
      <w:lvlJc w:val="left"/>
      <w:pPr>
        <w:tabs>
          <w:tab w:val="num" w:pos="0"/>
        </w:tabs>
        <w:suppressAutoHyphens/>
        <w:ind w:left="0" w:firstLine="0"/>
      </w:pPr>
      <w:rPr>
        <w:rFonts w:ascii="Courier New" w:hAnsi="Courier New" w:cs="Courier New" w:hint="default"/>
        <w:sz w:val="24"/>
      </w:rPr>
    </w:lvl>
    <w:lvl w:ilvl="2">
      <w:numFmt w:val="bullet"/>
      <w:lvlText w:val=""/>
      <w:lvlJc w:val="left"/>
      <w:pPr>
        <w:tabs>
          <w:tab w:val="num" w:pos="0"/>
        </w:tabs>
        <w:suppressAutoHyphens/>
        <w:ind w:left="0" w:firstLine="0"/>
      </w:pPr>
      <w:rPr>
        <w:rFonts w:ascii="Wingdings" w:hAnsi="Wingdings" w:hint="default"/>
        <w:sz w:val="22"/>
      </w:rPr>
    </w:lvl>
    <w:lvl w:ilvl="3">
      <w:numFmt w:val="bullet"/>
      <w:lvlText w:val=""/>
      <w:lvlJc w:val="left"/>
      <w:pPr>
        <w:tabs>
          <w:tab w:val="num" w:pos="0"/>
        </w:tabs>
        <w:suppressAutoHyphens/>
        <w:ind w:left="0" w:firstLine="0"/>
      </w:pPr>
      <w:rPr>
        <w:rFonts w:ascii="Symbol" w:hAnsi="Symbol" w:hint="default"/>
        <w:sz w:val="22"/>
      </w:rPr>
    </w:lvl>
    <w:lvl w:ilvl="4">
      <w:numFmt w:val="bullet"/>
      <w:lvlText w:val="o"/>
      <w:lvlJc w:val="left"/>
      <w:pPr>
        <w:tabs>
          <w:tab w:val="num" w:pos="0"/>
        </w:tabs>
        <w:suppressAutoHyphens/>
        <w:ind w:left="0" w:firstLine="0"/>
      </w:pPr>
      <w:rPr>
        <w:rFonts w:ascii="Courier New" w:hAnsi="Courier New" w:cs="Courier New" w:hint="default"/>
        <w:sz w:val="24"/>
      </w:rPr>
    </w:lvl>
    <w:lvl w:ilvl="5">
      <w:numFmt w:val="bullet"/>
      <w:lvlText w:val=""/>
      <w:lvlJc w:val="left"/>
      <w:pPr>
        <w:tabs>
          <w:tab w:val="num" w:pos="0"/>
        </w:tabs>
        <w:suppressAutoHyphens/>
        <w:ind w:left="0" w:firstLine="0"/>
      </w:pPr>
      <w:rPr>
        <w:rFonts w:ascii="Wingdings" w:hAnsi="Wingdings" w:hint="default"/>
        <w:sz w:val="22"/>
      </w:rPr>
    </w:lvl>
    <w:lvl w:ilvl="6">
      <w:numFmt w:val="bullet"/>
      <w:lvlText w:val=""/>
      <w:lvlJc w:val="left"/>
      <w:pPr>
        <w:tabs>
          <w:tab w:val="num" w:pos="0"/>
        </w:tabs>
        <w:suppressAutoHyphens/>
        <w:ind w:left="0" w:firstLine="0"/>
      </w:pPr>
      <w:rPr>
        <w:rFonts w:ascii="Symbol" w:hAnsi="Symbol" w:hint="default"/>
        <w:sz w:val="22"/>
      </w:rPr>
    </w:lvl>
    <w:lvl w:ilvl="7">
      <w:numFmt w:val="bullet"/>
      <w:lvlText w:val="o"/>
      <w:lvlJc w:val="left"/>
      <w:pPr>
        <w:tabs>
          <w:tab w:val="num" w:pos="0"/>
        </w:tabs>
        <w:suppressAutoHyphens/>
        <w:ind w:left="0" w:firstLine="0"/>
      </w:pPr>
      <w:rPr>
        <w:rFonts w:ascii="Courier New" w:hAnsi="Courier New" w:cs="Courier New" w:hint="default"/>
        <w:sz w:val="24"/>
      </w:rPr>
    </w:lvl>
    <w:lvl w:ilvl="8">
      <w:numFmt w:val="bullet"/>
      <w:lvlText w:val=""/>
      <w:lvlJc w:val="left"/>
      <w:pPr>
        <w:tabs>
          <w:tab w:val="num" w:pos="0"/>
        </w:tabs>
        <w:suppressAutoHyphens/>
        <w:ind w:left="0" w:firstLine="0"/>
      </w:pPr>
      <w:rPr>
        <w:rFonts w:ascii="Wingdings" w:hAnsi="Wingdings" w:hint="default"/>
        <w:sz w:val="22"/>
      </w:rPr>
    </w:lvl>
  </w:abstractNum>
  <w:abstractNum w:abstractNumId="10">
    <w:nsid w:val="6596654C"/>
    <w:multiLevelType w:val="hybridMultilevel"/>
    <w:tmpl w:val="AA18F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FB50D2"/>
    <w:multiLevelType w:val="multilevel"/>
    <w:tmpl w:val="ACE0B0B0"/>
    <w:lvl w:ilvl="0">
      <w:start w:val="1"/>
      <w:numFmt w:val="decimal"/>
      <w:lvlText w:val="%1."/>
      <w:lvlJc w:val="left"/>
      <w:pPr>
        <w:ind w:left="1069"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6271270"/>
    <w:multiLevelType w:val="hybridMultilevel"/>
    <w:tmpl w:val="5E4298E6"/>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CB6866"/>
    <w:multiLevelType w:val="multilevel"/>
    <w:tmpl w:val="B05EA360"/>
    <w:lvl w:ilvl="0">
      <w:start w:val="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78372CD8"/>
    <w:multiLevelType w:val="multilevel"/>
    <w:tmpl w:val="3D0C7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7"/>
  </w:num>
  <w:num w:numId="4">
    <w:abstractNumId w:val="9"/>
  </w:num>
  <w:num w:numId="5">
    <w:abstractNumId w:val="13"/>
  </w:num>
  <w:num w:numId="6">
    <w:abstractNumId w:val="15"/>
  </w:num>
  <w:num w:numId="7">
    <w:abstractNumId w:val="14"/>
  </w:num>
  <w:num w:numId="8">
    <w:abstractNumId w:val="11"/>
  </w:num>
  <w:num w:numId="9">
    <w:abstractNumId w:val="2"/>
  </w:num>
  <w:num w:numId="10">
    <w:abstractNumId w:val="8"/>
  </w:num>
  <w:num w:numId="11">
    <w:abstractNumId w:val="6"/>
  </w:num>
  <w:num w:numId="12">
    <w:abstractNumId w:val="10"/>
  </w:num>
  <w:num w:numId="13">
    <w:abstractNumId w:val="3"/>
  </w:num>
  <w:num w:numId="14">
    <w:abstractNumId w:val="0"/>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3A77"/>
    <w:rsid w:val="00010102"/>
    <w:rsid w:val="000207C9"/>
    <w:rsid w:val="00027752"/>
    <w:rsid w:val="00033496"/>
    <w:rsid w:val="00033736"/>
    <w:rsid w:val="00034371"/>
    <w:rsid w:val="00035876"/>
    <w:rsid w:val="0004057D"/>
    <w:rsid w:val="00043835"/>
    <w:rsid w:val="000E30AA"/>
    <w:rsid w:val="000F206A"/>
    <w:rsid w:val="0010663E"/>
    <w:rsid w:val="00125718"/>
    <w:rsid w:val="00127704"/>
    <w:rsid w:val="001305A5"/>
    <w:rsid w:val="001445B6"/>
    <w:rsid w:val="0015252A"/>
    <w:rsid w:val="00166D6B"/>
    <w:rsid w:val="001702C8"/>
    <w:rsid w:val="00172AD8"/>
    <w:rsid w:val="001770FC"/>
    <w:rsid w:val="001B5A5D"/>
    <w:rsid w:val="001C3353"/>
    <w:rsid w:val="00234E51"/>
    <w:rsid w:val="00262FC3"/>
    <w:rsid w:val="002636BC"/>
    <w:rsid w:val="002B05E8"/>
    <w:rsid w:val="002B4768"/>
    <w:rsid w:val="002B7DB4"/>
    <w:rsid w:val="00303DE7"/>
    <w:rsid w:val="00331FFC"/>
    <w:rsid w:val="003367B6"/>
    <w:rsid w:val="00391C05"/>
    <w:rsid w:val="00392D34"/>
    <w:rsid w:val="00393E9C"/>
    <w:rsid w:val="003A556F"/>
    <w:rsid w:val="003F5802"/>
    <w:rsid w:val="00450637"/>
    <w:rsid w:val="00456F84"/>
    <w:rsid w:val="0047425E"/>
    <w:rsid w:val="00484EB4"/>
    <w:rsid w:val="004B1CF7"/>
    <w:rsid w:val="004B265C"/>
    <w:rsid w:val="004C6A94"/>
    <w:rsid w:val="00513B71"/>
    <w:rsid w:val="00536ED7"/>
    <w:rsid w:val="00542131"/>
    <w:rsid w:val="00557D13"/>
    <w:rsid w:val="005759D3"/>
    <w:rsid w:val="00581F06"/>
    <w:rsid w:val="005A062E"/>
    <w:rsid w:val="005B26CF"/>
    <w:rsid w:val="00610AC2"/>
    <w:rsid w:val="00612D8D"/>
    <w:rsid w:val="006467E4"/>
    <w:rsid w:val="00653A3B"/>
    <w:rsid w:val="00655EB7"/>
    <w:rsid w:val="00662B86"/>
    <w:rsid w:val="006829D5"/>
    <w:rsid w:val="006833C1"/>
    <w:rsid w:val="00687083"/>
    <w:rsid w:val="006A5092"/>
    <w:rsid w:val="006C2791"/>
    <w:rsid w:val="006F09BA"/>
    <w:rsid w:val="006F5EAF"/>
    <w:rsid w:val="006F6080"/>
    <w:rsid w:val="0071793F"/>
    <w:rsid w:val="007353FB"/>
    <w:rsid w:val="007602DD"/>
    <w:rsid w:val="00767683"/>
    <w:rsid w:val="00777E38"/>
    <w:rsid w:val="00794BDD"/>
    <w:rsid w:val="007A0032"/>
    <w:rsid w:val="007C1E81"/>
    <w:rsid w:val="007E36DC"/>
    <w:rsid w:val="007F0E1C"/>
    <w:rsid w:val="00820F14"/>
    <w:rsid w:val="00860FA6"/>
    <w:rsid w:val="00865817"/>
    <w:rsid w:val="00867FEF"/>
    <w:rsid w:val="00884B30"/>
    <w:rsid w:val="00890858"/>
    <w:rsid w:val="008C13F7"/>
    <w:rsid w:val="008C2EEE"/>
    <w:rsid w:val="008C36C7"/>
    <w:rsid w:val="008D1114"/>
    <w:rsid w:val="008F10AB"/>
    <w:rsid w:val="008F5F77"/>
    <w:rsid w:val="008F72AD"/>
    <w:rsid w:val="009518D7"/>
    <w:rsid w:val="00967327"/>
    <w:rsid w:val="009733A2"/>
    <w:rsid w:val="00982586"/>
    <w:rsid w:val="009E55B8"/>
    <w:rsid w:val="009E67F8"/>
    <w:rsid w:val="00A0327B"/>
    <w:rsid w:val="00A05D92"/>
    <w:rsid w:val="00A2624D"/>
    <w:rsid w:val="00A30E74"/>
    <w:rsid w:val="00A32CB7"/>
    <w:rsid w:val="00A425B8"/>
    <w:rsid w:val="00A43A51"/>
    <w:rsid w:val="00A817D2"/>
    <w:rsid w:val="00A9141D"/>
    <w:rsid w:val="00A9595C"/>
    <w:rsid w:val="00AA4472"/>
    <w:rsid w:val="00AB604E"/>
    <w:rsid w:val="00AC07F2"/>
    <w:rsid w:val="00AF0092"/>
    <w:rsid w:val="00AF741D"/>
    <w:rsid w:val="00B05020"/>
    <w:rsid w:val="00B15924"/>
    <w:rsid w:val="00B225D3"/>
    <w:rsid w:val="00B30862"/>
    <w:rsid w:val="00B32D17"/>
    <w:rsid w:val="00B401C2"/>
    <w:rsid w:val="00B55C54"/>
    <w:rsid w:val="00B66850"/>
    <w:rsid w:val="00B804B2"/>
    <w:rsid w:val="00B81B58"/>
    <w:rsid w:val="00B912C4"/>
    <w:rsid w:val="00BC3697"/>
    <w:rsid w:val="00C140E2"/>
    <w:rsid w:val="00C27DD2"/>
    <w:rsid w:val="00C34A72"/>
    <w:rsid w:val="00C47EB5"/>
    <w:rsid w:val="00C91BA2"/>
    <w:rsid w:val="00C94F49"/>
    <w:rsid w:val="00CB7064"/>
    <w:rsid w:val="00CC74D1"/>
    <w:rsid w:val="00CC7BEF"/>
    <w:rsid w:val="00CD0A00"/>
    <w:rsid w:val="00CE1063"/>
    <w:rsid w:val="00CF56EB"/>
    <w:rsid w:val="00D04B20"/>
    <w:rsid w:val="00D13822"/>
    <w:rsid w:val="00D201FB"/>
    <w:rsid w:val="00D22DAC"/>
    <w:rsid w:val="00D2743D"/>
    <w:rsid w:val="00D333BD"/>
    <w:rsid w:val="00D545C2"/>
    <w:rsid w:val="00D9389E"/>
    <w:rsid w:val="00DA1872"/>
    <w:rsid w:val="00DB5F12"/>
    <w:rsid w:val="00DC4D71"/>
    <w:rsid w:val="00DC594A"/>
    <w:rsid w:val="00DD24CB"/>
    <w:rsid w:val="00DE569A"/>
    <w:rsid w:val="00DF3A77"/>
    <w:rsid w:val="00E115DE"/>
    <w:rsid w:val="00E21FE6"/>
    <w:rsid w:val="00E64CE1"/>
    <w:rsid w:val="00E94809"/>
    <w:rsid w:val="00E95AFF"/>
    <w:rsid w:val="00E96C4E"/>
    <w:rsid w:val="00EA2173"/>
    <w:rsid w:val="00EA6E43"/>
    <w:rsid w:val="00EB77BE"/>
    <w:rsid w:val="00EC5A5F"/>
    <w:rsid w:val="00EE7443"/>
    <w:rsid w:val="00F237EF"/>
    <w:rsid w:val="00F252B8"/>
    <w:rsid w:val="00F4443E"/>
    <w:rsid w:val="00F451B2"/>
    <w:rsid w:val="00F46168"/>
    <w:rsid w:val="00F461C7"/>
    <w:rsid w:val="00F60B1E"/>
    <w:rsid w:val="00F67840"/>
    <w:rsid w:val="00F70E71"/>
    <w:rsid w:val="00F76210"/>
    <w:rsid w:val="00F81F5A"/>
    <w:rsid w:val="00FA0FAE"/>
    <w:rsid w:val="00FB6992"/>
    <w:rsid w:val="00FC333B"/>
    <w:rsid w:val="00FE6A59"/>
    <w:rsid w:val="00FF6E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77"/>
    <w:pPr>
      <w:spacing w:after="0" w:line="240" w:lineRule="auto"/>
    </w:pPr>
    <w:rPr>
      <w:rFonts w:ascii="Times New Roman" w:eastAsia="Calibri" w:hAnsi="Times New Roman" w:cs="Times New Roman"/>
      <w:sz w:val="24"/>
      <w:szCs w:val="20"/>
    </w:rPr>
  </w:style>
  <w:style w:type="paragraph" w:styleId="1">
    <w:name w:val="heading 1"/>
    <w:basedOn w:val="a"/>
    <w:next w:val="a"/>
    <w:link w:val="10"/>
    <w:uiPriority w:val="9"/>
    <w:qFormat/>
    <w:rsid w:val="00DF3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DF3A77"/>
    <w:pPr>
      <w:keepLines w:val="0"/>
      <w:numPr>
        <w:ilvl w:val="1"/>
      </w:numPr>
      <w:tabs>
        <w:tab w:val="num" w:pos="0"/>
      </w:tabs>
      <w:suppressAutoHyphens/>
      <w:spacing w:before="240" w:after="120"/>
      <w:ind w:left="1872" w:hanging="432"/>
      <w:outlineLvl w:val="1"/>
    </w:pPr>
    <w:rPr>
      <w:rFonts w:ascii="Arial" w:eastAsia="Calibri" w:hAnsi="Arial" w:cs="Times New Roman"/>
      <w:bCs w:val="0"/>
      <w:color w:val="auto"/>
      <w:sz w:val="20"/>
      <w:szCs w:val="20"/>
      <w:lang w:eastAsia="ar-SA"/>
    </w:rPr>
  </w:style>
  <w:style w:type="paragraph" w:styleId="3">
    <w:name w:val="heading 3"/>
    <w:basedOn w:val="a"/>
    <w:next w:val="a"/>
    <w:link w:val="30"/>
    <w:uiPriority w:val="9"/>
    <w:unhideWhenUsed/>
    <w:qFormat/>
    <w:rsid w:val="00DF3A77"/>
    <w:pPr>
      <w:keepNext/>
      <w:spacing w:before="240" w:after="60" w:line="276" w:lineRule="auto"/>
      <w:outlineLvl w:val="2"/>
    </w:pPr>
    <w:rPr>
      <w:rFonts w:ascii="Calibri Light" w:eastAsia="Times New Roman" w:hAnsi="Calibri Light"/>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3A77"/>
    <w:rPr>
      <w:rFonts w:ascii="Arial" w:eastAsia="Calibri" w:hAnsi="Arial" w:cs="Times New Roman"/>
      <w:b/>
      <w:sz w:val="20"/>
      <w:szCs w:val="20"/>
      <w:lang w:eastAsia="ar-SA"/>
    </w:rPr>
  </w:style>
  <w:style w:type="character" w:customStyle="1" w:styleId="30">
    <w:name w:val="Заголовок 3 Знак"/>
    <w:basedOn w:val="a0"/>
    <w:link w:val="3"/>
    <w:uiPriority w:val="9"/>
    <w:rsid w:val="00DF3A77"/>
    <w:rPr>
      <w:rFonts w:ascii="Calibri Light" w:eastAsia="Times New Roman" w:hAnsi="Calibri Light" w:cs="Times New Roman"/>
      <w:b/>
      <w:bCs/>
      <w:sz w:val="26"/>
      <w:szCs w:val="26"/>
      <w:lang w:val="ru-RU"/>
    </w:rPr>
  </w:style>
  <w:style w:type="paragraph" w:customStyle="1" w:styleId="210">
    <w:name w:val="Основной текст 21"/>
    <w:basedOn w:val="a"/>
    <w:rsid w:val="00DF3A77"/>
    <w:pPr>
      <w:suppressAutoHyphens/>
      <w:spacing w:before="120"/>
      <w:jc w:val="both"/>
    </w:pPr>
    <w:rPr>
      <w:rFonts w:ascii="NTTimes/Cyrillic" w:eastAsia="Times New Roman" w:hAnsi="NTTimes/Cyrillic"/>
      <w:lang w:eastAsia="ar-SA"/>
    </w:rPr>
  </w:style>
  <w:style w:type="paragraph" w:customStyle="1" w:styleId="NormalLeft063cm">
    <w:name w:val="Normal + Left:  0.63 cm"/>
    <w:basedOn w:val="210"/>
    <w:rsid w:val="00DF3A77"/>
    <w:pPr>
      <w:spacing w:before="0"/>
      <w:ind w:left="360" w:right="-140"/>
      <w:jc w:val="left"/>
    </w:pPr>
    <w:rPr>
      <w:rFonts w:ascii="Times New Roman" w:hAnsi="Times New Roman"/>
      <w:sz w:val="22"/>
    </w:rPr>
  </w:style>
  <w:style w:type="character" w:customStyle="1" w:styleId="hps">
    <w:name w:val="hps"/>
    <w:basedOn w:val="a0"/>
    <w:rsid w:val="00DF3A77"/>
  </w:style>
  <w:style w:type="paragraph" w:customStyle="1" w:styleId="a3">
    <w:name w:val="Содержимое таблицы"/>
    <w:basedOn w:val="a"/>
    <w:rsid w:val="00DF3A77"/>
    <w:pPr>
      <w:suppressLineNumbers/>
      <w:suppressAutoHyphens/>
    </w:pPr>
    <w:rPr>
      <w:rFonts w:eastAsia="Times New Roman"/>
      <w:sz w:val="22"/>
      <w:lang w:val="en-US" w:eastAsia="ar-SA"/>
    </w:rPr>
  </w:style>
  <w:style w:type="paragraph" w:styleId="a4">
    <w:name w:val="Block Text"/>
    <w:basedOn w:val="a"/>
    <w:rsid w:val="00DF3A77"/>
    <w:pPr>
      <w:spacing w:line="360" w:lineRule="auto"/>
      <w:ind w:left="-57" w:right="57" w:firstLine="680"/>
      <w:jc w:val="both"/>
    </w:pPr>
    <w:rPr>
      <w:rFonts w:eastAsia="Times New Roman"/>
      <w:szCs w:val="24"/>
      <w:lang w:eastAsia="ru-RU"/>
    </w:rPr>
  </w:style>
  <w:style w:type="paragraph" w:styleId="a5">
    <w:name w:val="footer"/>
    <w:basedOn w:val="a"/>
    <w:link w:val="a6"/>
    <w:unhideWhenUsed/>
    <w:rsid w:val="00DF3A77"/>
    <w:pPr>
      <w:tabs>
        <w:tab w:val="center" w:pos="4819"/>
        <w:tab w:val="right" w:pos="9639"/>
      </w:tabs>
    </w:pPr>
  </w:style>
  <w:style w:type="character" w:customStyle="1" w:styleId="a6">
    <w:name w:val="Нижний колонтитул Знак"/>
    <w:basedOn w:val="a0"/>
    <w:link w:val="a5"/>
    <w:rsid w:val="00DF3A77"/>
    <w:rPr>
      <w:rFonts w:ascii="Times New Roman" w:eastAsia="Calibri" w:hAnsi="Times New Roman" w:cs="Times New Roman"/>
      <w:sz w:val="24"/>
      <w:szCs w:val="20"/>
    </w:rPr>
  </w:style>
  <w:style w:type="paragraph" w:styleId="a7">
    <w:name w:val="Normal (Web)"/>
    <w:basedOn w:val="a"/>
    <w:uiPriority w:val="99"/>
    <w:rsid w:val="00DF3A77"/>
    <w:pPr>
      <w:spacing w:before="100" w:beforeAutospacing="1" w:after="100" w:afterAutospacing="1"/>
    </w:pPr>
    <w:rPr>
      <w:rFonts w:eastAsia="Times New Roman"/>
      <w:szCs w:val="24"/>
      <w:lang w:val="ru-RU" w:eastAsia="ru-RU"/>
    </w:rPr>
  </w:style>
  <w:style w:type="character" w:styleId="a8">
    <w:name w:val="Hyperlink"/>
    <w:uiPriority w:val="99"/>
    <w:unhideWhenUsed/>
    <w:rsid w:val="00DF3A77"/>
    <w:rPr>
      <w:color w:val="0000FF"/>
      <w:u w:val="single"/>
    </w:rPr>
  </w:style>
  <w:style w:type="character" w:customStyle="1" w:styleId="FontStyle51">
    <w:name w:val="Font Style51"/>
    <w:basedOn w:val="a0"/>
    <w:uiPriority w:val="99"/>
    <w:rsid w:val="00DF3A77"/>
    <w:rPr>
      <w:rFonts w:ascii="Times New Roman" w:hAnsi="Times New Roman" w:cs="Times New Roman"/>
      <w:color w:val="000000"/>
      <w:sz w:val="26"/>
      <w:szCs w:val="26"/>
    </w:rPr>
  </w:style>
  <w:style w:type="paragraph" w:customStyle="1" w:styleId="12">
    <w:name w:val="Абзац списка1"/>
    <w:basedOn w:val="a"/>
    <w:rsid w:val="00DF3A77"/>
    <w:pPr>
      <w:spacing w:after="200" w:line="276" w:lineRule="auto"/>
      <w:ind w:left="720"/>
    </w:pPr>
    <w:rPr>
      <w:rFonts w:ascii="Calibri" w:hAnsi="Calibri"/>
      <w:sz w:val="22"/>
      <w:szCs w:val="22"/>
    </w:rPr>
  </w:style>
  <w:style w:type="character" w:customStyle="1" w:styleId="a9">
    <w:name w:val="Основной текст_"/>
    <w:link w:val="13"/>
    <w:rsid w:val="00DF3A77"/>
    <w:rPr>
      <w:shd w:val="clear" w:color="auto" w:fill="FFFFFF"/>
    </w:rPr>
  </w:style>
  <w:style w:type="paragraph" w:customStyle="1" w:styleId="13">
    <w:name w:val="Основной текст1"/>
    <w:basedOn w:val="a"/>
    <w:link w:val="a9"/>
    <w:qFormat/>
    <w:rsid w:val="00DF3A77"/>
    <w:pPr>
      <w:widowControl w:val="0"/>
      <w:shd w:val="clear" w:color="auto" w:fill="FFFFFF"/>
      <w:spacing w:before="540" w:after="180" w:line="278" w:lineRule="exact"/>
      <w:ind w:hanging="340"/>
    </w:pPr>
    <w:rPr>
      <w:rFonts w:asciiTheme="minorHAnsi" w:eastAsiaTheme="minorHAnsi" w:hAnsiTheme="minorHAnsi" w:cstheme="minorBidi"/>
      <w:sz w:val="22"/>
      <w:szCs w:val="22"/>
    </w:rPr>
  </w:style>
  <w:style w:type="paragraph" w:customStyle="1" w:styleId="11">
    <w:name w:val="Заголовок 11"/>
    <w:basedOn w:val="Standard"/>
    <w:next w:val="Textbody"/>
    <w:qFormat/>
    <w:rsid w:val="00DF3A77"/>
    <w:pPr>
      <w:keepNext/>
      <w:keepLines/>
      <w:widowControl w:val="0"/>
      <w:numPr>
        <w:numId w:val="1"/>
      </w:numPr>
      <w:spacing w:before="480"/>
      <w:outlineLvl w:val="0"/>
    </w:pPr>
    <w:rPr>
      <w:rFonts w:ascii="Cambria" w:hAnsi="Cambria"/>
      <w:b/>
      <w:bCs/>
      <w:color w:val="365F91"/>
      <w:sz w:val="28"/>
      <w:szCs w:val="28"/>
    </w:rPr>
  </w:style>
  <w:style w:type="paragraph" w:customStyle="1" w:styleId="21">
    <w:name w:val="Заголовок 21"/>
    <w:basedOn w:val="Standard"/>
    <w:next w:val="Textbody"/>
    <w:qFormat/>
    <w:rsid w:val="00DF3A77"/>
    <w:pPr>
      <w:keepNext/>
      <w:keepLines/>
      <w:widowControl w:val="0"/>
      <w:numPr>
        <w:ilvl w:val="1"/>
        <w:numId w:val="1"/>
      </w:numPr>
      <w:spacing w:before="200"/>
      <w:outlineLvl w:val="1"/>
    </w:pPr>
    <w:rPr>
      <w:rFonts w:ascii="Cambria" w:hAnsi="Cambria"/>
      <w:b/>
      <w:bCs/>
      <w:color w:val="4F81BD"/>
      <w:sz w:val="26"/>
      <w:szCs w:val="26"/>
      <w:lang w:val="ru-RU" w:eastAsia="ru-RU"/>
    </w:rPr>
  </w:style>
  <w:style w:type="paragraph" w:customStyle="1" w:styleId="31">
    <w:name w:val="Заголовок 31"/>
    <w:basedOn w:val="Standard"/>
    <w:next w:val="Textbody"/>
    <w:qFormat/>
    <w:rsid w:val="00DF3A77"/>
    <w:pPr>
      <w:keepNext/>
      <w:keepLines/>
      <w:widowControl w:val="0"/>
      <w:numPr>
        <w:ilvl w:val="2"/>
        <w:numId w:val="1"/>
      </w:numPr>
      <w:spacing w:before="200"/>
      <w:outlineLvl w:val="2"/>
    </w:pPr>
    <w:rPr>
      <w:rFonts w:ascii="Cambria" w:hAnsi="Cambria"/>
      <w:b/>
      <w:bCs/>
      <w:color w:val="4F81BD"/>
      <w:sz w:val="22"/>
      <w:szCs w:val="22"/>
      <w:lang w:val="ru-RU" w:eastAsia="ru-RU"/>
    </w:rPr>
  </w:style>
  <w:style w:type="character" w:customStyle="1" w:styleId="14">
    <w:name w:val="Основной шрифт абзаца1"/>
    <w:qFormat/>
    <w:rsid w:val="00DF3A77"/>
  </w:style>
  <w:style w:type="paragraph" w:customStyle="1" w:styleId="Standard">
    <w:name w:val="Standard"/>
    <w:qFormat/>
    <w:rsid w:val="00DF3A77"/>
    <w:pPr>
      <w:suppressAutoHyphens/>
      <w:spacing w:after="0" w:line="240" w:lineRule="auto"/>
    </w:pPr>
    <w:rPr>
      <w:rFonts w:ascii="Courier New" w:eastAsia="Courier New" w:hAnsi="Courier New" w:cs="Courier New"/>
      <w:color w:val="000000"/>
      <w:kern w:val="16"/>
      <w:sz w:val="24"/>
      <w:szCs w:val="24"/>
      <w:lang w:eastAsia="uk-UA"/>
    </w:rPr>
  </w:style>
  <w:style w:type="paragraph" w:customStyle="1" w:styleId="Textbody">
    <w:name w:val="Text body"/>
    <w:basedOn w:val="Standard"/>
    <w:qFormat/>
    <w:rsid w:val="00DF3A77"/>
    <w:pPr>
      <w:widowControl w:val="0"/>
      <w:shd w:val="clear" w:color="auto" w:fill="FFFFFF"/>
      <w:spacing w:line="297" w:lineRule="exact"/>
      <w:ind w:hanging="620"/>
      <w:jc w:val="both"/>
    </w:pPr>
    <w:rPr>
      <w:rFonts w:ascii="Times New Roman" w:hAnsi="Times New Roman" w:cs="Times New Roman"/>
      <w:color w:val="00000A"/>
      <w:sz w:val="23"/>
      <w:szCs w:val="23"/>
      <w:lang w:val="ru-RU" w:eastAsia="en-US"/>
    </w:rPr>
  </w:style>
  <w:style w:type="paragraph" w:customStyle="1" w:styleId="aa">
    <w:name w:val="ДинТекстОбыч"/>
    <w:basedOn w:val="Standard"/>
    <w:qFormat/>
    <w:rsid w:val="00DF3A77"/>
    <w:pPr>
      <w:widowControl w:val="0"/>
      <w:ind w:firstLine="567"/>
      <w:jc w:val="both"/>
    </w:pPr>
    <w:rPr>
      <w:rFonts w:ascii="Times New Roman" w:eastAsia="Times New Roman" w:hAnsi="Times New Roman" w:cs="Times New Roman"/>
      <w:sz w:val="22"/>
      <w:szCs w:val="20"/>
      <w:lang w:eastAsia="ru-RU"/>
    </w:rPr>
  </w:style>
  <w:style w:type="paragraph" w:styleId="ab">
    <w:name w:val="List Paragraph"/>
    <w:basedOn w:val="a"/>
    <w:uiPriority w:val="34"/>
    <w:qFormat/>
    <w:rsid w:val="00DF3A77"/>
    <w:pPr>
      <w:spacing w:after="200" w:line="276" w:lineRule="auto"/>
      <w:ind w:left="720"/>
      <w:contextualSpacing/>
    </w:pPr>
    <w:rPr>
      <w:rFonts w:ascii="Calibri" w:hAnsi="Calibri"/>
      <w:sz w:val="22"/>
      <w:szCs w:val="22"/>
      <w:lang w:val="ru-RU"/>
    </w:rPr>
  </w:style>
  <w:style w:type="character" w:customStyle="1" w:styleId="FontStyle20">
    <w:name w:val="Font Style20"/>
    <w:uiPriority w:val="99"/>
    <w:rsid w:val="00DF3A77"/>
    <w:rPr>
      <w:rFonts w:ascii="Times New Roman" w:hAnsi="Times New Roman"/>
      <w:sz w:val="22"/>
    </w:rPr>
  </w:style>
  <w:style w:type="paragraph" w:customStyle="1" w:styleId="Default">
    <w:name w:val="Default"/>
    <w:uiPriority w:val="99"/>
    <w:rsid w:val="00DF3A7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BC-paragrahinNotes">
    <w:name w:val="ABC - paragrah in Notes"/>
    <w:link w:val="ABC-paragrahinNotesChar"/>
    <w:uiPriority w:val="99"/>
    <w:rsid w:val="00DF3A77"/>
    <w:pPr>
      <w:spacing w:after="240" w:line="240" w:lineRule="auto"/>
      <w:jc w:val="both"/>
    </w:pPr>
    <w:rPr>
      <w:rFonts w:ascii="Arial" w:eastAsia="Times New Roman" w:hAnsi="Arial" w:cs="Times New Roman"/>
      <w:sz w:val="20"/>
      <w:szCs w:val="20"/>
      <w:lang w:val="en-GB" w:eastAsia="uk-UA"/>
    </w:rPr>
  </w:style>
  <w:style w:type="character" w:customStyle="1" w:styleId="ABC-paragrahinNotesChar">
    <w:name w:val="ABC - paragrah in Notes Char"/>
    <w:link w:val="ABC-paragrahinNotes"/>
    <w:uiPriority w:val="99"/>
    <w:locked/>
    <w:rsid w:val="00DF3A77"/>
    <w:rPr>
      <w:rFonts w:ascii="Arial" w:eastAsia="Times New Roman" w:hAnsi="Arial" w:cs="Times New Roman"/>
      <w:sz w:val="20"/>
      <w:szCs w:val="20"/>
      <w:lang w:val="en-GB" w:eastAsia="uk-UA"/>
    </w:rPr>
  </w:style>
  <w:style w:type="character" w:customStyle="1" w:styleId="10">
    <w:name w:val="Заголовок 1 Знак"/>
    <w:basedOn w:val="a0"/>
    <w:link w:val="1"/>
    <w:uiPriority w:val="9"/>
    <w:rsid w:val="00DF3A77"/>
    <w:rPr>
      <w:rFonts w:asciiTheme="majorHAnsi" w:eastAsiaTheme="majorEastAsia" w:hAnsiTheme="majorHAnsi" w:cstheme="majorBidi"/>
      <w:b/>
      <w:bCs/>
      <w:color w:val="365F91" w:themeColor="accent1" w:themeShade="BF"/>
      <w:sz w:val="28"/>
      <w:szCs w:val="28"/>
    </w:rPr>
  </w:style>
  <w:style w:type="paragraph" w:styleId="15">
    <w:name w:val="toc 1"/>
    <w:basedOn w:val="a"/>
    <w:next w:val="a"/>
    <w:autoRedefine/>
    <w:uiPriority w:val="39"/>
    <w:semiHidden/>
    <w:unhideWhenUsed/>
    <w:rsid w:val="00234E51"/>
    <w:pPr>
      <w:spacing w:after="100"/>
    </w:pPr>
  </w:style>
  <w:style w:type="paragraph" w:customStyle="1" w:styleId="41">
    <w:name w:val="Заголовок 41"/>
    <w:basedOn w:val="a"/>
    <w:next w:val="a"/>
    <w:qFormat/>
    <w:rsid w:val="00125718"/>
    <w:pPr>
      <w:keepNext/>
      <w:keepLines/>
      <w:widowControl w:val="0"/>
      <w:tabs>
        <w:tab w:val="num" w:pos="0"/>
      </w:tabs>
      <w:suppressAutoHyphens/>
      <w:spacing w:before="200" w:line="276" w:lineRule="auto"/>
      <w:outlineLvl w:val="3"/>
    </w:pPr>
    <w:rPr>
      <w:rFonts w:ascii="Cambria" w:eastAsia="Times New Roman" w:hAnsi="Cambria"/>
      <w:b/>
      <w:bCs/>
      <w:i/>
      <w:iCs/>
      <w:color w:val="4F81BD"/>
      <w:kern w:val="16"/>
      <w:sz w:val="22"/>
      <w:szCs w:val="22"/>
      <w:lang w:val="ru-RU"/>
    </w:rPr>
  </w:style>
  <w:style w:type="paragraph" w:customStyle="1" w:styleId="51">
    <w:name w:val="Заголовок 51"/>
    <w:basedOn w:val="a"/>
    <w:next w:val="a"/>
    <w:qFormat/>
    <w:rsid w:val="00125718"/>
    <w:pPr>
      <w:keepNext/>
      <w:keepLines/>
      <w:widowControl w:val="0"/>
      <w:tabs>
        <w:tab w:val="num" w:pos="0"/>
      </w:tabs>
      <w:suppressAutoHyphens/>
      <w:spacing w:before="200" w:line="276" w:lineRule="auto"/>
      <w:outlineLvl w:val="4"/>
    </w:pPr>
    <w:rPr>
      <w:rFonts w:ascii="Cambria" w:eastAsia="Times New Roman" w:hAnsi="Cambria"/>
      <w:color w:val="243F60"/>
      <w:kern w:val="16"/>
      <w:sz w:val="22"/>
      <w:szCs w:val="22"/>
      <w:lang w:val="ru-RU"/>
    </w:rPr>
  </w:style>
  <w:style w:type="paragraph" w:customStyle="1" w:styleId="61">
    <w:name w:val="Заголовок 61"/>
    <w:basedOn w:val="a"/>
    <w:next w:val="a"/>
    <w:qFormat/>
    <w:rsid w:val="00125718"/>
    <w:pPr>
      <w:keepNext/>
      <w:keepLines/>
      <w:widowControl w:val="0"/>
      <w:tabs>
        <w:tab w:val="num" w:pos="0"/>
      </w:tabs>
      <w:suppressAutoHyphens/>
      <w:spacing w:before="200" w:line="276" w:lineRule="auto"/>
      <w:outlineLvl w:val="5"/>
    </w:pPr>
    <w:rPr>
      <w:rFonts w:ascii="Cambria" w:eastAsia="Times New Roman" w:hAnsi="Cambria"/>
      <w:i/>
      <w:iCs/>
      <w:color w:val="243F60"/>
      <w:kern w:val="16"/>
      <w:sz w:val="22"/>
      <w:szCs w:val="22"/>
      <w:lang w:val="ru-RU"/>
    </w:rPr>
  </w:style>
  <w:style w:type="paragraph" w:customStyle="1" w:styleId="71">
    <w:name w:val="Заголовок 71"/>
    <w:basedOn w:val="a"/>
    <w:next w:val="a"/>
    <w:qFormat/>
    <w:rsid w:val="00125718"/>
    <w:pPr>
      <w:keepNext/>
      <w:keepLines/>
      <w:widowControl w:val="0"/>
      <w:tabs>
        <w:tab w:val="num" w:pos="0"/>
      </w:tabs>
      <w:suppressAutoHyphens/>
      <w:spacing w:before="200" w:line="276" w:lineRule="auto"/>
      <w:outlineLvl w:val="6"/>
    </w:pPr>
    <w:rPr>
      <w:rFonts w:ascii="Cambria" w:eastAsia="Times New Roman" w:hAnsi="Cambria"/>
      <w:i/>
      <w:iCs/>
      <w:color w:val="404040"/>
      <w:kern w:val="16"/>
      <w:sz w:val="22"/>
      <w:szCs w:val="22"/>
      <w:lang w:val="ru-RU"/>
    </w:rPr>
  </w:style>
  <w:style w:type="paragraph" w:customStyle="1" w:styleId="81">
    <w:name w:val="Заголовок 81"/>
    <w:basedOn w:val="a"/>
    <w:next w:val="a"/>
    <w:qFormat/>
    <w:rsid w:val="00125718"/>
    <w:pPr>
      <w:keepNext/>
      <w:keepLines/>
      <w:widowControl w:val="0"/>
      <w:tabs>
        <w:tab w:val="num" w:pos="0"/>
      </w:tabs>
      <w:suppressAutoHyphens/>
      <w:spacing w:before="200" w:line="276" w:lineRule="auto"/>
      <w:outlineLvl w:val="7"/>
    </w:pPr>
    <w:rPr>
      <w:rFonts w:ascii="Cambria" w:eastAsia="Times New Roman" w:hAnsi="Cambria"/>
      <w:color w:val="404040"/>
      <w:kern w:val="16"/>
      <w:sz w:val="20"/>
      <w:lang w:val="ru-RU"/>
    </w:rPr>
  </w:style>
  <w:style w:type="paragraph" w:customStyle="1" w:styleId="91">
    <w:name w:val="Заголовок 91"/>
    <w:basedOn w:val="a"/>
    <w:next w:val="a"/>
    <w:qFormat/>
    <w:rsid w:val="00125718"/>
    <w:pPr>
      <w:keepNext/>
      <w:keepLines/>
      <w:widowControl w:val="0"/>
      <w:tabs>
        <w:tab w:val="num" w:pos="0"/>
      </w:tabs>
      <w:suppressAutoHyphens/>
      <w:spacing w:before="200" w:line="276" w:lineRule="auto"/>
      <w:outlineLvl w:val="8"/>
    </w:pPr>
    <w:rPr>
      <w:rFonts w:ascii="Cambria" w:eastAsia="Times New Roman" w:hAnsi="Cambria"/>
      <w:i/>
      <w:iCs/>
      <w:color w:val="404040"/>
      <w:kern w:val="16"/>
      <w:sz w:val="20"/>
      <w:lang w:val="ru-RU"/>
    </w:rPr>
  </w:style>
  <w:style w:type="table" w:customStyle="1" w:styleId="16">
    <w:name w:val="Сетка таблицы1"/>
    <w:basedOn w:val="a1"/>
    <w:next w:val="ac"/>
    <w:uiPriority w:val="39"/>
    <w:rsid w:val="00662B86"/>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66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91B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867604">
      <w:bodyDiv w:val="1"/>
      <w:marLeft w:val="0"/>
      <w:marRight w:val="0"/>
      <w:marTop w:val="0"/>
      <w:marBottom w:val="0"/>
      <w:divBdr>
        <w:top w:val="none" w:sz="0" w:space="0" w:color="auto"/>
        <w:left w:val="none" w:sz="0" w:space="0" w:color="auto"/>
        <w:bottom w:val="none" w:sz="0" w:space="0" w:color="auto"/>
        <w:right w:val="none" w:sz="0" w:space="0" w:color="auto"/>
      </w:divBdr>
      <w:divsChild>
        <w:div w:id="629017161">
          <w:marLeft w:val="0"/>
          <w:marRight w:val="0"/>
          <w:marTop w:val="0"/>
          <w:marBottom w:val="0"/>
          <w:divBdr>
            <w:top w:val="none" w:sz="0" w:space="0" w:color="auto"/>
            <w:left w:val="none" w:sz="0" w:space="0" w:color="auto"/>
            <w:bottom w:val="none" w:sz="0" w:space="0" w:color="auto"/>
            <w:right w:val="none" w:sz="0" w:space="0" w:color="auto"/>
          </w:divBdr>
        </w:div>
        <w:div w:id="707337071">
          <w:marLeft w:val="0"/>
          <w:marRight w:val="0"/>
          <w:marTop w:val="0"/>
          <w:marBottom w:val="0"/>
          <w:divBdr>
            <w:top w:val="none" w:sz="0" w:space="0" w:color="auto"/>
            <w:left w:val="none" w:sz="0" w:space="0" w:color="auto"/>
            <w:bottom w:val="none" w:sz="0" w:space="0" w:color="auto"/>
            <w:right w:val="none" w:sz="0" w:space="0" w:color="auto"/>
          </w:divBdr>
        </w:div>
        <w:div w:id="1959296240">
          <w:marLeft w:val="0"/>
          <w:marRight w:val="0"/>
          <w:marTop w:val="0"/>
          <w:marBottom w:val="0"/>
          <w:divBdr>
            <w:top w:val="none" w:sz="0" w:space="0" w:color="auto"/>
            <w:left w:val="none" w:sz="0" w:space="0" w:color="auto"/>
            <w:bottom w:val="none" w:sz="0" w:space="0" w:color="auto"/>
            <w:right w:val="none" w:sz="0" w:space="0" w:color="auto"/>
          </w:divBdr>
        </w:div>
        <w:div w:id="754940209">
          <w:marLeft w:val="0"/>
          <w:marRight w:val="0"/>
          <w:marTop w:val="0"/>
          <w:marBottom w:val="0"/>
          <w:divBdr>
            <w:top w:val="none" w:sz="0" w:space="0" w:color="auto"/>
            <w:left w:val="none" w:sz="0" w:space="0" w:color="auto"/>
            <w:bottom w:val="none" w:sz="0" w:space="0" w:color="auto"/>
            <w:right w:val="none" w:sz="0" w:space="0" w:color="auto"/>
          </w:divBdr>
        </w:div>
        <w:div w:id="1964654370">
          <w:marLeft w:val="0"/>
          <w:marRight w:val="0"/>
          <w:marTop w:val="0"/>
          <w:marBottom w:val="0"/>
          <w:divBdr>
            <w:top w:val="none" w:sz="0" w:space="0" w:color="auto"/>
            <w:left w:val="none" w:sz="0" w:space="0" w:color="auto"/>
            <w:bottom w:val="none" w:sz="0" w:space="0" w:color="auto"/>
            <w:right w:val="none" w:sz="0" w:space="0" w:color="auto"/>
          </w:divBdr>
        </w:div>
        <w:div w:id="304553174">
          <w:marLeft w:val="0"/>
          <w:marRight w:val="0"/>
          <w:marTop w:val="0"/>
          <w:marBottom w:val="0"/>
          <w:divBdr>
            <w:top w:val="none" w:sz="0" w:space="0" w:color="auto"/>
            <w:left w:val="none" w:sz="0" w:space="0" w:color="auto"/>
            <w:bottom w:val="none" w:sz="0" w:space="0" w:color="auto"/>
            <w:right w:val="none" w:sz="0" w:space="0" w:color="auto"/>
          </w:divBdr>
        </w:div>
        <w:div w:id="1536843962">
          <w:marLeft w:val="0"/>
          <w:marRight w:val="0"/>
          <w:marTop w:val="0"/>
          <w:marBottom w:val="0"/>
          <w:divBdr>
            <w:top w:val="none" w:sz="0" w:space="0" w:color="auto"/>
            <w:left w:val="none" w:sz="0" w:space="0" w:color="auto"/>
            <w:bottom w:val="none" w:sz="0" w:space="0" w:color="auto"/>
            <w:right w:val="none" w:sz="0" w:space="0" w:color="auto"/>
          </w:divBdr>
        </w:div>
        <w:div w:id="1397825206">
          <w:marLeft w:val="0"/>
          <w:marRight w:val="0"/>
          <w:marTop w:val="0"/>
          <w:marBottom w:val="0"/>
          <w:divBdr>
            <w:top w:val="none" w:sz="0" w:space="0" w:color="auto"/>
            <w:left w:val="none" w:sz="0" w:space="0" w:color="auto"/>
            <w:bottom w:val="none" w:sz="0" w:space="0" w:color="auto"/>
            <w:right w:val="none" w:sz="0" w:space="0" w:color="auto"/>
          </w:divBdr>
        </w:div>
        <w:div w:id="1289896725">
          <w:marLeft w:val="0"/>
          <w:marRight w:val="0"/>
          <w:marTop w:val="0"/>
          <w:marBottom w:val="0"/>
          <w:divBdr>
            <w:top w:val="none" w:sz="0" w:space="0" w:color="auto"/>
            <w:left w:val="none" w:sz="0" w:space="0" w:color="auto"/>
            <w:bottom w:val="none" w:sz="0" w:space="0" w:color="auto"/>
            <w:right w:val="none" w:sz="0" w:space="0" w:color="auto"/>
          </w:divBdr>
        </w:div>
      </w:divsChild>
    </w:div>
    <w:div w:id="678311114">
      <w:bodyDiv w:val="1"/>
      <w:marLeft w:val="0"/>
      <w:marRight w:val="0"/>
      <w:marTop w:val="0"/>
      <w:marBottom w:val="0"/>
      <w:divBdr>
        <w:top w:val="none" w:sz="0" w:space="0" w:color="auto"/>
        <w:left w:val="none" w:sz="0" w:space="0" w:color="auto"/>
        <w:bottom w:val="none" w:sz="0" w:space="0" w:color="auto"/>
        <w:right w:val="none" w:sz="0" w:space="0" w:color="auto"/>
      </w:divBdr>
    </w:div>
    <w:div w:id="1009795899">
      <w:bodyDiv w:val="1"/>
      <w:marLeft w:val="0"/>
      <w:marRight w:val="0"/>
      <w:marTop w:val="0"/>
      <w:marBottom w:val="0"/>
      <w:divBdr>
        <w:top w:val="none" w:sz="0" w:space="0" w:color="auto"/>
        <w:left w:val="none" w:sz="0" w:space="0" w:color="auto"/>
        <w:bottom w:val="none" w:sz="0" w:space="0" w:color="auto"/>
        <w:right w:val="none" w:sz="0" w:space="0" w:color="auto"/>
      </w:divBdr>
    </w:div>
    <w:div w:id="1106730450">
      <w:bodyDiv w:val="1"/>
      <w:marLeft w:val="0"/>
      <w:marRight w:val="0"/>
      <w:marTop w:val="0"/>
      <w:marBottom w:val="0"/>
      <w:divBdr>
        <w:top w:val="none" w:sz="0" w:space="0" w:color="auto"/>
        <w:left w:val="none" w:sz="0" w:space="0" w:color="auto"/>
        <w:bottom w:val="none" w:sz="0" w:space="0" w:color="auto"/>
        <w:right w:val="none" w:sz="0" w:space="0" w:color="auto"/>
      </w:divBdr>
      <w:divsChild>
        <w:div w:id="732122119">
          <w:marLeft w:val="0"/>
          <w:marRight w:val="0"/>
          <w:marTop w:val="0"/>
          <w:marBottom w:val="0"/>
          <w:divBdr>
            <w:top w:val="none" w:sz="0" w:space="0" w:color="auto"/>
            <w:left w:val="none" w:sz="0" w:space="0" w:color="auto"/>
            <w:bottom w:val="none" w:sz="0" w:space="0" w:color="auto"/>
            <w:right w:val="none" w:sz="0" w:space="0" w:color="auto"/>
          </w:divBdr>
        </w:div>
        <w:div w:id="1375236209">
          <w:marLeft w:val="0"/>
          <w:marRight w:val="0"/>
          <w:marTop w:val="0"/>
          <w:marBottom w:val="0"/>
          <w:divBdr>
            <w:top w:val="none" w:sz="0" w:space="0" w:color="auto"/>
            <w:left w:val="none" w:sz="0" w:space="0" w:color="auto"/>
            <w:bottom w:val="none" w:sz="0" w:space="0" w:color="auto"/>
            <w:right w:val="none" w:sz="0" w:space="0" w:color="auto"/>
          </w:divBdr>
        </w:div>
        <w:div w:id="1471746081">
          <w:marLeft w:val="0"/>
          <w:marRight w:val="0"/>
          <w:marTop w:val="0"/>
          <w:marBottom w:val="0"/>
          <w:divBdr>
            <w:top w:val="none" w:sz="0" w:space="0" w:color="auto"/>
            <w:left w:val="none" w:sz="0" w:space="0" w:color="auto"/>
            <w:bottom w:val="none" w:sz="0" w:space="0" w:color="auto"/>
            <w:right w:val="none" w:sz="0" w:space="0" w:color="auto"/>
          </w:divBdr>
        </w:div>
        <w:div w:id="1101726240">
          <w:marLeft w:val="0"/>
          <w:marRight w:val="0"/>
          <w:marTop w:val="0"/>
          <w:marBottom w:val="0"/>
          <w:divBdr>
            <w:top w:val="none" w:sz="0" w:space="0" w:color="auto"/>
            <w:left w:val="none" w:sz="0" w:space="0" w:color="auto"/>
            <w:bottom w:val="none" w:sz="0" w:space="0" w:color="auto"/>
            <w:right w:val="none" w:sz="0" w:space="0" w:color="auto"/>
          </w:divBdr>
        </w:div>
        <w:div w:id="483549136">
          <w:marLeft w:val="0"/>
          <w:marRight w:val="0"/>
          <w:marTop w:val="0"/>
          <w:marBottom w:val="0"/>
          <w:divBdr>
            <w:top w:val="none" w:sz="0" w:space="0" w:color="auto"/>
            <w:left w:val="none" w:sz="0" w:space="0" w:color="auto"/>
            <w:bottom w:val="none" w:sz="0" w:space="0" w:color="auto"/>
            <w:right w:val="none" w:sz="0" w:space="0" w:color="auto"/>
          </w:divBdr>
        </w:div>
        <w:div w:id="1610970172">
          <w:marLeft w:val="0"/>
          <w:marRight w:val="0"/>
          <w:marTop w:val="0"/>
          <w:marBottom w:val="0"/>
          <w:divBdr>
            <w:top w:val="none" w:sz="0" w:space="0" w:color="auto"/>
            <w:left w:val="none" w:sz="0" w:space="0" w:color="auto"/>
            <w:bottom w:val="none" w:sz="0" w:space="0" w:color="auto"/>
            <w:right w:val="none" w:sz="0" w:space="0" w:color="auto"/>
          </w:divBdr>
        </w:div>
        <w:div w:id="1003313229">
          <w:marLeft w:val="0"/>
          <w:marRight w:val="0"/>
          <w:marTop w:val="0"/>
          <w:marBottom w:val="0"/>
          <w:divBdr>
            <w:top w:val="none" w:sz="0" w:space="0" w:color="auto"/>
            <w:left w:val="none" w:sz="0" w:space="0" w:color="auto"/>
            <w:bottom w:val="none" w:sz="0" w:space="0" w:color="auto"/>
            <w:right w:val="none" w:sz="0" w:space="0" w:color="auto"/>
          </w:divBdr>
        </w:div>
        <w:div w:id="615714627">
          <w:marLeft w:val="0"/>
          <w:marRight w:val="0"/>
          <w:marTop w:val="0"/>
          <w:marBottom w:val="0"/>
          <w:divBdr>
            <w:top w:val="none" w:sz="0" w:space="0" w:color="auto"/>
            <w:left w:val="none" w:sz="0" w:space="0" w:color="auto"/>
            <w:bottom w:val="none" w:sz="0" w:space="0" w:color="auto"/>
            <w:right w:val="none" w:sz="0" w:space="0" w:color="auto"/>
          </w:divBdr>
        </w:div>
        <w:div w:id="128593519">
          <w:marLeft w:val="0"/>
          <w:marRight w:val="0"/>
          <w:marTop w:val="0"/>
          <w:marBottom w:val="0"/>
          <w:divBdr>
            <w:top w:val="none" w:sz="0" w:space="0" w:color="auto"/>
            <w:left w:val="none" w:sz="0" w:space="0" w:color="auto"/>
            <w:bottom w:val="none" w:sz="0" w:space="0" w:color="auto"/>
            <w:right w:val="none" w:sz="0" w:space="0" w:color="auto"/>
          </w:divBdr>
        </w:div>
        <w:div w:id="1640766247">
          <w:marLeft w:val="0"/>
          <w:marRight w:val="0"/>
          <w:marTop w:val="0"/>
          <w:marBottom w:val="0"/>
          <w:divBdr>
            <w:top w:val="none" w:sz="0" w:space="0" w:color="auto"/>
            <w:left w:val="none" w:sz="0" w:space="0" w:color="auto"/>
            <w:bottom w:val="none" w:sz="0" w:space="0" w:color="auto"/>
            <w:right w:val="none" w:sz="0" w:space="0" w:color="auto"/>
          </w:divBdr>
        </w:div>
        <w:div w:id="1119029993">
          <w:marLeft w:val="0"/>
          <w:marRight w:val="0"/>
          <w:marTop w:val="0"/>
          <w:marBottom w:val="0"/>
          <w:divBdr>
            <w:top w:val="none" w:sz="0" w:space="0" w:color="auto"/>
            <w:left w:val="none" w:sz="0" w:space="0" w:color="auto"/>
            <w:bottom w:val="none" w:sz="0" w:space="0" w:color="auto"/>
            <w:right w:val="none" w:sz="0" w:space="0" w:color="auto"/>
          </w:divBdr>
        </w:div>
        <w:div w:id="101808315">
          <w:marLeft w:val="0"/>
          <w:marRight w:val="0"/>
          <w:marTop w:val="0"/>
          <w:marBottom w:val="0"/>
          <w:divBdr>
            <w:top w:val="none" w:sz="0" w:space="0" w:color="auto"/>
            <w:left w:val="none" w:sz="0" w:space="0" w:color="auto"/>
            <w:bottom w:val="none" w:sz="0" w:space="0" w:color="auto"/>
            <w:right w:val="none" w:sz="0" w:space="0" w:color="auto"/>
          </w:divBdr>
        </w:div>
      </w:divsChild>
    </w:div>
    <w:div w:id="1275819796">
      <w:bodyDiv w:val="1"/>
      <w:marLeft w:val="0"/>
      <w:marRight w:val="0"/>
      <w:marTop w:val="0"/>
      <w:marBottom w:val="0"/>
      <w:divBdr>
        <w:top w:val="none" w:sz="0" w:space="0" w:color="auto"/>
        <w:left w:val="none" w:sz="0" w:space="0" w:color="auto"/>
        <w:bottom w:val="none" w:sz="0" w:space="0" w:color="auto"/>
        <w:right w:val="none" w:sz="0" w:space="0" w:color="auto"/>
      </w:divBdr>
      <w:divsChild>
        <w:div w:id="948508549">
          <w:marLeft w:val="0"/>
          <w:marRight w:val="0"/>
          <w:marTop w:val="0"/>
          <w:marBottom w:val="0"/>
          <w:divBdr>
            <w:top w:val="none" w:sz="0" w:space="0" w:color="auto"/>
            <w:left w:val="none" w:sz="0" w:space="0" w:color="auto"/>
            <w:bottom w:val="none" w:sz="0" w:space="0" w:color="auto"/>
            <w:right w:val="none" w:sz="0" w:space="0" w:color="auto"/>
          </w:divBdr>
        </w:div>
        <w:div w:id="1225261359">
          <w:marLeft w:val="0"/>
          <w:marRight w:val="0"/>
          <w:marTop w:val="0"/>
          <w:marBottom w:val="0"/>
          <w:divBdr>
            <w:top w:val="none" w:sz="0" w:space="0" w:color="auto"/>
            <w:left w:val="none" w:sz="0" w:space="0" w:color="auto"/>
            <w:bottom w:val="none" w:sz="0" w:space="0" w:color="auto"/>
            <w:right w:val="none" w:sz="0" w:space="0" w:color="auto"/>
          </w:divBdr>
        </w:div>
        <w:div w:id="3093061">
          <w:marLeft w:val="0"/>
          <w:marRight w:val="0"/>
          <w:marTop w:val="0"/>
          <w:marBottom w:val="0"/>
          <w:divBdr>
            <w:top w:val="none" w:sz="0" w:space="0" w:color="auto"/>
            <w:left w:val="none" w:sz="0" w:space="0" w:color="auto"/>
            <w:bottom w:val="none" w:sz="0" w:space="0" w:color="auto"/>
            <w:right w:val="none" w:sz="0" w:space="0" w:color="auto"/>
          </w:divBdr>
        </w:div>
        <w:div w:id="707219050">
          <w:marLeft w:val="0"/>
          <w:marRight w:val="0"/>
          <w:marTop w:val="0"/>
          <w:marBottom w:val="0"/>
          <w:divBdr>
            <w:top w:val="none" w:sz="0" w:space="0" w:color="auto"/>
            <w:left w:val="none" w:sz="0" w:space="0" w:color="auto"/>
            <w:bottom w:val="none" w:sz="0" w:space="0" w:color="auto"/>
            <w:right w:val="none" w:sz="0" w:space="0" w:color="auto"/>
          </w:divBdr>
        </w:div>
        <w:div w:id="1779567423">
          <w:marLeft w:val="0"/>
          <w:marRight w:val="0"/>
          <w:marTop w:val="0"/>
          <w:marBottom w:val="0"/>
          <w:divBdr>
            <w:top w:val="none" w:sz="0" w:space="0" w:color="auto"/>
            <w:left w:val="none" w:sz="0" w:space="0" w:color="auto"/>
            <w:bottom w:val="none" w:sz="0" w:space="0" w:color="auto"/>
            <w:right w:val="none" w:sz="0" w:space="0" w:color="auto"/>
          </w:divBdr>
        </w:div>
        <w:div w:id="34090460">
          <w:marLeft w:val="0"/>
          <w:marRight w:val="0"/>
          <w:marTop w:val="0"/>
          <w:marBottom w:val="0"/>
          <w:divBdr>
            <w:top w:val="none" w:sz="0" w:space="0" w:color="auto"/>
            <w:left w:val="none" w:sz="0" w:space="0" w:color="auto"/>
            <w:bottom w:val="none" w:sz="0" w:space="0" w:color="auto"/>
            <w:right w:val="none" w:sz="0" w:space="0" w:color="auto"/>
          </w:divBdr>
        </w:div>
        <w:div w:id="1603563712">
          <w:marLeft w:val="0"/>
          <w:marRight w:val="0"/>
          <w:marTop w:val="0"/>
          <w:marBottom w:val="0"/>
          <w:divBdr>
            <w:top w:val="none" w:sz="0" w:space="0" w:color="auto"/>
            <w:left w:val="none" w:sz="0" w:space="0" w:color="auto"/>
            <w:bottom w:val="none" w:sz="0" w:space="0" w:color="auto"/>
            <w:right w:val="none" w:sz="0" w:space="0" w:color="auto"/>
          </w:divBdr>
        </w:div>
        <w:div w:id="844369447">
          <w:marLeft w:val="0"/>
          <w:marRight w:val="0"/>
          <w:marTop w:val="0"/>
          <w:marBottom w:val="0"/>
          <w:divBdr>
            <w:top w:val="none" w:sz="0" w:space="0" w:color="auto"/>
            <w:left w:val="none" w:sz="0" w:space="0" w:color="auto"/>
            <w:bottom w:val="none" w:sz="0" w:space="0" w:color="auto"/>
            <w:right w:val="none" w:sz="0" w:space="0" w:color="auto"/>
          </w:divBdr>
        </w:div>
        <w:div w:id="1816099051">
          <w:marLeft w:val="0"/>
          <w:marRight w:val="0"/>
          <w:marTop w:val="0"/>
          <w:marBottom w:val="0"/>
          <w:divBdr>
            <w:top w:val="none" w:sz="0" w:space="0" w:color="auto"/>
            <w:left w:val="none" w:sz="0" w:space="0" w:color="auto"/>
            <w:bottom w:val="none" w:sz="0" w:space="0" w:color="auto"/>
            <w:right w:val="none" w:sz="0" w:space="0" w:color="auto"/>
          </w:divBdr>
        </w:div>
        <w:div w:id="115105984">
          <w:marLeft w:val="0"/>
          <w:marRight w:val="0"/>
          <w:marTop w:val="0"/>
          <w:marBottom w:val="0"/>
          <w:divBdr>
            <w:top w:val="none" w:sz="0" w:space="0" w:color="auto"/>
            <w:left w:val="none" w:sz="0" w:space="0" w:color="auto"/>
            <w:bottom w:val="none" w:sz="0" w:space="0" w:color="auto"/>
            <w:right w:val="none" w:sz="0" w:space="0" w:color="auto"/>
          </w:divBdr>
        </w:div>
        <w:div w:id="1207836485">
          <w:marLeft w:val="0"/>
          <w:marRight w:val="0"/>
          <w:marTop w:val="0"/>
          <w:marBottom w:val="0"/>
          <w:divBdr>
            <w:top w:val="none" w:sz="0" w:space="0" w:color="auto"/>
            <w:left w:val="none" w:sz="0" w:space="0" w:color="auto"/>
            <w:bottom w:val="none" w:sz="0" w:space="0" w:color="auto"/>
            <w:right w:val="none" w:sz="0" w:space="0" w:color="auto"/>
          </w:divBdr>
        </w:div>
        <w:div w:id="626204744">
          <w:marLeft w:val="0"/>
          <w:marRight w:val="0"/>
          <w:marTop w:val="0"/>
          <w:marBottom w:val="0"/>
          <w:divBdr>
            <w:top w:val="none" w:sz="0" w:space="0" w:color="auto"/>
            <w:left w:val="none" w:sz="0" w:space="0" w:color="auto"/>
            <w:bottom w:val="none" w:sz="0" w:space="0" w:color="auto"/>
            <w:right w:val="none" w:sz="0" w:space="0" w:color="auto"/>
          </w:divBdr>
        </w:div>
        <w:div w:id="1793136664">
          <w:marLeft w:val="0"/>
          <w:marRight w:val="0"/>
          <w:marTop w:val="0"/>
          <w:marBottom w:val="0"/>
          <w:divBdr>
            <w:top w:val="none" w:sz="0" w:space="0" w:color="auto"/>
            <w:left w:val="none" w:sz="0" w:space="0" w:color="auto"/>
            <w:bottom w:val="none" w:sz="0" w:space="0" w:color="auto"/>
            <w:right w:val="none" w:sz="0" w:space="0" w:color="auto"/>
          </w:divBdr>
        </w:div>
        <w:div w:id="1594511113">
          <w:marLeft w:val="0"/>
          <w:marRight w:val="0"/>
          <w:marTop w:val="0"/>
          <w:marBottom w:val="0"/>
          <w:divBdr>
            <w:top w:val="none" w:sz="0" w:space="0" w:color="auto"/>
            <w:left w:val="none" w:sz="0" w:space="0" w:color="auto"/>
            <w:bottom w:val="none" w:sz="0" w:space="0" w:color="auto"/>
            <w:right w:val="none" w:sz="0" w:space="0" w:color="auto"/>
          </w:divBdr>
        </w:div>
        <w:div w:id="60256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hgalteria.com.ua/Dopinform/nak73_zm627.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3C32-800B-4B63-BCB0-481DB233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56216</Words>
  <Characters>32044</Characters>
  <Application>Microsoft Office Word</Application>
  <DocSecurity>0</DocSecurity>
  <Lines>267</Lines>
  <Paragraphs>176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2024-04-08T11:56:00Z</cp:lastPrinted>
  <dcterms:created xsi:type="dcterms:W3CDTF">2025-04-01T14:54:00Z</dcterms:created>
  <dcterms:modified xsi:type="dcterms:W3CDTF">2025-04-01T14:54:00Z</dcterms:modified>
</cp:coreProperties>
</file>